
<file path=[Content_Types].xml><?xml version="1.0" encoding="utf-8"?>
<Types xmlns="http://schemas.openxmlformats.org/package/2006/content-types">
  <Default Extension="xml" ContentType="application/xml"/>
  <Default Extension="jpeg" ContentType="image/jpeg"/>
  <Default Extension="png" ContentType="image/pn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oter1.xml" ContentType="application/vnd.openxmlformats-officedocument.wordprocessingml.footer+xml"/>
  <Override PartName="/word/footer2.xml" ContentType="application/vnd.openxmlformats-officedocument.wordprocessingml.footer+xml"/>
  <Override PartName="/word/header1.xml" ContentType="application/vnd.openxmlformats-officedocument.wordprocessingml.head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jc w:val="center"/>
        <w:rPr>
          <w:rFonts w:ascii="Times New Roman" w:hAnsi="Times New Roman" w:cs="Times New Roman"/>
          <w:b/>
          <w:bCs/>
          <w:sz w:val="44"/>
          <w:szCs w:val="44"/>
        </w:rPr>
      </w:pPr>
    </w:p>
    <w:p>
      <w:pPr>
        <w:pStyle w:val="9"/>
      </w:pPr>
    </w:p>
    <w:p>
      <w:pPr>
        <w:jc w:val="center"/>
        <w:rPr>
          <w:rFonts w:ascii="Times New Roman" w:hAnsi="Times New Roman" w:cs="Times New Roman"/>
          <w:b/>
          <w:bCs/>
          <w:sz w:val="44"/>
          <w:szCs w:val="44"/>
        </w:rPr>
      </w:pPr>
    </w:p>
    <w:p>
      <w:pPr>
        <w:jc w:val="center"/>
        <w:rPr>
          <w:rFonts w:ascii="Times New Roman" w:hAnsi="Times New Roman" w:cs="Times New Roman"/>
          <w:b/>
          <w:bCs/>
          <w:sz w:val="44"/>
          <w:szCs w:val="44"/>
        </w:rPr>
      </w:pPr>
      <w:r>
        <w:rPr>
          <w:rFonts w:hint="eastAsia" w:ascii="Times New Roman" w:hAnsi="Times New Roman" w:cs="Times New Roman"/>
          <w:b/>
          <w:bCs/>
          <w:sz w:val="44"/>
          <w:szCs w:val="44"/>
          <w:lang w:val="zh-CN" w:eastAsia="zh-CN"/>
        </w:rPr>
        <w:t>建设项目</w:t>
      </w:r>
      <w:r>
        <w:rPr>
          <w:rFonts w:ascii="Times New Roman" w:hAnsi="Times New Roman" w:cs="Times New Roman"/>
          <w:b/>
          <w:bCs/>
          <w:sz w:val="44"/>
          <w:szCs w:val="44"/>
        </w:rPr>
        <w:t>竣工环境保护验收</w:t>
      </w:r>
      <w:r>
        <w:rPr>
          <w:rFonts w:hint="eastAsia" w:ascii="Times New Roman" w:hAnsi="Times New Roman" w:cs="Times New Roman"/>
          <w:b/>
          <w:bCs/>
          <w:sz w:val="44"/>
          <w:szCs w:val="44"/>
          <w:lang w:val="en-US" w:eastAsia="zh-CN"/>
        </w:rPr>
        <w:t>调查表</w:t>
      </w:r>
    </w:p>
    <w:p>
      <w:pPr>
        <w:pStyle w:val="5"/>
      </w:pPr>
    </w:p>
    <w:p>
      <w:pPr>
        <w:jc w:val="center"/>
        <w:rPr>
          <w:rFonts w:ascii="Times New Roman" w:hAnsi="Times New Roman" w:cs="Times New Roman"/>
          <w:b/>
          <w:bCs/>
          <w:sz w:val="44"/>
          <w:szCs w:val="44"/>
        </w:rPr>
      </w:pPr>
    </w:p>
    <w:p>
      <w:pPr>
        <w:pStyle w:val="24"/>
        <w:rPr>
          <w:rFonts w:ascii="Times New Roman" w:hAnsi="Times New Roman" w:cs="Times New Roman"/>
          <w:b/>
          <w:bCs/>
          <w:sz w:val="44"/>
          <w:szCs w:val="44"/>
        </w:rPr>
      </w:pPr>
    </w:p>
    <w:p>
      <w:pPr>
        <w:pStyle w:val="24"/>
        <w:rPr>
          <w:rFonts w:ascii="Times New Roman" w:hAnsi="Times New Roman" w:cs="Times New Roman"/>
          <w:b/>
          <w:bCs/>
          <w:sz w:val="44"/>
          <w:szCs w:val="44"/>
        </w:rPr>
      </w:pPr>
    </w:p>
    <w:p>
      <w:pPr>
        <w:pStyle w:val="24"/>
        <w:rPr>
          <w:rFonts w:ascii="Times New Roman" w:hAnsi="Times New Roman" w:cs="Times New Roman"/>
          <w:b/>
          <w:bCs/>
          <w:sz w:val="44"/>
          <w:szCs w:val="44"/>
        </w:rPr>
      </w:pPr>
    </w:p>
    <w:p>
      <w:pPr>
        <w:pStyle w:val="24"/>
        <w:rPr>
          <w:rFonts w:ascii="Times New Roman" w:hAnsi="Times New Roman" w:cs="Times New Roman"/>
          <w:b/>
          <w:bCs/>
          <w:sz w:val="44"/>
          <w:szCs w:val="44"/>
        </w:rPr>
      </w:pPr>
    </w:p>
    <w:p>
      <w:pPr>
        <w:jc w:val="center"/>
        <w:rPr>
          <w:rFonts w:ascii="Times New Roman" w:hAnsi="Times New Roman" w:cs="Times New Roman"/>
          <w:b/>
          <w:bCs/>
          <w:sz w:val="44"/>
          <w:szCs w:val="44"/>
        </w:rPr>
      </w:pPr>
    </w:p>
    <w:p>
      <w:pPr>
        <w:jc w:val="left"/>
        <w:rPr>
          <w:rFonts w:hint="eastAsia" w:ascii="Times New Roman" w:hAnsi="Times New Roman" w:cs="Times New Roman"/>
          <w:b/>
          <w:bCs/>
          <w:sz w:val="32"/>
          <w:szCs w:val="32"/>
          <w:lang w:val="zh-CN" w:eastAsia="zh-CN"/>
        </w:rPr>
      </w:pPr>
      <w:r>
        <w:rPr>
          <w:rFonts w:hint="eastAsia" w:ascii="Times New Roman" w:hAnsi="Times New Roman" w:cs="Times New Roman"/>
          <w:b/>
          <w:bCs/>
          <w:sz w:val="32"/>
          <w:szCs w:val="32"/>
          <w:lang w:val="zh-CN" w:eastAsia="zh-CN"/>
        </w:rPr>
        <w:t>项目名称：安宁市青龙二级赵家庄水电站工程</w:t>
      </w:r>
    </w:p>
    <w:p>
      <w:pPr>
        <w:pStyle w:val="2"/>
        <w:rPr>
          <w:rFonts w:hint="eastAsia"/>
          <w:lang w:eastAsia="zh-CN"/>
        </w:rPr>
      </w:pPr>
    </w:p>
    <w:p>
      <w:pPr>
        <w:rPr>
          <w:rFonts w:hint="eastAsia" w:ascii="Times New Roman" w:hAnsi="Times New Roman" w:cs="Times New Roman"/>
          <w:b/>
          <w:bCs/>
          <w:sz w:val="32"/>
          <w:szCs w:val="32"/>
          <w:lang w:val="en-US" w:eastAsia="zh-CN"/>
        </w:rPr>
      </w:pPr>
      <w:r>
        <w:rPr>
          <w:rFonts w:hint="eastAsia" w:ascii="Times New Roman" w:hAnsi="Times New Roman" w:cs="Times New Roman"/>
          <w:b/>
          <w:bCs/>
          <w:sz w:val="32"/>
          <w:szCs w:val="32"/>
          <w:lang w:eastAsia="zh-CN"/>
        </w:rPr>
        <w:t>委托</w:t>
      </w:r>
      <w:r>
        <w:rPr>
          <w:rFonts w:ascii="Times New Roman" w:hAnsi="Times New Roman" w:cs="Times New Roman"/>
          <w:b/>
          <w:bCs/>
          <w:sz w:val="32"/>
          <w:szCs w:val="32"/>
        </w:rPr>
        <w:t>单位：</w:t>
      </w:r>
      <w:r>
        <w:rPr>
          <w:rFonts w:hint="eastAsia" w:ascii="Times New Roman" w:hAnsi="Times New Roman" w:cs="Times New Roman"/>
          <w:b/>
          <w:bCs/>
          <w:sz w:val="32"/>
          <w:szCs w:val="32"/>
          <w:lang w:val="en-US" w:eastAsia="zh-CN"/>
        </w:rPr>
        <w:t>云南祥丰金麦化工有限公司</w:t>
      </w:r>
    </w:p>
    <w:p>
      <w:pPr>
        <w:pStyle w:val="2"/>
      </w:pPr>
    </w:p>
    <w:p>
      <w:pPr>
        <w:pStyle w:val="2"/>
      </w:pPr>
    </w:p>
    <w:p>
      <w:pPr>
        <w:pStyle w:val="2"/>
      </w:pPr>
    </w:p>
    <w:p>
      <w:pPr>
        <w:pStyle w:val="2"/>
      </w:pPr>
    </w:p>
    <w:p>
      <w:pPr>
        <w:pStyle w:val="2"/>
      </w:pPr>
    </w:p>
    <w:p>
      <w:pPr>
        <w:pStyle w:val="2"/>
      </w:pPr>
    </w:p>
    <w:p>
      <w:pPr>
        <w:pStyle w:val="2"/>
      </w:pPr>
    </w:p>
    <w:p>
      <w:pPr>
        <w:pStyle w:val="2"/>
      </w:pPr>
    </w:p>
    <w:p>
      <w:pPr>
        <w:pStyle w:val="2"/>
      </w:pPr>
    </w:p>
    <w:p>
      <w:pPr>
        <w:pStyle w:val="2"/>
      </w:pPr>
    </w:p>
    <w:p>
      <w:pPr>
        <w:pStyle w:val="2"/>
      </w:pPr>
    </w:p>
    <w:p>
      <w:pPr>
        <w:pStyle w:val="2"/>
      </w:pPr>
    </w:p>
    <w:p>
      <w:pPr>
        <w:pStyle w:val="2"/>
      </w:pPr>
    </w:p>
    <w:p>
      <w:pPr>
        <w:pStyle w:val="2"/>
      </w:pPr>
    </w:p>
    <w:p>
      <w:pPr>
        <w:pStyle w:val="2"/>
      </w:pPr>
    </w:p>
    <w:p>
      <w:pPr>
        <w:pStyle w:val="2"/>
      </w:pPr>
    </w:p>
    <w:p>
      <w:pPr>
        <w:jc w:val="center"/>
        <w:rPr>
          <w:rFonts w:ascii="Times New Roman" w:hAnsi="Times New Roman" w:cs="Times New Roman"/>
          <w:b/>
          <w:bCs/>
          <w:sz w:val="32"/>
          <w:szCs w:val="32"/>
        </w:rPr>
      </w:pPr>
      <w:r>
        <w:rPr>
          <w:rFonts w:hint="eastAsia" w:ascii="Times New Roman" w:hAnsi="Times New Roman" w:cs="Times New Roman"/>
          <w:b/>
          <w:bCs/>
          <w:sz w:val="32"/>
          <w:szCs w:val="32"/>
          <w:lang w:val="en-US" w:eastAsia="zh-CN"/>
        </w:rPr>
        <w:t>编制单位：</w:t>
      </w:r>
      <w:r>
        <w:rPr>
          <w:rFonts w:hint="eastAsia" w:ascii="Times New Roman" w:hAnsi="Times New Roman" w:cs="Times New Roman"/>
          <w:b/>
          <w:bCs/>
          <w:color w:val="000000" w:themeColor="text1"/>
          <w:sz w:val="32"/>
          <w:szCs w:val="32"/>
          <w:lang w:val="en-US" w:eastAsia="zh-CN"/>
          <w14:textFill>
            <w14:solidFill>
              <w14:schemeClr w14:val="tx1"/>
            </w14:solidFill>
          </w14:textFill>
        </w:rPr>
        <w:t>云南文柏咨询有限公司</w:t>
      </w:r>
    </w:p>
    <w:p>
      <w:pPr>
        <w:jc w:val="center"/>
        <w:rPr>
          <w:rFonts w:ascii="Times New Roman" w:hAnsi="Times New Roman" w:cs="Times New Roman"/>
          <w:b/>
          <w:bCs/>
          <w:sz w:val="32"/>
          <w:szCs w:val="32"/>
        </w:rPr>
      </w:pPr>
      <w:r>
        <w:rPr>
          <w:rFonts w:hint="eastAsia" w:ascii="Times New Roman" w:hAnsi="Times New Roman" w:cs="Times New Roman"/>
          <w:b/>
          <w:bCs/>
          <w:sz w:val="32"/>
          <w:szCs w:val="32"/>
          <w:lang w:eastAsia="zh-CN"/>
        </w:rPr>
        <w:t>编制日期</w:t>
      </w:r>
      <w:r>
        <w:rPr>
          <w:rFonts w:hint="eastAsia" w:ascii="Times New Roman" w:hAnsi="Times New Roman" w:cs="Times New Roman"/>
          <w:b/>
          <w:bCs/>
          <w:sz w:val="32"/>
          <w:szCs w:val="32"/>
          <w:lang w:val="en-US" w:eastAsia="zh-CN"/>
        </w:rPr>
        <w:t xml:space="preserve"> </w:t>
      </w:r>
      <w:r>
        <w:rPr>
          <w:rFonts w:ascii="Times New Roman" w:hAnsi="Times New Roman" w:cs="Times New Roman"/>
          <w:b/>
          <w:bCs/>
          <w:sz w:val="32"/>
          <w:szCs w:val="32"/>
        </w:rPr>
        <w:t>2018年</w:t>
      </w:r>
      <w:r>
        <w:rPr>
          <w:rFonts w:hint="eastAsia" w:ascii="Times New Roman" w:hAnsi="Times New Roman" w:cs="Times New Roman"/>
          <w:b/>
          <w:bCs/>
          <w:sz w:val="32"/>
          <w:szCs w:val="32"/>
          <w:lang w:val="en-US" w:eastAsia="zh-CN"/>
        </w:rPr>
        <w:t>12</w:t>
      </w:r>
      <w:r>
        <w:rPr>
          <w:rFonts w:ascii="Times New Roman" w:hAnsi="Times New Roman" w:cs="Times New Roman"/>
          <w:b/>
          <w:bCs/>
          <w:sz w:val="32"/>
          <w:szCs w:val="32"/>
        </w:rPr>
        <w:t>月</w:t>
      </w:r>
    </w:p>
    <w:p>
      <w:pPr>
        <w:jc w:val="center"/>
        <w:rPr>
          <w:rFonts w:ascii="Times New Roman" w:hAnsi="Times New Roman" w:cs="Times New Roman"/>
          <w:b/>
          <w:bCs/>
          <w:sz w:val="32"/>
          <w:szCs w:val="32"/>
        </w:rPr>
      </w:pPr>
    </w:p>
    <w:p>
      <w:pPr>
        <w:jc w:val="center"/>
        <w:rPr>
          <w:rFonts w:ascii="Times New Roman" w:hAnsi="Times New Roman" w:cs="Times New Roman"/>
          <w:b/>
          <w:bCs/>
          <w:sz w:val="32"/>
          <w:szCs w:val="32"/>
        </w:rPr>
      </w:pPr>
      <w:r>
        <w:rPr>
          <w:rFonts w:ascii="Times New Roman" w:hAnsi="Times New Roman" w:cs="Times New Roman"/>
          <w:b/>
          <w:bCs/>
          <w:sz w:val="32"/>
          <w:szCs w:val="32"/>
        </w:rPr>
        <w:br w:type="page"/>
      </w:r>
    </w:p>
    <w:p>
      <w:pPr>
        <w:rPr>
          <w:rFonts w:hint="eastAsia" w:ascii="Times New Roman" w:hAnsi="Times New Roman" w:cs="Times New Roman" w:eastAsiaTheme="minorEastAsia"/>
          <w:b/>
          <w:bCs/>
          <w:sz w:val="32"/>
          <w:szCs w:val="32"/>
          <w:lang w:val="en-US" w:eastAsia="zh-CN"/>
        </w:rPr>
      </w:pPr>
      <w:r>
        <w:rPr>
          <w:rFonts w:hint="eastAsia" w:ascii="Times New Roman" w:hAnsi="Times New Roman" w:cs="Times New Roman"/>
          <w:b/>
          <w:bCs/>
          <w:sz w:val="32"/>
          <w:szCs w:val="32"/>
          <w:lang w:val="en-US" w:eastAsia="zh-CN"/>
        </w:rPr>
        <w:t xml:space="preserve">建设单位法人代表：      </w:t>
      </w:r>
    </w:p>
    <w:p>
      <w:pPr>
        <w:rPr>
          <w:rFonts w:ascii="Times New Roman" w:hAnsi="Times New Roman" w:cs="Times New Roman"/>
          <w:b/>
          <w:bCs/>
          <w:sz w:val="32"/>
          <w:szCs w:val="32"/>
        </w:rPr>
      </w:pPr>
      <w:r>
        <w:rPr>
          <w:rFonts w:ascii="Times New Roman" w:hAnsi="Times New Roman" w:cs="Times New Roman"/>
          <w:b/>
          <w:bCs/>
          <w:sz w:val="32"/>
          <w:szCs w:val="32"/>
        </w:rPr>
        <w:t>编制单位法人</w:t>
      </w:r>
      <w:r>
        <w:rPr>
          <w:rFonts w:hint="eastAsia" w:ascii="Times New Roman" w:hAnsi="Times New Roman" w:cs="Times New Roman"/>
          <w:b/>
          <w:bCs/>
          <w:sz w:val="32"/>
          <w:szCs w:val="32"/>
          <w:lang w:val="en-US" w:eastAsia="zh-CN"/>
        </w:rPr>
        <w:t>代表</w:t>
      </w:r>
      <w:r>
        <w:rPr>
          <w:rFonts w:ascii="Times New Roman" w:hAnsi="Times New Roman" w:cs="Times New Roman"/>
          <w:b/>
          <w:bCs/>
          <w:sz w:val="32"/>
          <w:szCs w:val="32"/>
        </w:rPr>
        <w:t>：</w:t>
      </w:r>
    </w:p>
    <w:p>
      <w:pPr>
        <w:rPr>
          <w:rFonts w:hint="eastAsia" w:ascii="Times New Roman" w:hAnsi="Times New Roman" w:cs="Times New Roman" w:eastAsiaTheme="minorEastAsia"/>
          <w:b/>
          <w:bCs/>
          <w:sz w:val="32"/>
          <w:szCs w:val="32"/>
          <w:lang w:eastAsia="zh-CN"/>
        </w:rPr>
      </w:pPr>
      <w:r>
        <w:rPr>
          <w:rFonts w:ascii="Times New Roman" w:hAnsi="Times New Roman" w:cs="Times New Roman"/>
          <w:b/>
          <w:bCs/>
          <w:sz w:val="32"/>
          <w:szCs w:val="32"/>
        </w:rPr>
        <w:t>项目负责人：</w:t>
      </w:r>
      <w:r>
        <w:rPr>
          <w:rFonts w:hint="eastAsia" w:ascii="Times New Roman" w:hAnsi="Times New Roman" w:cs="Times New Roman"/>
          <w:b/>
          <w:bCs/>
          <w:sz w:val="32"/>
          <w:szCs w:val="32"/>
          <w:lang w:eastAsia="zh-CN"/>
        </w:rPr>
        <w:t>方青</w:t>
      </w:r>
    </w:p>
    <w:p>
      <w:pPr>
        <w:rPr>
          <w:rFonts w:hint="eastAsia" w:ascii="Times New Roman" w:hAnsi="Times New Roman" w:cs="Times New Roman" w:eastAsiaTheme="minorEastAsia"/>
          <w:b/>
          <w:bCs/>
          <w:sz w:val="32"/>
          <w:szCs w:val="32"/>
          <w:lang w:eastAsia="zh-CN"/>
        </w:rPr>
      </w:pPr>
      <w:r>
        <w:rPr>
          <w:rFonts w:hint="eastAsia" w:ascii="Times New Roman" w:hAnsi="Times New Roman" w:cs="Times New Roman"/>
          <w:b/>
          <w:bCs/>
          <w:sz w:val="32"/>
          <w:szCs w:val="32"/>
          <w:lang w:val="en-US" w:eastAsia="zh-CN"/>
        </w:rPr>
        <w:t>填表</w:t>
      </w:r>
      <w:r>
        <w:rPr>
          <w:rFonts w:ascii="Times New Roman" w:hAnsi="Times New Roman" w:cs="Times New Roman"/>
          <w:b/>
          <w:bCs/>
          <w:sz w:val="32"/>
          <w:szCs w:val="32"/>
        </w:rPr>
        <w:t>人：</w:t>
      </w:r>
      <w:r>
        <w:rPr>
          <w:rFonts w:hint="eastAsia" w:ascii="Times New Roman" w:hAnsi="Times New Roman" w:cs="Times New Roman"/>
          <w:b/>
          <w:bCs/>
          <w:sz w:val="32"/>
          <w:szCs w:val="32"/>
          <w:lang w:eastAsia="zh-CN"/>
        </w:rPr>
        <w:t>方青</w:t>
      </w:r>
    </w:p>
    <w:p>
      <w:pPr>
        <w:rPr>
          <w:rFonts w:ascii="Times New Roman" w:hAnsi="Times New Roman" w:cs="Times New Roman"/>
          <w:b/>
          <w:bCs/>
          <w:sz w:val="32"/>
          <w:szCs w:val="32"/>
        </w:rPr>
      </w:pPr>
    </w:p>
    <w:p>
      <w:pPr>
        <w:rPr>
          <w:rFonts w:ascii="Times New Roman" w:hAnsi="Times New Roman" w:cs="Times New Roman"/>
          <w:b/>
          <w:bCs/>
          <w:sz w:val="32"/>
          <w:szCs w:val="32"/>
        </w:rPr>
      </w:pPr>
    </w:p>
    <w:p>
      <w:pPr>
        <w:rPr>
          <w:rFonts w:ascii="Times New Roman" w:hAnsi="Times New Roman" w:cs="Times New Roman"/>
          <w:b/>
          <w:bCs/>
          <w:sz w:val="32"/>
          <w:szCs w:val="32"/>
        </w:rPr>
      </w:pPr>
    </w:p>
    <w:p>
      <w:pPr>
        <w:rPr>
          <w:rFonts w:ascii="Times New Roman" w:hAnsi="Times New Roman" w:cs="Times New Roman"/>
          <w:b/>
          <w:bCs/>
          <w:sz w:val="32"/>
          <w:szCs w:val="32"/>
        </w:rPr>
      </w:pPr>
    </w:p>
    <w:p>
      <w:pPr>
        <w:rPr>
          <w:rFonts w:ascii="Times New Roman" w:hAnsi="Times New Roman" w:cs="Times New Roman"/>
          <w:b/>
          <w:bCs/>
          <w:sz w:val="32"/>
          <w:szCs w:val="32"/>
        </w:rPr>
      </w:pPr>
    </w:p>
    <w:p>
      <w:pPr>
        <w:pStyle w:val="9"/>
        <w:rPr>
          <w:rFonts w:ascii="Times New Roman" w:hAnsi="Times New Roman" w:cs="Times New Roman"/>
          <w:b/>
          <w:bCs/>
          <w:sz w:val="32"/>
          <w:szCs w:val="32"/>
        </w:rPr>
      </w:pPr>
    </w:p>
    <w:p>
      <w:pPr>
        <w:rPr>
          <w:rFonts w:ascii="Times New Roman" w:hAnsi="Times New Roman" w:cs="Times New Roman"/>
          <w:b/>
          <w:bCs/>
          <w:sz w:val="32"/>
          <w:szCs w:val="32"/>
        </w:rPr>
      </w:pPr>
    </w:p>
    <w:p/>
    <w:p>
      <w:pPr>
        <w:pStyle w:val="9"/>
      </w:pPr>
    </w:p>
    <w:p>
      <w:pPr>
        <w:pStyle w:val="24"/>
        <w:rPr>
          <w:rFonts w:hint="default" w:ascii="Times New Roman" w:hAnsi="Times New Roman" w:eastAsia="宋体" w:cs="Times New Roman"/>
          <w:b/>
          <w:bCs w:val="0"/>
          <w:color w:val="000000" w:themeColor="text1"/>
          <w:sz w:val="28"/>
          <w:szCs w:val="28"/>
          <w:lang w:val="en-US" w:eastAsia="zh-CN"/>
          <w14:textFill>
            <w14:solidFill>
              <w14:schemeClr w14:val="tx1"/>
            </w14:solidFill>
          </w14:textFill>
        </w:rPr>
      </w:pPr>
    </w:p>
    <w:p>
      <w:pPr>
        <w:pStyle w:val="24"/>
        <w:rPr>
          <w:rFonts w:hint="default" w:ascii="Times New Roman" w:hAnsi="Times New Roman" w:eastAsia="宋体" w:cs="Times New Roman"/>
          <w:b/>
          <w:bCs w:val="0"/>
          <w:color w:val="000000" w:themeColor="text1"/>
          <w:sz w:val="28"/>
          <w:szCs w:val="28"/>
          <w:lang w:val="en-US" w:eastAsia="zh-CN"/>
          <w14:textFill>
            <w14:solidFill>
              <w14:schemeClr w14:val="tx1"/>
            </w14:solidFill>
          </w14:textFill>
        </w:rPr>
        <w:sectPr>
          <w:footerReference r:id="rId3" w:type="default"/>
          <w:pgSz w:w="11906" w:h="16838"/>
          <w:pgMar w:top="1417" w:right="1417" w:bottom="1417" w:left="1417" w:header="851" w:footer="992" w:gutter="0"/>
          <w:pgBorders>
            <w:top w:val="none" w:sz="0" w:space="0"/>
            <w:left w:val="none" w:sz="0" w:space="0"/>
            <w:bottom w:val="none" w:sz="0" w:space="0"/>
            <w:right w:val="none" w:sz="0" w:space="0"/>
          </w:pgBorders>
          <w:cols w:space="425" w:num="1"/>
          <w:docGrid w:type="lines" w:linePitch="312" w:charSpace="0"/>
        </w:sectPr>
      </w:pPr>
    </w:p>
    <w:p>
      <w:pPr>
        <w:keepNext w:val="0"/>
        <w:keepLines w:val="0"/>
        <w:pageBreakBefore w:val="0"/>
        <w:kinsoku/>
        <w:wordWrap/>
        <w:overflowPunct/>
        <w:topLinePunct w:val="0"/>
        <w:autoSpaceDE/>
        <w:autoSpaceDN/>
        <w:bidi w:val="0"/>
        <w:adjustRightInd w:val="0"/>
        <w:snapToGrid w:val="0"/>
        <w:spacing w:after="0" w:afterLines="0" w:line="480" w:lineRule="auto"/>
        <w:ind w:left="0" w:leftChars="0" w:right="0" w:rightChars="0"/>
        <w:jc w:val="left"/>
        <w:textAlignment w:val="auto"/>
        <w:rPr>
          <w:rFonts w:hint="default" w:ascii="Times New Roman" w:hAnsi="Times New Roman" w:eastAsia="宋体" w:cs="Times New Roman"/>
          <w:b/>
          <w:bCs w:val="0"/>
          <w:color w:val="000000" w:themeColor="text1"/>
          <w:sz w:val="28"/>
          <w:szCs w:val="28"/>
          <w:lang w:val="en-US" w:eastAsia="zh-CN"/>
          <w14:textFill>
            <w14:solidFill>
              <w14:schemeClr w14:val="tx1"/>
            </w14:solidFill>
          </w14:textFill>
        </w:rPr>
      </w:pPr>
      <w:r>
        <w:rPr>
          <w:rFonts w:hint="default" w:ascii="Times New Roman" w:hAnsi="Times New Roman" w:eastAsia="宋体" w:cs="Times New Roman"/>
          <w:b/>
          <w:bCs w:val="0"/>
          <w:color w:val="000000" w:themeColor="text1"/>
          <w:sz w:val="28"/>
          <w:szCs w:val="28"/>
          <w:lang w:val="en-US" w:eastAsia="zh-CN"/>
          <w14:textFill>
            <w14:solidFill>
              <w14:schemeClr w14:val="tx1"/>
            </w14:solidFill>
          </w14:textFill>
        </w:rPr>
        <w:t>建设单位：</w:t>
      </w:r>
      <w:r>
        <w:rPr>
          <w:rFonts w:hint="default" w:ascii="Times New Roman" w:hAnsi="Times New Roman" w:eastAsia="宋体" w:cs="Times New Roman"/>
          <w:b/>
          <w:bCs w:val="0"/>
          <w:color w:val="000000" w:themeColor="text1"/>
          <w:sz w:val="28"/>
          <w:szCs w:val="28"/>
          <w:u w:val="thick"/>
          <w:lang w:val="en-US" w:eastAsia="zh-CN"/>
          <w14:textFill>
            <w14:solidFill>
              <w14:schemeClr w14:val="tx1"/>
            </w14:solidFill>
          </w14:textFill>
        </w:rPr>
        <w:t>云南</w:t>
      </w:r>
      <w:r>
        <w:rPr>
          <w:rFonts w:hint="eastAsia" w:ascii="Times New Roman" w:hAnsi="Times New Roman" w:eastAsia="宋体" w:cs="Times New Roman"/>
          <w:b/>
          <w:bCs w:val="0"/>
          <w:color w:val="000000" w:themeColor="text1"/>
          <w:sz w:val="28"/>
          <w:szCs w:val="28"/>
          <w:u w:val="thick"/>
          <w:lang w:val="en-US" w:eastAsia="zh-CN"/>
          <w14:textFill>
            <w14:solidFill>
              <w14:schemeClr w14:val="tx1"/>
            </w14:solidFill>
          </w14:textFill>
        </w:rPr>
        <w:t>祥丰金麦化工</w:t>
      </w:r>
      <w:r>
        <w:rPr>
          <w:rFonts w:hint="default" w:ascii="Times New Roman" w:hAnsi="Times New Roman" w:eastAsia="宋体" w:cs="Times New Roman"/>
          <w:b/>
          <w:bCs w:val="0"/>
          <w:color w:val="000000" w:themeColor="text1"/>
          <w:sz w:val="28"/>
          <w:szCs w:val="28"/>
          <w:u w:val="thick"/>
          <w:lang w:val="en-US" w:eastAsia="zh-CN"/>
          <w14:textFill>
            <w14:solidFill>
              <w14:schemeClr w14:val="tx1"/>
            </w14:solidFill>
          </w14:textFill>
        </w:rPr>
        <w:t>有限公司</w:t>
      </w:r>
      <w:r>
        <w:rPr>
          <w:rFonts w:hint="default" w:ascii="Times New Roman" w:hAnsi="Times New Roman" w:eastAsia="宋体" w:cs="Times New Roman"/>
          <w:b/>
          <w:bCs w:val="0"/>
          <w:color w:val="000000" w:themeColor="text1"/>
          <w:sz w:val="28"/>
          <w:szCs w:val="28"/>
          <w:u w:val="none"/>
          <w:lang w:val="en-US" w:eastAsia="zh-CN"/>
          <w14:textFill>
            <w14:solidFill>
              <w14:schemeClr w14:val="tx1"/>
            </w14:solidFill>
          </w14:textFill>
        </w:rPr>
        <w:t>（</w:t>
      </w:r>
      <w:r>
        <w:rPr>
          <w:rFonts w:hint="default" w:ascii="Times New Roman" w:hAnsi="Times New Roman" w:eastAsia="宋体" w:cs="Times New Roman"/>
          <w:b/>
          <w:bCs w:val="0"/>
          <w:color w:val="000000" w:themeColor="text1"/>
          <w:sz w:val="28"/>
          <w:szCs w:val="28"/>
          <w:lang w:val="en-US" w:eastAsia="zh-CN"/>
          <w14:textFill>
            <w14:solidFill>
              <w14:schemeClr w14:val="tx1"/>
            </w14:solidFill>
          </w14:textFill>
        </w:rPr>
        <w:t>盖章）</w:t>
      </w:r>
    </w:p>
    <w:p>
      <w:pPr>
        <w:keepNext w:val="0"/>
        <w:keepLines w:val="0"/>
        <w:pageBreakBefore w:val="0"/>
        <w:kinsoku/>
        <w:wordWrap/>
        <w:overflowPunct/>
        <w:topLinePunct w:val="0"/>
        <w:autoSpaceDE/>
        <w:autoSpaceDN/>
        <w:bidi w:val="0"/>
        <w:adjustRightInd w:val="0"/>
        <w:snapToGrid w:val="0"/>
        <w:spacing w:after="0" w:afterLines="0" w:line="480" w:lineRule="auto"/>
        <w:ind w:left="0" w:leftChars="0" w:right="0" w:rightChars="0"/>
        <w:jc w:val="left"/>
        <w:textAlignment w:val="auto"/>
        <w:rPr>
          <w:rFonts w:hint="default" w:ascii="Times New Roman" w:hAnsi="Times New Roman" w:cs="Times New Roman"/>
          <w:b/>
          <w:bCs w:val="0"/>
          <w:color w:val="000000" w:themeColor="text1"/>
          <w:kern w:val="0"/>
          <w:sz w:val="28"/>
          <w:szCs w:val="28"/>
          <w:lang w:val="en-US" w:eastAsia="zh-CN"/>
          <w14:textFill>
            <w14:solidFill>
              <w14:schemeClr w14:val="tx1"/>
            </w14:solidFill>
          </w14:textFill>
        </w:rPr>
      </w:pPr>
      <w:r>
        <w:rPr>
          <w:rFonts w:hint="default" w:ascii="Times New Roman" w:hAnsi="Times New Roman" w:eastAsia="宋体" w:cs="Times New Roman"/>
          <w:b/>
          <w:bCs w:val="0"/>
          <w:color w:val="000000" w:themeColor="text1"/>
          <w:sz w:val="28"/>
          <w:szCs w:val="28"/>
          <w:lang w:val="en-US" w:eastAsia="zh-CN"/>
          <w14:textFill>
            <w14:solidFill>
              <w14:schemeClr w14:val="tx1"/>
            </w14:solidFill>
          </w14:textFill>
        </w:rPr>
        <w:t>电话：</w:t>
      </w:r>
      <w:r>
        <w:rPr>
          <w:rFonts w:hint="eastAsia" w:ascii="Times New Roman" w:hAnsi="Times New Roman" w:eastAsia="宋体" w:cs="Times New Roman"/>
          <w:b/>
          <w:bCs w:val="0"/>
          <w:color w:val="000000" w:themeColor="text1"/>
          <w:sz w:val="28"/>
          <w:szCs w:val="28"/>
          <w:lang w:val="en-US" w:eastAsia="zh-CN"/>
          <w14:textFill>
            <w14:solidFill>
              <w14:schemeClr w14:val="tx1"/>
            </w14:solidFill>
          </w14:textFill>
        </w:rPr>
        <w:t>15911512679</w:t>
      </w:r>
      <w:r>
        <w:rPr>
          <w:rFonts w:hint="default" w:ascii="Times New Roman" w:hAnsi="Times New Roman" w:eastAsia="宋体" w:cs="Times New Roman"/>
          <w:b/>
          <w:bCs w:val="0"/>
          <w:color w:val="000000" w:themeColor="text1"/>
          <w:sz w:val="28"/>
          <w:szCs w:val="28"/>
          <w:lang w:val="en-US" w:eastAsia="zh-CN"/>
          <w14:textFill>
            <w14:solidFill>
              <w14:schemeClr w14:val="tx1"/>
            </w14:solidFill>
          </w14:textFill>
        </w:rPr>
        <w:t xml:space="preserve">                        传真：</w:t>
      </w:r>
      <w:r>
        <w:rPr>
          <w:rFonts w:hint="default" w:ascii="Times New Roman" w:hAnsi="Times New Roman" w:cs="Times New Roman"/>
          <w:b/>
          <w:bCs w:val="0"/>
          <w:color w:val="000000" w:themeColor="text1"/>
          <w:kern w:val="0"/>
          <w:sz w:val="28"/>
          <w:szCs w:val="28"/>
          <w14:textFill>
            <w14:solidFill>
              <w14:schemeClr w14:val="tx1"/>
            </w14:solidFill>
          </w14:textFill>
        </w:rPr>
        <w:t>087</w:t>
      </w:r>
      <w:r>
        <w:rPr>
          <w:rFonts w:hint="default" w:ascii="Times New Roman" w:hAnsi="Times New Roman" w:cs="Times New Roman"/>
          <w:b/>
          <w:bCs w:val="0"/>
          <w:color w:val="000000" w:themeColor="text1"/>
          <w:kern w:val="0"/>
          <w:sz w:val="28"/>
          <w:szCs w:val="28"/>
          <w:lang w:val="en-US" w:eastAsia="zh-CN"/>
          <w14:textFill>
            <w14:solidFill>
              <w14:schemeClr w14:val="tx1"/>
            </w14:solidFill>
          </w14:textFill>
        </w:rPr>
        <w:t>1</w:t>
      </w:r>
      <w:r>
        <w:rPr>
          <w:rFonts w:hint="default" w:ascii="Times New Roman" w:hAnsi="Times New Roman" w:cs="Times New Roman"/>
          <w:b/>
          <w:bCs w:val="0"/>
          <w:color w:val="000000" w:themeColor="text1"/>
          <w:kern w:val="0"/>
          <w:sz w:val="28"/>
          <w:szCs w:val="28"/>
          <w14:textFill>
            <w14:solidFill>
              <w14:schemeClr w14:val="tx1"/>
            </w14:solidFill>
          </w14:textFill>
        </w:rPr>
        <w:t>-</w:t>
      </w:r>
      <w:r>
        <w:rPr>
          <w:rFonts w:hint="default" w:ascii="Times New Roman" w:hAnsi="Times New Roman" w:cs="Times New Roman"/>
          <w:b/>
          <w:bCs w:val="0"/>
          <w:color w:val="000000" w:themeColor="text1"/>
          <w:kern w:val="0"/>
          <w:sz w:val="28"/>
          <w:szCs w:val="28"/>
          <w:lang w:val="en-US" w:eastAsia="zh-CN"/>
          <w14:textFill>
            <w14:solidFill>
              <w14:schemeClr w14:val="tx1"/>
            </w14:solidFill>
          </w14:textFill>
        </w:rPr>
        <w:t>68686112</w:t>
      </w:r>
    </w:p>
    <w:p>
      <w:pPr>
        <w:keepNext w:val="0"/>
        <w:keepLines w:val="0"/>
        <w:pageBreakBefore w:val="0"/>
        <w:kinsoku/>
        <w:wordWrap/>
        <w:overflowPunct/>
        <w:topLinePunct w:val="0"/>
        <w:autoSpaceDE/>
        <w:autoSpaceDN/>
        <w:bidi w:val="0"/>
        <w:adjustRightInd w:val="0"/>
        <w:snapToGrid w:val="0"/>
        <w:spacing w:after="0" w:afterLines="0" w:line="480" w:lineRule="auto"/>
        <w:ind w:left="0" w:leftChars="0" w:right="0" w:rightChars="0"/>
        <w:jc w:val="left"/>
        <w:textAlignment w:val="auto"/>
        <w:rPr>
          <w:rFonts w:hint="eastAsia" w:ascii="Times New Roman" w:hAnsi="Times New Roman" w:eastAsia="宋体" w:cs="Times New Roman"/>
          <w:b/>
          <w:bCs w:val="0"/>
          <w:color w:val="000000" w:themeColor="text1"/>
          <w:sz w:val="28"/>
          <w:szCs w:val="28"/>
          <w:lang w:val="en-US" w:eastAsia="zh-CN"/>
          <w14:textFill>
            <w14:solidFill>
              <w14:schemeClr w14:val="tx1"/>
            </w14:solidFill>
          </w14:textFill>
        </w:rPr>
      </w:pPr>
      <w:r>
        <w:rPr>
          <w:rFonts w:hint="default" w:ascii="Times New Roman" w:hAnsi="Times New Roman" w:eastAsia="宋体" w:cs="Times New Roman"/>
          <w:b/>
          <w:bCs w:val="0"/>
          <w:color w:val="000000" w:themeColor="text1"/>
          <w:sz w:val="28"/>
          <w:szCs w:val="28"/>
          <w:lang w:val="en-US" w:eastAsia="zh-CN"/>
          <w14:textFill>
            <w14:solidFill>
              <w14:schemeClr w14:val="tx1"/>
            </w14:solidFill>
          </w14:textFill>
        </w:rPr>
        <w:t>邮编：</w:t>
      </w:r>
      <w:r>
        <w:rPr>
          <w:rFonts w:hint="default" w:ascii="Times New Roman" w:hAnsi="Times New Roman" w:cs="Times New Roman"/>
          <w:b/>
          <w:bCs w:val="0"/>
          <w:color w:val="000000" w:themeColor="text1"/>
          <w:kern w:val="0"/>
          <w:sz w:val="28"/>
          <w:szCs w:val="28"/>
          <w14:textFill>
            <w14:solidFill>
              <w14:schemeClr w14:val="tx1"/>
            </w14:solidFill>
          </w14:textFill>
        </w:rPr>
        <w:t>65</w:t>
      </w:r>
      <w:r>
        <w:rPr>
          <w:rFonts w:hint="default" w:ascii="Times New Roman" w:hAnsi="Times New Roman" w:cs="Times New Roman"/>
          <w:b/>
          <w:bCs w:val="0"/>
          <w:color w:val="000000" w:themeColor="text1"/>
          <w:kern w:val="0"/>
          <w:sz w:val="28"/>
          <w:szCs w:val="28"/>
          <w:lang w:val="en-US" w:eastAsia="zh-CN"/>
          <w14:textFill>
            <w14:solidFill>
              <w14:schemeClr w14:val="tx1"/>
            </w14:solidFill>
          </w14:textFill>
        </w:rPr>
        <w:t>0311</w:t>
      </w:r>
    </w:p>
    <w:p>
      <w:pPr>
        <w:keepNext w:val="0"/>
        <w:keepLines w:val="0"/>
        <w:pageBreakBefore w:val="0"/>
        <w:kinsoku/>
        <w:wordWrap/>
        <w:overflowPunct/>
        <w:topLinePunct w:val="0"/>
        <w:autoSpaceDE/>
        <w:autoSpaceDN/>
        <w:bidi w:val="0"/>
        <w:adjustRightInd w:val="0"/>
        <w:snapToGrid w:val="0"/>
        <w:spacing w:after="0" w:afterLines="0" w:line="480" w:lineRule="auto"/>
        <w:ind w:left="0" w:leftChars="0" w:right="0" w:rightChars="0" w:firstLine="0" w:firstLineChars="0"/>
        <w:jc w:val="left"/>
        <w:textAlignment w:val="auto"/>
        <w:rPr>
          <w:rFonts w:hint="eastAsia" w:ascii="Times New Roman" w:hAnsi="Times New Roman" w:eastAsia="宋体" w:cs="Times New Roman"/>
          <w:b/>
          <w:bCs w:val="0"/>
          <w:color w:val="000000" w:themeColor="text1"/>
          <w:sz w:val="28"/>
          <w:szCs w:val="28"/>
          <w:lang w:val="en-US" w:eastAsia="zh-CN"/>
          <w14:textFill>
            <w14:solidFill>
              <w14:schemeClr w14:val="tx1"/>
            </w14:solidFill>
          </w14:textFill>
        </w:rPr>
      </w:pPr>
      <w:r>
        <w:rPr>
          <w:rFonts w:hint="default" w:ascii="Times New Roman" w:hAnsi="Times New Roman" w:eastAsia="宋体" w:cs="Times New Roman"/>
          <w:b/>
          <w:bCs w:val="0"/>
          <w:color w:val="000000" w:themeColor="text1"/>
          <w:sz w:val="28"/>
          <w:szCs w:val="28"/>
          <w:lang w:val="en-US" w:eastAsia="zh-CN"/>
          <w14:textFill>
            <w14:solidFill>
              <w14:schemeClr w14:val="tx1"/>
            </w14:solidFill>
          </w14:textFill>
        </w:rPr>
        <w:t>地址：</w:t>
      </w:r>
      <w:r>
        <w:rPr>
          <w:rFonts w:hint="eastAsia" w:ascii="Times New Roman" w:hAnsi="Times New Roman" w:eastAsia="宋体" w:cs="Times New Roman"/>
          <w:b/>
          <w:bCs w:val="0"/>
          <w:color w:val="000000" w:themeColor="text1"/>
          <w:sz w:val="28"/>
          <w:szCs w:val="28"/>
          <w:lang w:val="en-US" w:eastAsia="zh-CN"/>
          <w14:textFill>
            <w14:solidFill>
              <w14:schemeClr w14:val="tx1"/>
            </w14:solidFill>
          </w14:textFill>
        </w:rPr>
        <w:t>安宁市禄脿街道办事处下禄脿村</w:t>
      </w:r>
    </w:p>
    <w:p>
      <w:pPr>
        <w:keepNext w:val="0"/>
        <w:keepLines w:val="0"/>
        <w:pageBreakBefore w:val="0"/>
        <w:kinsoku/>
        <w:wordWrap/>
        <w:overflowPunct/>
        <w:topLinePunct w:val="0"/>
        <w:autoSpaceDE/>
        <w:autoSpaceDN/>
        <w:bidi w:val="0"/>
        <w:adjustRightInd w:val="0"/>
        <w:snapToGrid w:val="0"/>
        <w:spacing w:after="0" w:afterLines="0" w:line="480" w:lineRule="auto"/>
        <w:ind w:left="0" w:leftChars="0" w:right="0" w:rightChars="0" w:firstLine="0" w:firstLineChars="0"/>
        <w:jc w:val="left"/>
        <w:textAlignment w:val="auto"/>
        <w:rPr>
          <w:rFonts w:hint="default" w:ascii="Times New Roman" w:hAnsi="Times New Roman" w:eastAsia="宋体" w:cs="Times New Roman"/>
          <w:b/>
          <w:bCs w:val="0"/>
          <w:color w:val="000000" w:themeColor="text1"/>
          <w:sz w:val="28"/>
          <w:szCs w:val="28"/>
          <w:lang w:val="en-US" w:eastAsia="zh-CN"/>
          <w14:textFill>
            <w14:solidFill>
              <w14:schemeClr w14:val="tx1"/>
            </w14:solidFill>
          </w14:textFill>
        </w:rPr>
      </w:pPr>
    </w:p>
    <w:p>
      <w:pPr>
        <w:keepNext w:val="0"/>
        <w:keepLines w:val="0"/>
        <w:pageBreakBefore w:val="0"/>
        <w:kinsoku/>
        <w:wordWrap/>
        <w:overflowPunct/>
        <w:topLinePunct w:val="0"/>
        <w:autoSpaceDE/>
        <w:autoSpaceDN/>
        <w:bidi w:val="0"/>
        <w:adjustRightInd w:val="0"/>
        <w:snapToGrid w:val="0"/>
        <w:spacing w:after="0" w:afterLines="0" w:line="480" w:lineRule="auto"/>
        <w:ind w:left="0" w:leftChars="0" w:right="0" w:rightChars="0" w:firstLine="0" w:firstLineChars="0"/>
        <w:jc w:val="left"/>
        <w:textAlignment w:val="auto"/>
        <w:rPr>
          <w:rFonts w:hint="default" w:ascii="Times New Roman" w:hAnsi="Times New Roman" w:eastAsia="宋体" w:cs="Times New Roman"/>
          <w:b/>
          <w:bCs w:val="0"/>
          <w:color w:val="000000" w:themeColor="text1"/>
          <w:sz w:val="28"/>
          <w:szCs w:val="28"/>
          <w:lang w:val="en-US" w:eastAsia="zh-CN"/>
          <w14:textFill>
            <w14:solidFill>
              <w14:schemeClr w14:val="tx1"/>
            </w14:solidFill>
          </w14:textFill>
        </w:rPr>
      </w:pPr>
      <w:r>
        <w:rPr>
          <w:rFonts w:hint="default" w:ascii="Times New Roman" w:hAnsi="Times New Roman" w:eastAsia="宋体" w:cs="Times New Roman"/>
          <w:b/>
          <w:bCs w:val="0"/>
          <w:color w:val="000000" w:themeColor="text1"/>
          <w:sz w:val="28"/>
          <w:szCs w:val="28"/>
          <w:lang w:val="en-US" w:eastAsia="zh-CN"/>
          <w14:textFill>
            <w14:solidFill>
              <w14:schemeClr w14:val="tx1"/>
            </w14:solidFill>
          </w14:textFill>
        </w:rPr>
        <w:t>编制单位：</w:t>
      </w:r>
      <w:r>
        <w:rPr>
          <w:rFonts w:hint="default" w:ascii="Times New Roman" w:hAnsi="Times New Roman" w:eastAsia="宋体" w:cs="Times New Roman"/>
          <w:b/>
          <w:bCs w:val="0"/>
          <w:color w:val="000000" w:themeColor="text1"/>
          <w:sz w:val="28"/>
          <w:szCs w:val="28"/>
          <w:u w:val="thick"/>
          <w:lang w:val="en-US" w:eastAsia="zh-CN"/>
          <w14:textFill>
            <w14:solidFill>
              <w14:schemeClr w14:val="tx1"/>
            </w14:solidFill>
          </w14:textFill>
        </w:rPr>
        <w:t>云南文柏</w:t>
      </w:r>
      <w:r>
        <w:rPr>
          <w:rFonts w:hint="eastAsia" w:ascii="Times New Roman" w:hAnsi="Times New Roman" w:eastAsia="宋体" w:cs="Times New Roman"/>
          <w:b/>
          <w:bCs w:val="0"/>
          <w:color w:val="000000" w:themeColor="text1"/>
          <w:sz w:val="28"/>
          <w:szCs w:val="28"/>
          <w:u w:val="thick"/>
          <w:lang w:val="en-US" w:eastAsia="zh-CN"/>
          <w14:textFill>
            <w14:solidFill>
              <w14:schemeClr w14:val="tx1"/>
            </w14:solidFill>
          </w14:textFill>
        </w:rPr>
        <w:t>咨询</w:t>
      </w:r>
      <w:r>
        <w:rPr>
          <w:rFonts w:hint="default" w:ascii="Times New Roman" w:hAnsi="Times New Roman" w:eastAsia="宋体" w:cs="Times New Roman"/>
          <w:b/>
          <w:bCs w:val="0"/>
          <w:color w:val="000000" w:themeColor="text1"/>
          <w:sz w:val="28"/>
          <w:szCs w:val="28"/>
          <w:u w:val="thick"/>
          <w:lang w:val="en-US" w:eastAsia="zh-CN"/>
          <w14:textFill>
            <w14:solidFill>
              <w14:schemeClr w14:val="tx1"/>
            </w14:solidFill>
          </w14:textFill>
        </w:rPr>
        <w:t>有限公司</w:t>
      </w:r>
      <w:r>
        <w:rPr>
          <w:rFonts w:hint="default" w:ascii="Times New Roman" w:hAnsi="Times New Roman" w:eastAsia="宋体" w:cs="Times New Roman"/>
          <w:b/>
          <w:bCs w:val="0"/>
          <w:color w:val="000000" w:themeColor="text1"/>
          <w:sz w:val="28"/>
          <w:szCs w:val="28"/>
          <w:lang w:val="en-US" w:eastAsia="zh-CN"/>
          <w14:textFill>
            <w14:solidFill>
              <w14:schemeClr w14:val="tx1"/>
            </w14:solidFill>
          </w14:textFill>
        </w:rPr>
        <w:t>（盖章）</w:t>
      </w:r>
    </w:p>
    <w:p>
      <w:pPr>
        <w:keepNext w:val="0"/>
        <w:keepLines w:val="0"/>
        <w:pageBreakBefore w:val="0"/>
        <w:widowControl/>
        <w:kinsoku/>
        <w:wordWrap/>
        <w:overflowPunct/>
        <w:topLinePunct w:val="0"/>
        <w:autoSpaceDE/>
        <w:autoSpaceDN/>
        <w:bidi w:val="0"/>
        <w:adjustRightInd w:val="0"/>
        <w:snapToGrid w:val="0"/>
        <w:spacing w:after="0" w:afterLines="0" w:line="480" w:lineRule="auto"/>
        <w:ind w:left="0" w:leftChars="0" w:right="0" w:rightChars="0" w:firstLine="0" w:firstLineChars="0"/>
        <w:jc w:val="left"/>
        <w:textAlignment w:val="auto"/>
        <w:outlineLvl w:val="9"/>
        <w:rPr>
          <w:rFonts w:hint="default" w:ascii="Times New Roman" w:hAnsi="Times New Roman" w:eastAsia="宋体" w:cs="Times New Roman"/>
          <w:b/>
          <w:bCs w:val="0"/>
          <w:color w:val="000000" w:themeColor="text1"/>
          <w:sz w:val="28"/>
          <w:szCs w:val="28"/>
          <w:lang w:val="en-US" w:eastAsia="zh-CN"/>
          <w14:textFill>
            <w14:solidFill>
              <w14:schemeClr w14:val="tx1"/>
            </w14:solidFill>
          </w14:textFill>
        </w:rPr>
      </w:pPr>
      <w:r>
        <w:rPr>
          <w:rFonts w:hint="default" w:ascii="Times New Roman" w:hAnsi="Times New Roman" w:eastAsia="宋体" w:cs="Times New Roman"/>
          <w:b/>
          <w:bCs w:val="0"/>
          <w:color w:val="000000" w:themeColor="text1"/>
          <w:sz w:val="28"/>
          <w:szCs w:val="28"/>
          <w:lang w:val="en-US" w:eastAsia="zh-CN"/>
          <w14:textFill>
            <w14:solidFill>
              <w14:schemeClr w14:val="tx1"/>
            </w14:solidFill>
          </w14:textFill>
        </w:rPr>
        <w:t>电话：1</w:t>
      </w:r>
      <w:r>
        <w:rPr>
          <w:rFonts w:hint="eastAsia" w:ascii="Times New Roman" w:hAnsi="Times New Roman" w:eastAsia="宋体" w:cs="Times New Roman"/>
          <w:b/>
          <w:bCs w:val="0"/>
          <w:color w:val="000000" w:themeColor="text1"/>
          <w:sz w:val="28"/>
          <w:szCs w:val="28"/>
          <w:lang w:val="en-US" w:eastAsia="zh-CN"/>
          <w14:textFill>
            <w14:solidFill>
              <w14:schemeClr w14:val="tx1"/>
            </w14:solidFill>
          </w14:textFill>
        </w:rPr>
        <w:t>3988938305</w:t>
      </w:r>
    </w:p>
    <w:p>
      <w:pPr>
        <w:keepNext w:val="0"/>
        <w:keepLines w:val="0"/>
        <w:pageBreakBefore w:val="0"/>
        <w:widowControl/>
        <w:kinsoku/>
        <w:wordWrap/>
        <w:overflowPunct/>
        <w:topLinePunct w:val="0"/>
        <w:autoSpaceDE/>
        <w:autoSpaceDN/>
        <w:bidi w:val="0"/>
        <w:adjustRightInd w:val="0"/>
        <w:snapToGrid w:val="0"/>
        <w:spacing w:after="0" w:afterLines="0" w:line="480" w:lineRule="auto"/>
        <w:ind w:left="0" w:leftChars="0" w:right="0" w:rightChars="0" w:firstLine="0" w:firstLineChars="0"/>
        <w:jc w:val="left"/>
        <w:textAlignment w:val="auto"/>
        <w:outlineLvl w:val="9"/>
        <w:rPr>
          <w:rFonts w:hint="default" w:ascii="Times New Roman" w:hAnsi="Times New Roman" w:eastAsia="宋体" w:cs="Times New Roman"/>
          <w:b/>
          <w:bCs w:val="0"/>
          <w:color w:val="000000" w:themeColor="text1"/>
          <w:sz w:val="28"/>
          <w:szCs w:val="28"/>
          <w:lang w:val="en-US" w:eastAsia="zh-CN"/>
          <w14:textFill>
            <w14:solidFill>
              <w14:schemeClr w14:val="tx1"/>
            </w14:solidFill>
          </w14:textFill>
        </w:rPr>
      </w:pPr>
      <w:r>
        <w:rPr>
          <w:rFonts w:hint="default" w:ascii="Times New Roman" w:hAnsi="Times New Roman" w:eastAsia="宋体" w:cs="Times New Roman"/>
          <w:b/>
          <w:bCs w:val="0"/>
          <w:color w:val="000000" w:themeColor="text1"/>
          <w:sz w:val="28"/>
          <w:szCs w:val="28"/>
          <w:lang w:val="en-US" w:eastAsia="zh-CN"/>
          <w14:textFill>
            <w14:solidFill>
              <w14:schemeClr w14:val="tx1"/>
            </w14:solidFill>
          </w14:textFill>
        </w:rPr>
        <w:t>传真：</w:t>
      </w:r>
      <w:r>
        <w:rPr>
          <w:rFonts w:hint="eastAsia" w:ascii="Times New Roman" w:hAnsi="Times New Roman" w:eastAsia="宋体" w:cs="Times New Roman"/>
          <w:b/>
          <w:bCs w:val="0"/>
          <w:color w:val="000000" w:themeColor="text1"/>
          <w:sz w:val="28"/>
          <w:szCs w:val="28"/>
          <w:lang w:val="en-US" w:eastAsia="zh-CN"/>
          <w14:textFill>
            <w14:solidFill>
              <w14:schemeClr w14:val="tx1"/>
            </w14:solidFill>
          </w14:textFill>
        </w:rPr>
        <w:t>0871-67339962</w:t>
      </w:r>
    </w:p>
    <w:p>
      <w:pPr>
        <w:keepNext w:val="0"/>
        <w:keepLines w:val="0"/>
        <w:pageBreakBefore w:val="0"/>
        <w:widowControl/>
        <w:kinsoku/>
        <w:wordWrap/>
        <w:overflowPunct/>
        <w:topLinePunct w:val="0"/>
        <w:autoSpaceDE/>
        <w:autoSpaceDN/>
        <w:bidi w:val="0"/>
        <w:adjustRightInd w:val="0"/>
        <w:snapToGrid w:val="0"/>
        <w:spacing w:after="0" w:afterLines="0" w:line="480" w:lineRule="auto"/>
        <w:ind w:left="0" w:leftChars="0" w:right="0" w:rightChars="0" w:firstLine="0" w:firstLineChars="0"/>
        <w:jc w:val="left"/>
        <w:textAlignment w:val="auto"/>
        <w:outlineLvl w:val="9"/>
        <w:rPr>
          <w:rFonts w:hint="default" w:ascii="Times New Roman" w:hAnsi="Times New Roman" w:eastAsia="宋体" w:cs="Times New Roman"/>
          <w:b/>
          <w:bCs w:val="0"/>
          <w:color w:val="000000" w:themeColor="text1"/>
          <w:sz w:val="28"/>
          <w:szCs w:val="28"/>
          <w:lang w:val="en-US" w:eastAsia="zh-CN"/>
          <w14:textFill>
            <w14:solidFill>
              <w14:schemeClr w14:val="tx1"/>
            </w14:solidFill>
          </w14:textFill>
        </w:rPr>
      </w:pPr>
      <w:r>
        <w:rPr>
          <w:rFonts w:hint="default" w:ascii="Times New Roman" w:hAnsi="Times New Roman" w:eastAsia="宋体" w:cs="Times New Roman"/>
          <w:b/>
          <w:bCs w:val="0"/>
          <w:color w:val="000000" w:themeColor="text1"/>
          <w:sz w:val="28"/>
          <w:szCs w:val="28"/>
          <w:lang w:val="en-US" w:eastAsia="zh-CN"/>
          <w14:textFill>
            <w14:solidFill>
              <w14:schemeClr w14:val="tx1"/>
            </w14:solidFill>
          </w14:textFill>
        </w:rPr>
        <w:t>邮编：</w:t>
      </w:r>
      <w:r>
        <w:rPr>
          <w:rFonts w:hint="eastAsia" w:ascii="Times New Roman" w:hAnsi="Times New Roman" w:eastAsia="宋体" w:cs="Times New Roman"/>
          <w:b/>
          <w:bCs w:val="0"/>
          <w:color w:val="000000" w:themeColor="text1"/>
          <w:sz w:val="28"/>
          <w:szCs w:val="28"/>
          <w:lang w:val="en-US" w:eastAsia="zh-CN"/>
          <w14:textFill>
            <w14:solidFill>
              <w14:schemeClr w14:val="tx1"/>
            </w14:solidFill>
          </w14:textFill>
        </w:rPr>
        <w:t>650215</w:t>
      </w:r>
    </w:p>
    <w:p>
      <w:pPr>
        <w:keepNext w:val="0"/>
        <w:keepLines w:val="0"/>
        <w:pageBreakBefore w:val="0"/>
        <w:widowControl w:val="0"/>
        <w:kinsoku/>
        <w:wordWrap/>
        <w:overflowPunct/>
        <w:topLinePunct w:val="0"/>
        <w:autoSpaceDE/>
        <w:autoSpaceDN/>
        <w:bidi w:val="0"/>
        <w:adjustRightInd w:val="0"/>
        <w:snapToGrid w:val="0"/>
        <w:spacing w:after="0" w:afterLines="0" w:line="480" w:lineRule="auto"/>
        <w:ind w:left="0" w:leftChars="0" w:right="0" w:rightChars="0" w:firstLine="0" w:firstLineChars="0"/>
        <w:jc w:val="left"/>
        <w:textAlignment w:val="auto"/>
        <w:outlineLvl w:val="9"/>
        <w:rPr>
          <w:rFonts w:hint="default" w:ascii="Times New Roman" w:hAnsi="Times New Roman" w:eastAsia="宋体" w:cs="Times New Roman"/>
          <w:b/>
          <w:bCs w:val="0"/>
          <w:color w:val="000000" w:themeColor="text1"/>
          <w:sz w:val="28"/>
          <w:szCs w:val="28"/>
          <w:lang w:val="en-US" w:eastAsia="zh-CN"/>
          <w14:textFill>
            <w14:solidFill>
              <w14:schemeClr w14:val="tx1"/>
            </w14:solidFill>
          </w14:textFill>
        </w:rPr>
        <w:sectPr>
          <w:type w:val="continuous"/>
          <w:pgSz w:w="11906" w:h="16838"/>
          <w:pgMar w:top="1417" w:right="1417" w:bottom="1417" w:left="1417" w:header="851" w:footer="992" w:gutter="0"/>
          <w:pgBorders>
            <w:top w:val="none" w:sz="0" w:space="0"/>
            <w:left w:val="none" w:sz="0" w:space="0"/>
            <w:bottom w:val="none" w:sz="0" w:space="0"/>
            <w:right w:val="none" w:sz="0" w:space="0"/>
          </w:pgBorders>
          <w:cols w:equalWidth="0" w:num="2">
            <w:col w:w="4323" w:space="425"/>
            <w:col w:w="4323"/>
          </w:cols>
          <w:rtlGutter w:val="0"/>
          <w:docGrid w:type="lines" w:linePitch="312" w:charSpace="0"/>
        </w:sectPr>
      </w:pPr>
      <w:r>
        <w:rPr>
          <w:rFonts w:hint="default" w:ascii="Times New Roman" w:hAnsi="Times New Roman" w:eastAsia="宋体" w:cs="Times New Roman"/>
          <w:b/>
          <w:bCs w:val="0"/>
          <w:color w:val="000000" w:themeColor="text1"/>
          <w:sz w:val="28"/>
          <w:szCs w:val="28"/>
          <w:lang w:val="en-US" w:eastAsia="zh-CN"/>
          <w14:textFill>
            <w14:solidFill>
              <w14:schemeClr w14:val="tx1"/>
            </w14:solidFill>
          </w14:textFill>
        </w:rPr>
        <w:t>地址：</w:t>
      </w:r>
      <w:r>
        <w:rPr>
          <w:rFonts w:hint="eastAsia" w:ascii="Times New Roman" w:hAnsi="Times New Roman" w:eastAsia="宋体" w:cs="Times New Roman"/>
          <w:b/>
          <w:bCs w:val="0"/>
          <w:color w:val="000000" w:themeColor="text1"/>
          <w:sz w:val="28"/>
          <w:szCs w:val="28"/>
          <w:lang w:val="en-US" w:eastAsia="zh-CN"/>
          <w14:textFill>
            <w14:solidFill>
              <w14:schemeClr w14:val="tx1"/>
            </w14:solidFill>
          </w14:textFill>
        </w:rPr>
        <w:t>昆明市西山区新闻路429号文化空间A座1407</w:t>
      </w:r>
    </w:p>
    <w:p>
      <w:pPr>
        <w:jc w:val="center"/>
        <w:rPr>
          <w:rFonts w:ascii="Times New Roman" w:hAnsi="Times New Roman" w:cs="Times New Roman"/>
          <w:b/>
          <w:bCs/>
          <w:sz w:val="24"/>
          <w:szCs w:val="24"/>
        </w:rPr>
      </w:pPr>
      <w:r>
        <w:rPr>
          <w:rFonts w:ascii="Times New Roman" w:hAnsi="Times New Roman" w:cs="Times New Roman"/>
          <w:b/>
          <w:bCs/>
          <w:sz w:val="24"/>
          <w:szCs w:val="24"/>
        </w:rPr>
        <w:t>现场照片</w:t>
      </w:r>
    </w:p>
    <w:tbl>
      <w:tblPr>
        <w:tblStyle w:val="23"/>
        <w:tblW w:w="8522" w:type="dxa"/>
        <w:jc w:val="center"/>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4261"/>
        <w:gridCol w:w="4261"/>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23" w:hRule="atLeast"/>
          <w:jc w:val="center"/>
        </w:trPr>
        <w:tc>
          <w:tcPr>
            <w:tcW w:w="4261" w:type="dxa"/>
            <w:vAlign w:val="center"/>
          </w:tcPr>
          <w:p>
            <w:pPr>
              <w:spacing w:line="240" w:lineRule="auto"/>
              <w:jc w:val="center"/>
              <w:rPr>
                <w:rFonts w:hint="eastAsia" w:ascii="Times New Roman" w:hAnsi="Times New Roman" w:cs="Times New Roman" w:eastAsiaTheme="minorEastAsia"/>
                <w:b/>
                <w:bCs/>
                <w:sz w:val="21"/>
                <w:szCs w:val="21"/>
                <w:lang w:eastAsia="zh-CN"/>
              </w:rPr>
            </w:pPr>
            <w:r>
              <w:rPr>
                <w:rFonts w:hint="eastAsia" w:ascii="Times New Roman" w:hAnsi="Times New Roman" w:cs="Times New Roman" w:eastAsiaTheme="minorEastAsia"/>
                <w:b/>
                <w:bCs/>
                <w:sz w:val="21"/>
                <w:szCs w:val="21"/>
                <w:lang w:eastAsia="zh-CN"/>
              </w:rPr>
              <w:drawing>
                <wp:inline distT="0" distB="0" distL="114300" distR="114300">
                  <wp:extent cx="2534920" cy="2007870"/>
                  <wp:effectExtent l="0" t="0" r="17780" b="11430"/>
                  <wp:docPr id="1" name="图片 1" descr="IMG_17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descr="IMG_1729"/>
                          <pic:cNvPicPr>
                            <a:picLocks noChangeAspect="1"/>
                          </pic:cNvPicPr>
                        </pic:nvPicPr>
                        <pic:blipFill>
                          <a:blip r:embed="rId7"/>
                          <a:srcRect t="12965" b="27621"/>
                          <a:stretch>
                            <a:fillRect/>
                          </a:stretch>
                        </pic:blipFill>
                        <pic:spPr>
                          <a:xfrm>
                            <a:off x="0" y="0"/>
                            <a:ext cx="2534920" cy="2007870"/>
                          </a:xfrm>
                          <a:prstGeom prst="rect">
                            <a:avLst/>
                          </a:prstGeom>
                        </pic:spPr>
                      </pic:pic>
                    </a:graphicData>
                  </a:graphic>
                </wp:inline>
              </w:drawing>
            </w:r>
          </w:p>
        </w:tc>
        <w:tc>
          <w:tcPr>
            <w:tcW w:w="4261" w:type="dxa"/>
            <w:vAlign w:val="center"/>
          </w:tcPr>
          <w:p>
            <w:pPr>
              <w:spacing w:line="240" w:lineRule="auto"/>
              <w:jc w:val="center"/>
              <w:rPr>
                <w:rFonts w:hint="eastAsia" w:ascii="Times New Roman" w:hAnsi="Times New Roman" w:cs="Times New Roman" w:eastAsiaTheme="minorEastAsia"/>
                <w:b/>
                <w:bCs/>
                <w:sz w:val="21"/>
                <w:szCs w:val="21"/>
                <w:lang w:eastAsia="zh-CN"/>
              </w:rPr>
            </w:pPr>
            <w:r>
              <w:rPr>
                <w:rFonts w:hint="eastAsia" w:ascii="Times New Roman" w:hAnsi="Times New Roman" w:cs="Times New Roman" w:eastAsiaTheme="minorEastAsia"/>
                <w:b/>
                <w:bCs/>
                <w:sz w:val="21"/>
                <w:szCs w:val="21"/>
                <w:lang w:eastAsia="zh-CN"/>
              </w:rPr>
              <w:drawing>
                <wp:inline distT="0" distB="0" distL="114300" distR="114300">
                  <wp:extent cx="2534920" cy="1980565"/>
                  <wp:effectExtent l="0" t="0" r="17780" b="635"/>
                  <wp:docPr id="2" name="图片 2" descr="IMG_17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2" descr="IMG_1706"/>
                          <pic:cNvPicPr>
                            <a:picLocks noChangeAspect="1"/>
                          </pic:cNvPicPr>
                        </pic:nvPicPr>
                        <pic:blipFill>
                          <a:blip r:embed="rId8"/>
                          <a:srcRect t="5919" b="28749"/>
                          <a:stretch>
                            <a:fillRect/>
                          </a:stretch>
                        </pic:blipFill>
                        <pic:spPr>
                          <a:xfrm>
                            <a:off x="0" y="0"/>
                            <a:ext cx="2534920" cy="1980565"/>
                          </a:xfrm>
                          <a:prstGeom prst="rect">
                            <a:avLst/>
                          </a:prstGeom>
                        </pic:spPr>
                      </pic:pic>
                    </a:graphicData>
                  </a:graphic>
                </wp:inline>
              </w:drawing>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23" w:hRule="atLeast"/>
          <w:jc w:val="center"/>
        </w:trPr>
        <w:tc>
          <w:tcPr>
            <w:tcW w:w="4261" w:type="dxa"/>
            <w:vAlign w:val="center"/>
          </w:tcPr>
          <w:p>
            <w:pPr>
              <w:spacing w:line="240" w:lineRule="auto"/>
              <w:jc w:val="center"/>
              <w:rPr>
                <w:rFonts w:hint="eastAsia" w:ascii="Times New Roman" w:hAnsi="Times New Roman" w:cs="Times New Roman" w:eastAsiaTheme="minorEastAsia"/>
                <w:b/>
                <w:bCs/>
                <w:sz w:val="21"/>
                <w:szCs w:val="21"/>
                <w:lang w:val="en-US" w:eastAsia="zh-CN"/>
              </w:rPr>
            </w:pPr>
            <w:r>
              <w:rPr>
                <w:rFonts w:hint="eastAsia" w:ascii="Times New Roman" w:hAnsi="Times New Roman" w:cs="Times New Roman"/>
                <w:b/>
                <w:bCs/>
                <w:sz w:val="21"/>
                <w:szCs w:val="21"/>
                <w:lang w:val="en-US" w:eastAsia="zh-CN"/>
              </w:rPr>
              <w:t>厂区大门</w:t>
            </w:r>
          </w:p>
        </w:tc>
        <w:tc>
          <w:tcPr>
            <w:tcW w:w="4261" w:type="dxa"/>
            <w:vAlign w:val="center"/>
          </w:tcPr>
          <w:p>
            <w:pPr>
              <w:spacing w:line="240" w:lineRule="auto"/>
              <w:jc w:val="center"/>
              <w:rPr>
                <w:rFonts w:hint="eastAsia" w:ascii="Times New Roman" w:hAnsi="Times New Roman" w:cs="Times New Roman" w:eastAsiaTheme="minorEastAsia"/>
                <w:b/>
                <w:bCs/>
                <w:sz w:val="21"/>
                <w:szCs w:val="21"/>
                <w:lang w:val="en-US" w:eastAsia="zh-CN"/>
              </w:rPr>
            </w:pPr>
            <w:r>
              <w:rPr>
                <w:rFonts w:hint="eastAsia" w:ascii="Times New Roman" w:hAnsi="Times New Roman" w:cs="Times New Roman"/>
                <w:b/>
                <w:bCs/>
                <w:sz w:val="21"/>
                <w:szCs w:val="21"/>
                <w:lang w:val="en-US" w:eastAsia="zh-CN"/>
              </w:rPr>
              <w:t>鱼类保护警示牌</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23" w:hRule="atLeast"/>
          <w:jc w:val="center"/>
        </w:trPr>
        <w:tc>
          <w:tcPr>
            <w:tcW w:w="4261" w:type="dxa"/>
            <w:vAlign w:val="center"/>
          </w:tcPr>
          <w:p>
            <w:pPr>
              <w:spacing w:line="240" w:lineRule="auto"/>
              <w:jc w:val="center"/>
              <w:rPr>
                <w:rFonts w:hint="eastAsia" w:ascii="Times New Roman" w:hAnsi="Times New Roman" w:cs="Times New Roman" w:eastAsiaTheme="minorEastAsia"/>
                <w:b/>
                <w:bCs/>
                <w:sz w:val="21"/>
                <w:szCs w:val="21"/>
                <w:lang w:eastAsia="zh-CN"/>
              </w:rPr>
            </w:pPr>
            <w:r>
              <w:rPr>
                <w:rFonts w:hint="eastAsia" w:ascii="Times New Roman" w:hAnsi="Times New Roman" w:cs="Times New Roman" w:eastAsiaTheme="minorEastAsia"/>
                <w:b/>
                <w:bCs/>
                <w:sz w:val="21"/>
                <w:szCs w:val="21"/>
                <w:lang w:eastAsia="zh-CN"/>
              </w:rPr>
              <w:drawing>
                <wp:inline distT="0" distB="0" distL="114300" distR="114300">
                  <wp:extent cx="2534920" cy="2112645"/>
                  <wp:effectExtent l="0" t="0" r="17780" b="1905"/>
                  <wp:docPr id="3" name="图片 3" descr="IMG_17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3" descr="IMG_1708"/>
                          <pic:cNvPicPr>
                            <a:picLocks noChangeAspect="1"/>
                          </pic:cNvPicPr>
                        </pic:nvPicPr>
                        <pic:blipFill>
                          <a:blip r:embed="rId9"/>
                          <a:srcRect t="16347" b="21139"/>
                          <a:stretch>
                            <a:fillRect/>
                          </a:stretch>
                        </pic:blipFill>
                        <pic:spPr>
                          <a:xfrm>
                            <a:off x="0" y="0"/>
                            <a:ext cx="2534920" cy="2112645"/>
                          </a:xfrm>
                          <a:prstGeom prst="rect">
                            <a:avLst/>
                          </a:prstGeom>
                        </pic:spPr>
                      </pic:pic>
                    </a:graphicData>
                  </a:graphic>
                </wp:inline>
              </w:drawing>
            </w:r>
          </w:p>
        </w:tc>
        <w:tc>
          <w:tcPr>
            <w:tcW w:w="4261" w:type="dxa"/>
            <w:vAlign w:val="center"/>
          </w:tcPr>
          <w:p>
            <w:pPr>
              <w:spacing w:line="240" w:lineRule="auto"/>
              <w:jc w:val="center"/>
              <w:rPr>
                <w:rFonts w:hint="eastAsia" w:ascii="Times New Roman" w:hAnsi="Times New Roman" w:cs="Times New Roman" w:eastAsiaTheme="minorEastAsia"/>
                <w:b/>
                <w:bCs/>
                <w:sz w:val="21"/>
                <w:szCs w:val="21"/>
                <w:lang w:eastAsia="zh-CN"/>
              </w:rPr>
            </w:pPr>
            <w:r>
              <w:rPr>
                <w:rFonts w:hint="eastAsia" w:ascii="Times New Roman" w:hAnsi="Times New Roman" w:cs="Times New Roman" w:eastAsiaTheme="minorEastAsia"/>
                <w:b/>
                <w:bCs/>
                <w:sz w:val="21"/>
                <w:szCs w:val="21"/>
                <w:lang w:eastAsia="zh-CN"/>
              </w:rPr>
              <w:drawing>
                <wp:inline distT="0" distB="0" distL="114300" distR="114300">
                  <wp:extent cx="2534920" cy="2094230"/>
                  <wp:effectExtent l="0" t="0" r="17780" b="1270"/>
                  <wp:docPr id="8" name="图片 8" descr="IMG_17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图片 8" descr="IMG_1724"/>
                          <pic:cNvPicPr>
                            <a:picLocks noChangeAspect="1"/>
                          </pic:cNvPicPr>
                        </pic:nvPicPr>
                        <pic:blipFill>
                          <a:blip r:embed="rId10"/>
                          <a:srcRect t="7610" b="23393"/>
                          <a:stretch>
                            <a:fillRect/>
                          </a:stretch>
                        </pic:blipFill>
                        <pic:spPr>
                          <a:xfrm>
                            <a:off x="0" y="0"/>
                            <a:ext cx="2534920" cy="2094230"/>
                          </a:xfrm>
                          <a:prstGeom prst="rect">
                            <a:avLst/>
                          </a:prstGeom>
                        </pic:spPr>
                      </pic:pic>
                    </a:graphicData>
                  </a:graphic>
                </wp:inline>
              </w:drawing>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23" w:hRule="atLeast"/>
          <w:jc w:val="center"/>
        </w:trPr>
        <w:tc>
          <w:tcPr>
            <w:tcW w:w="4261" w:type="dxa"/>
            <w:vAlign w:val="center"/>
          </w:tcPr>
          <w:p>
            <w:pPr>
              <w:spacing w:line="240" w:lineRule="auto"/>
              <w:jc w:val="center"/>
              <w:rPr>
                <w:rFonts w:hint="eastAsia" w:ascii="Times New Roman" w:hAnsi="Times New Roman" w:cs="Times New Roman" w:eastAsiaTheme="minorEastAsia"/>
                <w:b/>
                <w:bCs/>
                <w:sz w:val="21"/>
                <w:szCs w:val="21"/>
                <w:lang w:val="en-US" w:eastAsia="zh-CN"/>
              </w:rPr>
            </w:pPr>
            <w:r>
              <w:rPr>
                <w:rFonts w:hint="eastAsia" w:ascii="Times New Roman" w:hAnsi="Times New Roman" w:cs="Times New Roman"/>
                <w:b/>
                <w:bCs/>
                <w:sz w:val="21"/>
                <w:szCs w:val="21"/>
                <w:lang w:val="en-US" w:eastAsia="zh-CN"/>
              </w:rPr>
              <w:t>生态下泄口</w:t>
            </w:r>
          </w:p>
        </w:tc>
        <w:tc>
          <w:tcPr>
            <w:tcW w:w="4261" w:type="dxa"/>
            <w:vAlign w:val="center"/>
          </w:tcPr>
          <w:p>
            <w:pPr>
              <w:spacing w:line="240" w:lineRule="auto"/>
              <w:jc w:val="center"/>
              <w:rPr>
                <w:rFonts w:hint="eastAsia" w:ascii="Times New Roman" w:hAnsi="Times New Roman" w:cs="Times New Roman" w:eastAsiaTheme="minorEastAsia"/>
                <w:b/>
                <w:bCs/>
                <w:sz w:val="21"/>
                <w:szCs w:val="21"/>
                <w:lang w:val="en-US" w:eastAsia="zh-CN"/>
              </w:rPr>
            </w:pPr>
            <w:r>
              <w:rPr>
                <w:rFonts w:hint="eastAsia" w:ascii="Times New Roman" w:hAnsi="Times New Roman" w:cs="Times New Roman"/>
                <w:b/>
                <w:bCs/>
                <w:sz w:val="21"/>
                <w:szCs w:val="21"/>
                <w:lang w:val="en-US" w:eastAsia="zh-CN"/>
              </w:rPr>
              <w:t>发电机房</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23" w:hRule="atLeast"/>
          <w:jc w:val="center"/>
        </w:trPr>
        <w:tc>
          <w:tcPr>
            <w:tcW w:w="4261" w:type="dxa"/>
            <w:vAlign w:val="center"/>
          </w:tcPr>
          <w:p>
            <w:pPr>
              <w:spacing w:line="240" w:lineRule="auto"/>
              <w:jc w:val="center"/>
              <w:rPr>
                <w:rFonts w:hint="eastAsia" w:ascii="Times New Roman" w:hAnsi="Times New Roman" w:cs="Times New Roman" w:eastAsiaTheme="minorEastAsia"/>
                <w:b/>
                <w:bCs/>
                <w:sz w:val="21"/>
                <w:szCs w:val="21"/>
                <w:lang w:eastAsia="zh-CN"/>
              </w:rPr>
            </w:pPr>
            <w:r>
              <w:rPr>
                <w:rFonts w:hint="eastAsia" w:ascii="Times New Roman" w:hAnsi="Times New Roman" w:cs="Times New Roman" w:eastAsiaTheme="minorEastAsia"/>
                <w:b/>
                <w:bCs/>
                <w:sz w:val="21"/>
                <w:szCs w:val="21"/>
                <w:lang w:eastAsia="zh-CN"/>
              </w:rPr>
              <w:drawing>
                <wp:inline distT="0" distB="0" distL="114300" distR="114300">
                  <wp:extent cx="2560320" cy="1920240"/>
                  <wp:effectExtent l="0" t="0" r="11430" b="3810"/>
                  <wp:docPr id="5" name="图片 5" descr="IMG_17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5" descr="IMG_1714"/>
                          <pic:cNvPicPr>
                            <a:picLocks noChangeAspect="1"/>
                          </pic:cNvPicPr>
                        </pic:nvPicPr>
                        <pic:blipFill>
                          <a:blip r:embed="rId11"/>
                          <a:stretch>
                            <a:fillRect/>
                          </a:stretch>
                        </pic:blipFill>
                        <pic:spPr>
                          <a:xfrm>
                            <a:off x="0" y="0"/>
                            <a:ext cx="2560320" cy="1920240"/>
                          </a:xfrm>
                          <a:prstGeom prst="rect">
                            <a:avLst/>
                          </a:prstGeom>
                        </pic:spPr>
                      </pic:pic>
                    </a:graphicData>
                  </a:graphic>
                </wp:inline>
              </w:drawing>
            </w:r>
          </w:p>
        </w:tc>
        <w:tc>
          <w:tcPr>
            <w:tcW w:w="4261" w:type="dxa"/>
            <w:vAlign w:val="center"/>
          </w:tcPr>
          <w:p>
            <w:pPr>
              <w:spacing w:line="240" w:lineRule="auto"/>
              <w:jc w:val="center"/>
              <w:rPr>
                <w:rFonts w:hint="eastAsia" w:ascii="Times New Roman" w:hAnsi="Times New Roman" w:cs="Times New Roman" w:eastAsiaTheme="minorEastAsia"/>
                <w:b/>
                <w:bCs/>
                <w:sz w:val="21"/>
                <w:szCs w:val="21"/>
                <w:lang w:eastAsia="zh-CN"/>
              </w:rPr>
            </w:pPr>
            <w:r>
              <w:rPr>
                <w:rFonts w:hint="eastAsia" w:ascii="Times New Roman" w:hAnsi="Times New Roman" w:cs="Times New Roman" w:eastAsiaTheme="minorEastAsia"/>
                <w:b/>
                <w:bCs/>
                <w:sz w:val="21"/>
                <w:szCs w:val="21"/>
                <w:lang w:eastAsia="zh-CN"/>
              </w:rPr>
              <w:drawing>
                <wp:inline distT="0" distB="0" distL="114300" distR="114300">
                  <wp:extent cx="2560320" cy="1920240"/>
                  <wp:effectExtent l="0" t="0" r="11430" b="3810"/>
                  <wp:docPr id="6" name="图片 6" descr="IMG_17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 6" descr="IMG_1716"/>
                          <pic:cNvPicPr>
                            <a:picLocks noChangeAspect="1"/>
                          </pic:cNvPicPr>
                        </pic:nvPicPr>
                        <pic:blipFill>
                          <a:blip r:embed="rId12"/>
                          <a:stretch>
                            <a:fillRect/>
                          </a:stretch>
                        </pic:blipFill>
                        <pic:spPr>
                          <a:xfrm>
                            <a:off x="0" y="0"/>
                            <a:ext cx="2560320" cy="1920240"/>
                          </a:xfrm>
                          <a:prstGeom prst="rect">
                            <a:avLst/>
                          </a:prstGeom>
                        </pic:spPr>
                      </pic:pic>
                    </a:graphicData>
                  </a:graphic>
                </wp:inline>
              </w:drawing>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23" w:hRule="atLeast"/>
          <w:jc w:val="center"/>
        </w:trPr>
        <w:tc>
          <w:tcPr>
            <w:tcW w:w="4261" w:type="dxa"/>
            <w:vAlign w:val="center"/>
          </w:tcPr>
          <w:p>
            <w:pPr>
              <w:spacing w:line="240" w:lineRule="auto"/>
              <w:jc w:val="center"/>
              <w:rPr>
                <w:rFonts w:hint="eastAsia" w:ascii="Times New Roman" w:hAnsi="Times New Roman" w:cs="Times New Roman" w:eastAsiaTheme="minorEastAsia"/>
                <w:b/>
                <w:bCs/>
                <w:sz w:val="21"/>
                <w:szCs w:val="21"/>
                <w:lang w:val="en-US" w:eastAsia="zh-CN"/>
              </w:rPr>
            </w:pPr>
            <w:r>
              <w:rPr>
                <w:rFonts w:hint="eastAsia" w:ascii="Times New Roman" w:hAnsi="Times New Roman" w:cs="Times New Roman"/>
                <w:b/>
                <w:bCs/>
                <w:sz w:val="21"/>
                <w:szCs w:val="21"/>
                <w:lang w:val="en-US" w:eastAsia="zh-CN"/>
              </w:rPr>
              <w:t>危废暂存间</w:t>
            </w:r>
          </w:p>
        </w:tc>
        <w:tc>
          <w:tcPr>
            <w:tcW w:w="4261" w:type="dxa"/>
            <w:vAlign w:val="center"/>
          </w:tcPr>
          <w:p>
            <w:pPr>
              <w:spacing w:line="240" w:lineRule="auto"/>
              <w:jc w:val="center"/>
              <w:rPr>
                <w:rFonts w:hint="eastAsia" w:ascii="Times New Roman" w:hAnsi="Times New Roman" w:cs="Times New Roman" w:eastAsiaTheme="minorEastAsia"/>
                <w:b/>
                <w:bCs/>
                <w:sz w:val="21"/>
                <w:szCs w:val="21"/>
                <w:lang w:val="en-US" w:eastAsia="zh-CN"/>
              </w:rPr>
            </w:pPr>
            <w:r>
              <w:rPr>
                <w:rFonts w:hint="eastAsia" w:ascii="Times New Roman" w:hAnsi="Times New Roman" w:cs="Times New Roman"/>
                <w:b/>
                <w:bCs/>
                <w:sz w:val="21"/>
                <w:szCs w:val="21"/>
                <w:lang w:val="en-US" w:eastAsia="zh-CN"/>
              </w:rPr>
              <w:t>厕所</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23" w:hRule="atLeast"/>
          <w:jc w:val="center"/>
        </w:trPr>
        <w:tc>
          <w:tcPr>
            <w:tcW w:w="4261" w:type="dxa"/>
            <w:vAlign w:val="center"/>
          </w:tcPr>
          <w:p>
            <w:pPr>
              <w:spacing w:line="240" w:lineRule="auto"/>
              <w:jc w:val="center"/>
              <w:rPr>
                <w:rFonts w:hint="eastAsia" w:ascii="Times New Roman" w:hAnsi="Times New Roman" w:cs="Times New Roman" w:eastAsiaTheme="minorEastAsia"/>
                <w:b/>
                <w:bCs/>
                <w:sz w:val="21"/>
                <w:szCs w:val="21"/>
                <w:lang w:eastAsia="zh-CN"/>
              </w:rPr>
            </w:pPr>
            <w:r>
              <w:rPr>
                <w:rFonts w:hint="eastAsia" w:ascii="Times New Roman" w:hAnsi="Times New Roman" w:cs="Times New Roman" w:eastAsiaTheme="minorEastAsia"/>
                <w:b/>
                <w:bCs/>
                <w:sz w:val="21"/>
                <w:szCs w:val="21"/>
                <w:lang w:eastAsia="zh-CN"/>
              </w:rPr>
              <w:drawing>
                <wp:inline distT="0" distB="0" distL="114300" distR="114300">
                  <wp:extent cx="2534920" cy="2065020"/>
                  <wp:effectExtent l="0" t="0" r="17780" b="11430"/>
                  <wp:docPr id="7" name="图片 7" descr="IMG_17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图片 7" descr="IMG_1720"/>
                          <pic:cNvPicPr>
                            <a:picLocks noChangeAspect="1"/>
                          </pic:cNvPicPr>
                        </pic:nvPicPr>
                        <pic:blipFill>
                          <a:blip r:embed="rId13"/>
                          <a:srcRect t="21702" b="5637"/>
                          <a:stretch>
                            <a:fillRect/>
                          </a:stretch>
                        </pic:blipFill>
                        <pic:spPr>
                          <a:xfrm>
                            <a:off x="0" y="0"/>
                            <a:ext cx="2534920" cy="2065020"/>
                          </a:xfrm>
                          <a:prstGeom prst="rect">
                            <a:avLst/>
                          </a:prstGeom>
                        </pic:spPr>
                      </pic:pic>
                    </a:graphicData>
                  </a:graphic>
                </wp:inline>
              </w:drawing>
            </w:r>
          </w:p>
        </w:tc>
        <w:tc>
          <w:tcPr>
            <w:tcW w:w="4261" w:type="dxa"/>
            <w:vAlign w:val="center"/>
          </w:tcPr>
          <w:p>
            <w:pPr>
              <w:spacing w:line="240" w:lineRule="auto"/>
              <w:jc w:val="center"/>
              <w:rPr>
                <w:rFonts w:hint="eastAsia" w:ascii="Times New Roman" w:hAnsi="Times New Roman" w:cs="Times New Roman" w:eastAsiaTheme="minorEastAsia"/>
                <w:b/>
                <w:bCs/>
                <w:sz w:val="21"/>
                <w:szCs w:val="21"/>
                <w:lang w:eastAsia="zh-CN"/>
              </w:rPr>
            </w:pPr>
            <w:r>
              <w:rPr>
                <w:rFonts w:hint="eastAsia" w:ascii="Times New Roman" w:hAnsi="Times New Roman" w:cs="Times New Roman" w:eastAsiaTheme="minorEastAsia"/>
                <w:b/>
                <w:bCs/>
                <w:sz w:val="21"/>
                <w:szCs w:val="21"/>
                <w:lang w:val="en-US" w:eastAsia="zh-CN"/>
              </w:rPr>
              <w:drawing>
                <wp:inline distT="0" distB="0" distL="114300" distR="114300">
                  <wp:extent cx="2560320" cy="1920240"/>
                  <wp:effectExtent l="0" t="0" r="11430" b="3810"/>
                  <wp:docPr id="9" name="图片 9" descr="IMG_17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图片 9" descr="IMG_1733"/>
                          <pic:cNvPicPr>
                            <a:picLocks noChangeAspect="1"/>
                          </pic:cNvPicPr>
                        </pic:nvPicPr>
                        <pic:blipFill>
                          <a:blip r:embed="rId14"/>
                          <a:stretch>
                            <a:fillRect/>
                          </a:stretch>
                        </pic:blipFill>
                        <pic:spPr>
                          <a:xfrm>
                            <a:off x="0" y="0"/>
                            <a:ext cx="2560320" cy="1920240"/>
                          </a:xfrm>
                          <a:prstGeom prst="rect">
                            <a:avLst/>
                          </a:prstGeom>
                        </pic:spPr>
                      </pic:pic>
                    </a:graphicData>
                  </a:graphic>
                </wp:inline>
              </w:drawing>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23" w:hRule="atLeast"/>
          <w:jc w:val="center"/>
        </w:trPr>
        <w:tc>
          <w:tcPr>
            <w:tcW w:w="4261" w:type="dxa"/>
            <w:vAlign w:val="center"/>
          </w:tcPr>
          <w:p>
            <w:pPr>
              <w:spacing w:line="240" w:lineRule="auto"/>
              <w:jc w:val="center"/>
              <w:rPr>
                <w:rFonts w:hint="eastAsia" w:ascii="Times New Roman" w:hAnsi="Times New Roman" w:cs="Times New Roman" w:eastAsiaTheme="minorEastAsia"/>
                <w:b/>
                <w:bCs/>
                <w:sz w:val="21"/>
                <w:szCs w:val="21"/>
                <w:lang w:eastAsia="zh-CN"/>
              </w:rPr>
            </w:pPr>
            <w:r>
              <w:rPr>
                <w:rFonts w:hint="eastAsia" w:ascii="Times New Roman" w:hAnsi="Times New Roman" w:cs="Times New Roman"/>
                <w:b/>
                <w:bCs/>
                <w:sz w:val="21"/>
                <w:szCs w:val="21"/>
                <w:lang w:eastAsia="zh-CN"/>
              </w:rPr>
              <w:t>化粪池</w:t>
            </w:r>
          </w:p>
        </w:tc>
        <w:tc>
          <w:tcPr>
            <w:tcW w:w="4261" w:type="dxa"/>
            <w:vAlign w:val="center"/>
          </w:tcPr>
          <w:p>
            <w:pPr>
              <w:spacing w:line="240" w:lineRule="auto"/>
              <w:jc w:val="center"/>
              <w:rPr>
                <w:rFonts w:hint="eastAsia" w:ascii="Times New Roman" w:hAnsi="Times New Roman" w:cs="Times New Roman" w:eastAsiaTheme="minorEastAsia"/>
                <w:b/>
                <w:bCs/>
                <w:sz w:val="21"/>
                <w:szCs w:val="21"/>
                <w:lang w:eastAsia="zh-CN"/>
              </w:rPr>
            </w:pPr>
            <w:r>
              <w:rPr>
                <w:rFonts w:hint="eastAsia" w:ascii="Times New Roman" w:hAnsi="Times New Roman" w:cs="Times New Roman"/>
                <w:b/>
                <w:bCs/>
                <w:sz w:val="21"/>
                <w:szCs w:val="21"/>
                <w:lang w:eastAsia="zh-CN"/>
              </w:rPr>
              <w:t>垃圾房</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23" w:hRule="atLeast"/>
          <w:jc w:val="center"/>
        </w:trPr>
        <w:tc>
          <w:tcPr>
            <w:tcW w:w="4261" w:type="dxa"/>
            <w:vAlign w:val="center"/>
          </w:tcPr>
          <w:p>
            <w:pPr>
              <w:spacing w:line="240" w:lineRule="auto"/>
              <w:jc w:val="center"/>
              <w:rPr>
                <w:rFonts w:hint="eastAsia" w:ascii="Times New Roman" w:hAnsi="Times New Roman" w:cs="Times New Roman"/>
                <w:b/>
                <w:bCs/>
                <w:sz w:val="21"/>
                <w:szCs w:val="21"/>
                <w:lang w:eastAsia="zh-CN"/>
              </w:rPr>
            </w:pPr>
            <w:r>
              <w:rPr>
                <w:rFonts w:hint="eastAsia" w:ascii="Times New Roman" w:hAnsi="Times New Roman" w:cs="Times New Roman"/>
                <w:b/>
                <w:bCs/>
                <w:sz w:val="21"/>
                <w:szCs w:val="21"/>
                <w:lang w:eastAsia="zh-CN"/>
              </w:rPr>
              <w:drawing>
                <wp:inline distT="0" distB="0" distL="114300" distR="114300">
                  <wp:extent cx="2561590" cy="2315210"/>
                  <wp:effectExtent l="0" t="0" r="10160" b="8890"/>
                  <wp:docPr id="12" name="图片 12" descr="2b96f9b838a1063cf122dee2c87fc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图片 12" descr="2b96f9b838a1063cf122dee2c87fc07"/>
                          <pic:cNvPicPr>
                            <a:picLocks noChangeAspect="1"/>
                          </pic:cNvPicPr>
                        </pic:nvPicPr>
                        <pic:blipFill>
                          <a:blip r:embed="rId15"/>
                          <a:srcRect t="25676"/>
                          <a:stretch>
                            <a:fillRect/>
                          </a:stretch>
                        </pic:blipFill>
                        <pic:spPr>
                          <a:xfrm>
                            <a:off x="0" y="0"/>
                            <a:ext cx="2561590" cy="2315210"/>
                          </a:xfrm>
                          <a:prstGeom prst="rect">
                            <a:avLst/>
                          </a:prstGeom>
                        </pic:spPr>
                      </pic:pic>
                    </a:graphicData>
                  </a:graphic>
                </wp:inline>
              </w:drawing>
            </w:r>
          </w:p>
        </w:tc>
        <w:tc>
          <w:tcPr>
            <w:tcW w:w="4261" w:type="dxa"/>
            <w:vAlign w:val="center"/>
          </w:tcPr>
          <w:p>
            <w:pPr>
              <w:spacing w:line="240" w:lineRule="auto"/>
              <w:jc w:val="center"/>
              <w:rPr>
                <w:rFonts w:hint="eastAsia" w:ascii="Times New Roman" w:hAnsi="Times New Roman" w:cs="Times New Roman"/>
                <w:b/>
                <w:bCs/>
                <w:sz w:val="21"/>
                <w:szCs w:val="21"/>
                <w:lang w:eastAsia="zh-CN"/>
              </w:rPr>
            </w:pPr>
            <w:r>
              <w:rPr>
                <w:rFonts w:hint="eastAsia" w:ascii="Times New Roman" w:hAnsi="Times New Roman" w:cs="Times New Roman"/>
                <w:b/>
                <w:bCs/>
                <w:sz w:val="21"/>
                <w:szCs w:val="21"/>
                <w:lang w:eastAsia="zh-CN"/>
              </w:rPr>
              <w:drawing>
                <wp:inline distT="0" distB="0" distL="114300" distR="114300">
                  <wp:extent cx="2561590" cy="2306955"/>
                  <wp:effectExtent l="0" t="0" r="10160" b="17145"/>
                  <wp:docPr id="14" name="图片 14" descr="9d2c64ba966928539f6b7222c92b3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图片 14" descr="9d2c64ba966928539f6b7222c92b301"/>
                          <pic:cNvPicPr>
                            <a:picLocks noChangeAspect="1"/>
                          </pic:cNvPicPr>
                        </pic:nvPicPr>
                        <pic:blipFill>
                          <a:blip r:embed="rId16"/>
                          <a:srcRect b="25676"/>
                          <a:stretch>
                            <a:fillRect/>
                          </a:stretch>
                        </pic:blipFill>
                        <pic:spPr>
                          <a:xfrm>
                            <a:off x="0" y="0"/>
                            <a:ext cx="2561590" cy="2306955"/>
                          </a:xfrm>
                          <a:prstGeom prst="rect">
                            <a:avLst/>
                          </a:prstGeom>
                        </pic:spPr>
                      </pic:pic>
                    </a:graphicData>
                  </a:graphic>
                </wp:inline>
              </w:drawing>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23" w:hRule="atLeast"/>
          <w:jc w:val="center"/>
        </w:trPr>
        <w:tc>
          <w:tcPr>
            <w:tcW w:w="4261" w:type="dxa"/>
            <w:vAlign w:val="center"/>
          </w:tcPr>
          <w:p>
            <w:pPr>
              <w:spacing w:line="240" w:lineRule="auto"/>
              <w:jc w:val="center"/>
              <w:rPr>
                <w:rFonts w:hint="eastAsia" w:ascii="Times New Roman" w:hAnsi="Times New Roman" w:cs="Times New Roman"/>
                <w:b/>
                <w:bCs/>
                <w:sz w:val="21"/>
                <w:szCs w:val="21"/>
                <w:lang w:eastAsia="zh-CN"/>
              </w:rPr>
            </w:pPr>
            <w:r>
              <w:rPr>
                <w:rFonts w:hint="eastAsia" w:ascii="Times New Roman" w:hAnsi="Times New Roman" w:cs="Times New Roman"/>
                <w:b/>
                <w:bCs/>
                <w:sz w:val="21"/>
                <w:szCs w:val="21"/>
                <w:lang w:val="en-US" w:eastAsia="zh-CN"/>
              </w:rPr>
              <w:t>事故围堰施工中</w:t>
            </w:r>
          </w:p>
        </w:tc>
        <w:tc>
          <w:tcPr>
            <w:tcW w:w="4261" w:type="dxa"/>
            <w:vAlign w:val="center"/>
          </w:tcPr>
          <w:p>
            <w:pPr>
              <w:spacing w:line="240" w:lineRule="auto"/>
              <w:jc w:val="center"/>
              <w:rPr>
                <w:rFonts w:hint="eastAsia" w:ascii="Times New Roman" w:hAnsi="Times New Roman" w:cs="Times New Roman"/>
                <w:b/>
                <w:bCs/>
                <w:sz w:val="21"/>
                <w:szCs w:val="21"/>
                <w:lang w:eastAsia="zh-CN"/>
              </w:rPr>
            </w:pPr>
            <w:r>
              <w:rPr>
                <w:rFonts w:hint="eastAsia" w:ascii="Times New Roman" w:hAnsi="Times New Roman" w:cs="Times New Roman"/>
                <w:b/>
                <w:bCs/>
                <w:sz w:val="21"/>
                <w:szCs w:val="21"/>
                <w:lang w:val="en-US" w:eastAsia="zh-CN"/>
              </w:rPr>
              <w:t>事故围堰</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23" w:hRule="atLeast"/>
          <w:jc w:val="center"/>
        </w:trPr>
        <w:tc>
          <w:tcPr>
            <w:tcW w:w="8522" w:type="dxa"/>
            <w:gridSpan w:val="2"/>
            <w:vAlign w:val="center"/>
          </w:tcPr>
          <w:p>
            <w:pPr>
              <w:spacing w:line="240" w:lineRule="auto"/>
              <w:jc w:val="center"/>
              <w:rPr>
                <w:rFonts w:hint="eastAsia" w:ascii="Times New Roman" w:hAnsi="Times New Roman" w:cs="Times New Roman"/>
                <w:b/>
                <w:bCs/>
                <w:sz w:val="21"/>
                <w:szCs w:val="21"/>
                <w:lang w:eastAsia="zh-CN"/>
              </w:rPr>
            </w:pPr>
            <w:r>
              <w:rPr>
                <w:rFonts w:hint="eastAsia" w:ascii="Times New Roman" w:hAnsi="Times New Roman" w:cs="Times New Roman"/>
                <w:b/>
                <w:bCs/>
                <w:sz w:val="21"/>
                <w:szCs w:val="21"/>
                <w:lang w:eastAsia="zh-CN"/>
              </w:rPr>
              <w:drawing>
                <wp:inline distT="0" distB="0" distL="114300" distR="114300">
                  <wp:extent cx="2561590" cy="2100580"/>
                  <wp:effectExtent l="0" t="0" r="10160" b="13970"/>
                  <wp:docPr id="11" name="图片 11" descr="在线监测"/>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图片 11" descr="在线监测"/>
                          <pic:cNvPicPr>
                            <a:picLocks noChangeAspect="1"/>
                          </pic:cNvPicPr>
                        </pic:nvPicPr>
                        <pic:blipFill>
                          <a:blip r:embed="rId17"/>
                          <a:srcRect t="23987" b="14504"/>
                          <a:stretch>
                            <a:fillRect/>
                          </a:stretch>
                        </pic:blipFill>
                        <pic:spPr>
                          <a:xfrm>
                            <a:off x="0" y="0"/>
                            <a:ext cx="2561590" cy="2100580"/>
                          </a:xfrm>
                          <a:prstGeom prst="rect">
                            <a:avLst/>
                          </a:prstGeom>
                        </pic:spPr>
                      </pic:pic>
                    </a:graphicData>
                  </a:graphic>
                </wp:inline>
              </w:drawing>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23" w:hRule="atLeast"/>
          <w:jc w:val="center"/>
        </w:trPr>
        <w:tc>
          <w:tcPr>
            <w:tcW w:w="8522" w:type="dxa"/>
            <w:gridSpan w:val="2"/>
            <w:vAlign w:val="center"/>
          </w:tcPr>
          <w:p>
            <w:pPr>
              <w:spacing w:line="240" w:lineRule="auto"/>
              <w:jc w:val="center"/>
              <w:rPr>
                <w:rFonts w:hint="eastAsia" w:ascii="Times New Roman" w:hAnsi="Times New Roman" w:cs="Times New Roman"/>
                <w:b/>
                <w:bCs/>
                <w:sz w:val="21"/>
                <w:szCs w:val="21"/>
                <w:lang w:eastAsia="zh-CN"/>
              </w:rPr>
            </w:pPr>
            <w:r>
              <w:rPr>
                <w:rFonts w:hint="eastAsia" w:ascii="Times New Roman" w:hAnsi="Times New Roman" w:cs="Times New Roman"/>
                <w:b/>
                <w:bCs/>
                <w:sz w:val="21"/>
                <w:szCs w:val="21"/>
                <w:lang w:eastAsia="zh-CN"/>
              </w:rPr>
              <w:t>在线监测设施</w:t>
            </w:r>
          </w:p>
        </w:tc>
      </w:tr>
    </w:tbl>
    <w:p>
      <w:pPr>
        <w:jc w:val="center"/>
        <w:rPr>
          <w:rFonts w:ascii="Times New Roman" w:hAnsi="Times New Roman" w:cs="Times New Roman"/>
          <w:b/>
          <w:bCs/>
          <w:sz w:val="32"/>
          <w:szCs w:val="32"/>
        </w:rPr>
        <w:sectPr>
          <w:headerReference r:id="rId4" w:type="default"/>
          <w:pgSz w:w="11906" w:h="16838"/>
          <w:pgMar w:top="1440" w:right="1800" w:bottom="1440" w:left="1800" w:header="851" w:footer="992" w:gutter="0"/>
          <w:cols w:space="425" w:num="1"/>
          <w:docGrid w:type="lines" w:linePitch="312" w:charSpace="0"/>
        </w:sectPr>
      </w:pPr>
    </w:p>
    <w:p>
      <w:pPr>
        <w:spacing w:line="360" w:lineRule="auto"/>
        <w:jc w:val="left"/>
        <w:rPr>
          <w:rFonts w:ascii="Times New Roman" w:hAnsi="Times New Roman" w:cs="Times New Roman"/>
          <w:sz w:val="24"/>
        </w:rPr>
      </w:pPr>
      <w:r>
        <w:rPr>
          <w:rFonts w:hint="eastAsia" w:ascii="Times New Roman" w:hAnsi="Times New Roman" w:cs="Times New Roman"/>
          <w:sz w:val="24"/>
        </w:rPr>
        <w:t>附表：</w:t>
      </w:r>
    </w:p>
    <w:p>
      <w:pPr>
        <w:spacing w:line="360" w:lineRule="auto"/>
        <w:jc w:val="left"/>
        <w:rPr>
          <w:rFonts w:ascii="Times New Roman" w:hAnsi="Times New Roman" w:cs="Times New Roman"/>
          <w:sz w:val="24"/>
        </w:rPr>
      </w:pPr>
      <w:r>
        <w:rPr>
          <w:rFonts w:hint="eastAsia" w:ascii="Times New Roman" w:hAnsi="Times New Roman" w:cs="Times New Roman"/>
          <w:sz w:val="24"/>
        </w:rPr>
        <w:t>建设项目工程竣工环境保护</w:t>
      </w:r>
      <w:r>
        <w:rPr>
          <w:rFonts w:hint="eastAsia" w:ascii="Times New Roman" w:hAnsi="Times New Roman" w:cs="Times New Roman"/>
          <w:sz w:val="24"/>
          <w:lang w:eastAsia="zh-CN"/>
        </w:rPr>
        <w:t>“</w:t>
      </w:r>
      <w:r>
        <w:rPr>
          <w:rFonts w:hint="eastAsia" w:ascii="Times New Roman" w:hAnsi="Times New Roman" w:cs="Times New Roman"/>
          <w:sz w:val="24"/>
        </w:rPr>
        <w:t>三同时</w:t>
      </w:r>
      <w:r>
        <w:rPr>
          <w:rFonts w:hint="eastAsia" w:ascii="Times New Roman" w:hAnsi="Times New Roman" w:cs="Times New Roman"/>
          <w:sz w:val="24"/>
          <w:lang w:eastAsia="zh-CN"/>
        </w:rPr>
        <w:t>”</w:t>
      </w:r>
      <w:r>
        <w:rPr>
          <w:rFonts w:hint="eastAsia" w:ascii="Times New Roman" w:hAnsi="Times New Roman" w:cs="Times New Roman"/>
          <w:sz w:val="24"/>
        </w:rPr>
        <w:t>验收登记表</w:t>
      </w:r>
    </w:p>
    <w:p>
      <w:pPr>
        <w:spacing w:line="360" w:lineRule="auto"/>
        <w:jc w:val="left"/>
        <w:rPr>
          <w:rFonts w:ascii="Times New Roman" w:hAnsi="Times New Roman" w:cs="Times New Roman"/>
          <w:sz w:val="24"/>
        </w:rPr>
      </w:pPr>
    </w:p>
    <w:p>
      <w:pPr>
        <w:keepNext w:val="0"/>
        <w:keepLines w:val="0"/>
        <w:pageBreakBefore w:val="0"/>
        <w:widowControl w:val="0"/>
        <w:kinsoku/>
        <w:wordWrap/>
        <w:overflowPunct/>
        <w:topLinePunct w:val="0"/>
        <w:autoSpaceDE/>
        <w:autoSpaceDN/>
        <w:bidi w:val="0"/>
        <w:adjustRightInd/>
        <w:spacing w:line="360" w:lineRule="auto"/>
        <w:ind w:left="0" w:leftChars="0" w:right="0" w:rightChars="0" w:firstLine="0" w:firstLineChars="0"/>
        <w:jc w:val="both"/>
        <w:textAlignment w:val="auto"/>
        <w:rPr>
          <w:rFonts w:hint="default" w:ascii="Times New Roman" w:hAnsi="Times New Roman" w:cs="Times New Roman"/>
          <w:b/>
          <w:bCs/>
          <w:sz w:val="24"/>
          <w:szCs w:val="24"/>
          <w:lang w:val="en-US" w:eastAsia="zh-CN"/>
        </w:rPr>
      </w:pPr>
      <w:r>
        <w:rPr>
          <w:rFonts w:hint="default" w:ascii="Times New Roman" w:hAnsi="Times New Roman" w:cs="Times New Roman"/>
          <w:b/>
          <w:bCs/>
          <w:sz w:val="24"/>
          <w:szCs w:val="24"/>
          <w:lang w:val="en-US" w:eastAsia="zh-CN"/>
        </w:rPr>
        <w:t>附图：</w:t>
      </w:r>
    </w:p>
    <w:p>
      <w:pPr>
        <w:spacing w:line="360" w:lineRule="auto"/>
        <w:rPr>
          <w:rFonts w:hint="default" w:ascii="Times New Roman" w:hAnsi="Times New Roman" w:cs="Times New Roman"/>
          <w:sz w:val="24"/>
          <w:szCs w:val="24"/>
          <w:lang w:val="en-US" w:eastAsia="zh-CN"/>
        </w:rPr>
      </w:pPr>
      <w:r>
        <w:rPr>
          <w:rFonts w:hint="default" w:ascii="Times New Roman" w:hAnsi="Times New Roman" w:cs="Times New Roman"/>
          <w:sz w:val="24"/>
          <w:szCs w:val="24"/>
          <w:lang w:val="en-US" w:eastAsia="zh-CN"/>
        </w:rPr>
        <w:t>附图1、项目地理位置图</w:t>
      </w:r>
    </w:p>
    <w:p>
      <w:pPr>
        <w:spacing w:line="360" w:lineRule="auto"/>
        <w:rPr>
          <w:rFonts w:hint="default" w:ascii="Times New Roman" w:hAnsi="Times New Roman" w:cs="Times New Roman"/>
          <w:sz w:val="24"/>
          <w:szCs w:val="24"/>
          <w:lang w:val="en-US" w:eastAsia="zh-CN"/>
        </w:rPr>
      </w:pPr>
      <w:r>
        <w:rPr>
          <w:rFonts w:hint="default" w:ascii="Times New Roman" w:hAnsi="Times New Roman" w:cs="Times New Roman"/>
          <w:sz w:val="24"/>
          <w:szCs w:val="24"/>
          <w:lang w:val="en-US" w:eastAsia="zh-CN"/>
        </w:rPr>
        <w:t>附图2、项目平面布置图</w:t>
      </w:r>
    </w:p>
    <w:p>
      <w:pPr>
        <w:spacing w:line="360" w:lineRule="auto"/>
        <w:rPr>
          <w:rFonts w:hint="default" w:ascii="Times New Roman" w:hAnsi="Times New Roman" w:cs="Times New Roman"/>
          <w:sz w:val="24"/>
          <w:szCs w:val="24"/>
          <w:lang w:val="en-US" w:eastAsia="zh-CN"/>
        </w:rPr>
      </w:pPr>
      <w:r>
        <w:rPr>
          <w:rFonts w:hint="default" w:ascii="Times New Roman" w:hAnsi="Times New Roman" w:cs="Times New Roman"/>
          <w:sz w:val="24"/>
          <w:szCs w:val="24"/>
          <w:lang w:val="en-US" w:eastAsia="zh-CN"/>
        </w:rPr>
        <w:t>附图3、生态流量设施布置图</w:t>
      </w:r>
    </w:p>
    <w:p>
      <w:pPr>
        <w:spacing w:line="360" w:lineRule="auto"/>
        <w:rPr>
          <w:rFonts w:hint="default" w:ascii="Times New Roman" w:hAnsi="Times New Roman" w:cs="Times New Roman"/>
          <w:sz w:val="24"/>
          <w:szCs w:val="24"/>
          <w:lang w:val="en-US" w:eastAsia="zh-CN"/>
        </w:rPr>
      </w:pPr>
      <w:r>
        <w:rPr>
          <w:rFonts w:hint="default" w:ascii="Times New Roman" w:hAnsi="Times New Roman" w:cs="Times New Roman"/>
          <w:sz w:val="24"/>
          <w:szCs w:val="24"/>
          <w:lang w:val="en-US" w:eastAsia="zh-CN"/>
        </w:rPr>
        <w:t>附图4、项目</w:t>
      </w:r>
      <w:r>
        <w:rPr>
          <w:rFonts w:hint="eastAsia" w:ascii="Times New Roman" w:hAnsi="Times New Roman" w:cs="Times New Roman"/>
          <w:sz w:val="24"/>
          <w:szCs w:val="24"/>
          <w:lang w:val="en-US" w:eastAsia="zh-CN"/>
        </w:rPr>
        <w:t>周边关系图</w:t>
      </w:r>
    </w:p>
    <w:p>
      <w:pPr>
        <w:spacing w:line="360" w:lineRule="auto"/>
        <w:rPr>
          <w:rFonts w:hint="default" w:ascii="Times New Roman" w:hAnsi="Times New Roman" w:cs="Times New Roman"/>
          <w:sz w:val="24"/>
          <w:szCs w:val="24"/>
          <w:lang w:val="en-US" w:eastAsia="zh-CN"/>
        </w:rPr>
      </w:pPr>
      <w:r>
        <w:rPr>
          <w:rFonts w:hint="default" w:ascii="Times New Roman" w:hAnsi="Times New Roman" w:cs="Times New Roman"/>
          <w:sz w:val="24"/>
          <w:szCs w:val="24"/>
          <w:lang w:val="en-US" w:eastAsia="zh-CN"/>
        </w:rPr>
        <w:t>附图5、项目</w:t>
      </w:r>
      <w:r>
        <w:rPr>
          <w:rFonts w:hint="eastAsia" w:ascii="Times New Roman" w:hAnsi="Times New Roman" w:cs="Times New Roman"/>
          <w:sz w:val="24"/>
          <w:szCs w:val="24"/>
          <w:lang w:val="en-US" w:eastAsia="zh-CN"/>
        </w:rPr>
        <w:t>监</w:t>
      </w:r>
      <w:r>
        <w:rPr>
          <w:rFonts w:hint="default" w:ascii="Times New Roman" w:hAnsi="Times New Roman" w:cs="Times New Roman"/>
          <w:sz w:val="24"/>
          <w:szCs w:val="24"/>
          <w:lang w:val="en-US" w:eastAsia="zh-CN"/>
        </w:rPr>
        <w:t>测布点图</w:t>
      </w:r>
    </w:p>
    <w:p>
      <w:pPr>
        <w:keepNext w:val="0"/>
        <w:keepLines w:val="0"/>
        <w:pageBreakBefore w:val="0"/>
        <w:widowControl w:val="0"/>
        <w:kinsoku/>
        <w:wordWrap/>
        <w:overflowPunct/>
        <w:topLinePunct w:val="0"/>
        <w:autoSpaceDE/>
        <w:autoSpaceDN/>
        <w:bidi w:val="0"/>
        <w:adjustRightInd/>
        <w:spacing w:line="360" w:lineRule="auto"/>
        <w:ind w:left="0" w:leftChars="0" w:right="0" w:rightChars="0" w:firstLine="0" w:firstLineChars="0"/>
        <w:jc w:val="both"/>
        <w:textAlignment w:val="auto"/>
        <w:rPr>
          <w:rFonts w:hint="default" w:ascii="Times New Roman" w:hAnsi="Times New Roman" w:cs="Times New Roman"/>
          <w:b/>
          <w:bCs/>
          <w:sz w:val="24"/>
          <w:szCs w:val="24"/>
          <w:lang w:val="en-US" w:eastAsia="zh-CN"/>
        </w:rPr>
      </w:pPr>
    </w:p>
    <w:p>
      <w:pPr>
        <w:keepNext w:val="0"/>
        <w:keepLines w:val="0"/>
        <w:pageBreakBefore w:val="0"/>
        <w:widowControl w:val="0"/>
        <w:kinsoku/>
        <w:wordWrap/>
        <w:overflowPunct/>
        <w:topLinePunct w:val="0"/>
        <w:autoSpaceDE/>
        <w:autoSpaceDN/>
        <w:bidi w:val="0"/>
        <w:adjustRightInd/>
        <w:spacing w:line="360" w:lineRule="auto"/>
        <w:ind w:left="0" w:leftChars="0" w:right="0" w:rightChars="0" w:firstLine="0" w:firstLineChars="0"/>
        <w:jc w:val="both"/>
        <w:textAlignment w:val="auto"/>
        <w:rPr>
          <w:rFonts w:hint="default" w:ascii="Times New Roman" w:hAnsi="Times New Roman" w:cs="Times New Roman"/>
          <w:b/>
          <w:bCs/>
          <w:sz w:val="24"/>
          <w:szCs w:val="24"/>
          <w:lang w:val="en-US" w:eastAsia="zh-CN"/>
        </w:rPr>
      </w:pPr>
      <w:r>
        <w:rPr>
          <w:rFonts w:hint="default" w:ascii="Times New Roman" w:hAnsi="Times New Roman" w:cs="Times New Roman"/>
          <w:b/>
          <w:bCs/>
          <w:sz w:val="24"/>
          <w:szCs w:val="24"/>
          <w:lang w:val="en-US" w:eastAsia="zh-CN"/>
        </w:rPr>
        <w:t>附件：</w:t>
      </w:r>
    </w:p>
    <w:p>
      <w:pPr>
        <w:keepNext w:val="0"/>
        <w:keepLines w:val="0"/>
        <w:pageBreakBefore w:val="0"/>
        <w:widowControl w:val="0"/>
        <w:kinsoku/>
        <w:wordWrap/>
        <w:overflowPunct/>
        <w:topLinePunct w:val="0"/>
        <w:autoSpaceDE/>
        <w:autoSpaceDN/>
        <w:bidi w:val="0"/>
        <w:adjustRightInd/>
        <w:spacing w:line="360" w:lineRule="auto"/>
        <w:ind w:left="0" w:leftChars="0" w:right="0" w:rightChars="0" w:firstLine="0" w:firstLineChars="0"/>
        <w:jc w:val="both"/>
        <w:textAlignment w:val="auto"/>
        <w:rPr>
          <w:rFonts w:hint="default" w:ascii="Times New Roman" w:hAnsi="Times New Roman" w:cs="Times New Roman"/>
          <w:sz w:val="24"/>
          <w:szCs w:val="24"/>
          <w:lang w:val="en-US" w:eastAsia="zh-CN"/>
        </w:rPr>
      </w:pPr>
      <w:r>
        <w:rPr>
          <w:rFonts w:hint="default" w:ascii="Times New Roman" w:hAnsi="Times New Roman" w:cs="Times New Roman"/>
          <w:sz w:val="24"/>
          <w:szCs w:val="24"/>
          <w:lang w:val="en-US" w:eastAsia="zh-CN"/>
        </w:rPr>
        <w:t>附件1、委托书</w:t>
      </w:r>
    </w:p>
    <w:p>
      <w:pPr>
        <w:keepNext w:val="0"/>
        <w:keepLines w:val="0"/>
        <w:pageBreakBefore w:val="0"/>
        <w:widowControl w:val="0"/>
        <w:kinsoku/>
        <w:wordWrap/>
        <w:overflowPunct/>
        <w:topLinePunct w:val="0"/>
        <w:autoSpaceDE/>
        <w:autoSpaceDN/>
        <w:bidi w:val="0"/>
        <w:adjustRightInd/>
        <w:spacing w:line="360" w:lineRule="auto"/>
        <w:ind w:left="0" w:leftChars="0" w:right="0" w:rightChars="0" w:firstLine="0" w:firstLineChars="0"/>
        <w:jc w:val="both"/>
        <w:textAlignment w:val="auto"/>
        <w:rPr>
          <w:rFonts w:hint="default" w:ascii="Times New Roman" w:hAnsi="Times New Roman" w:cs="Times New Roman"/>
          <w:sz w:val="24"/>
          <w:szCs w:val="24"/>
          <w:lang w:val="en-US" w:eastAsia="zh-CN"/>
        </w:rPr>
      </w:pPr>
      <w:r>
        <w:rPr>
          <w:rFonts w:hint="default" w:ascii="Times New Roman" w:hAnsi="Times New Roman" w:cs="Times New Roman"/>
          <w:sz w:val="24"/>
          <w:szCs w:val="24"/>
          <w:lang w:val="en-US" w:eastAsia="zh-CN"/>
        </w:rPr>
        <w:t>附件2、</w:t>
      </w:r>
      <w:r>
        <w:rPr>
          <w:rFonts w:hint="default" w:ascii="Times New Roman" w:hAnsi="Times New Roman" w:cs="Times New Roman"/>
          <w:color w:val="auto"/>
          <w:sz w:val="24"/>
        </w:rPr>
        <w:t>关于</w:t>
      </w:r>
      <w:r>
        <w:rPr>
          <w:rFonts w:hint="eastAsia" w:ascii="Times New Roman" w:hAnsi="Times New Roman" w:cs="Times New Roman"/>
          <w:color w:val="auto"/>
          <w:sz w:val="24"/>
          <w:lang w:eastAsia="zh-CN"/>
        </w:rPr>
        <w:t>青龙二级水电站建设项目的核准</w:t>
      </w:r>
      <w:r>
        <w:rPr>
          <w:rFonts w:hint="default" w:ascii="Times New Roman" w:hAnsi="Times New Roman" w:cs="Times New Roman"/>
          <w:color w:val="auto"/>
          <w:sz w:val="24"/>
        </w:rPr>
        <w:t>批复（</w:t>
      </w:r>
      <w:r>
        <w:rPr>
          <w:rFonts w:hint="eastAsia" w:ascii="Times New Roman" w:hAnsi="Times New Roman" w:cs="Times New Roman"/>
          <w:color w:val="auto"/>
          <w:sz w:val="24"/>
          <w:lang w:eastAsia="zh-CN"/>
        </w:rPr>
        <w:t>昆</w:t>
      </w:r>
      <w:r>
        <w:rPr>
          <w:rFonts w:hint="default" w:ascii="Times New Roman" w:hAnsi="Times New Roman" w:cs="Times New Roman"/>
          <w:color w:val="auto"/>
          <w:sz w:val="24"/>
        </w:rPr>
        <w:t>发改</w:t>
      </w:r>
      <w:r>
        <w:rPr>
          <w:rFonts w:hint="eastAsia" w:ascii="Times New Roman" w:hAnsi="Times New Roman" w:cs="Times New Roman"/>
          <w:color w:val="auto"/>
          <w:sz w:val="24"/>
          <w:lang w:eastAsia="zh-CN"/>
        </w:rPr>
        <w:t>审批办</w:t>
      </w:r>
      <w:r>
        <w:rPr>
          <w:rFonts w:hint="default" w:ascii="Times New Roman" w:hAnsi="Times New Roman" w:cs="Times New Roman"/>
          <w:color w:val="auto"/>
          <w:sz w:val="24"/>
        </w:rPr>
        <w:t>[20</w:t>
      </w:r>
      <w:r>
        <w:rPr>
          <w:rFonts w:hint="eastAsia" w:ascii="Times New Roman" w:hAnsi="Times New Roman" w:cs="Times New Roman"/>
          <w:color w:val="auto"/>
          <w:sz w:val="24"/>
          <w:lang w:val="en-US" w:eastAsia="zh-CN"/>
        </w:rPr>
        <w:t>11</w:t>
      </w:r>
      <w:r>
        <w:rPr>
          <w:rFonts w:hint="default" w:ascii="Times New Roman" w:hAnsi="Times New Roman" w:cs="Times New Roman"/>
          <w:color w:val="auto"/>
          <w:sz w:val="24"/>
        </w:rPr>
        <w:t>]</w:t>
      </w:r>
      <w:r>
        <w:rPr>
          <w:rFonts w:hint="eastAsia" w:ascii="Times New Roman" w:hAnsi="Times New Roman" w:cs="Times New Roman"/>
          <w:color w:val="auto"/>
          <w:sz w:val="24"/>
          <w:lang w:val="en-US" w:eastAsia="zh-CN"/>
        </w:rPr>
        <w:t>29</w:t>
      </w:r>
      <w:r>
        <w:rPr>
          <w:rFonts w:hint="default" w:ascii="Times New Roman" w:hAnsi="Times New Roman" w:cs="Times New Roman"/>
          <w:color w:val="auto"/>
          <w:sz w:val="24"/>
        </w:rPr>
        <w:t>号）</w:t>
      </w:r>
    </w:p>
    <w:p>
      <w:pPr>
        <w:keepNext w:val="0"/>
        <w:keepLines w:val="0"/>
        <w:pageBreakBefore w:val="0"/>
        <w:widowControl w:val="0"/>
        <w:kinsoku/>
        <w:wordWrap/>
        <w:overflowPunct/>
        <w:topLinePunct w:val="0"/>
        <w:autoSpaceDE/>
        <w:autoSpaceDN/>
        <w:bidi w:val="0"/>
        <w:adjustRightInd/>
        <w:spacing w:line="360" w:lineRule="auto"/>
        <w:ind w:left="0" w:leftChars="0" w:right="0" w:rightChars="0" w:firstLine="0" w:firstLineChars="0"/>
        <w:jc w:val="both"/>
        <w:textAlignment w:val="auto"/>
        <w:rPr>
          <w:rFonts w:hint="default" w:ascii="Times New Roman" w:hAnsi="Times New Roman" w:cs="Times New Roman"/>
          <w:color w:val="auto"/>
          <w:sz w:val="24"/>
        </w:rPr>
      </w:pPr>
      <w:r>
        <w:rPr>
          <w:rFonts w:hint="default" w:ascii="Times New Roman" w:hAnsi="Times New Roman" w:cs="Times New Roman"/>
          <w:color w:val="auto"/>
          <w:sz w:val="24"/>
          <w:lang w:val="en-US" w:eastAsia="zh-CN"/>
        </w:rPr>
        <w:t>附件3、</w:t>
      </w:r>
      <w:r>
        <w:rPr>
          <w:rFonts w:hint="default" w:ascii="Times New Roman" w:hAnsi="Times New Roman" w:cs="Times New Roman"/>
          <w:color w:val="auto"/>
          <w:sz w:val="24"/>
        </w:rPr>
        <w:t>关于</w:t>
      </w:r>
      <w:r>
        <w:rPr>
          <w:rFonts w:hint="eastAsia" w:ascii="Times New Roman" w:hAnsi="Times New Roman" w:cs="Times New Roman"/>
          <w:color w:val="auto"/>
          <w:sz w:val="24"/>
          <w:lang w:eastAsia="zh-CN"/>
        </w:rPr>
        <w:t>云南祥丰金麦化工有限公司变更昆明诤誉发电有限公司青龙三个水电站项目业主的批复</w:t>
      </w:r>
      <w:r>
        <w:rPr>
          <w:rFonts w:hint="default" w:ascii="Times New Roman" w:hAnsi="Times New Roman" w:cs="Times New Roman"/>
          <w:color w:val="auto"/>
          <w:sz w:val="24"/>
        </w:rPr>
        <w:t>（安发改投资[20</w:t>
      </w:r>
      <w:r>
        <w:rPr>
          <w:rFonts w:hint="eastAsia" w:ascii="Times New Roman" w:hAnsi="Times New Roman" w:cs="Times New Roman"/>
          <w:color w:val="auto"/>
          <w:sz w:val="24"/>
          <w:lang w:val="en-US" w:eastAsia="zh-CN"/>
        </w:rPr>
        <w:t>17</w:t>
      </w:r>
      <w:r>
        <w:rPr>
          <w:rFonts w:hint="default" w:ascii="Times New Roman" w:hAnsi="Times New Roman" w:cs="Times New Roman"/>
          <w:color w:val="auto"/>
          <w:sz w:val="24"/>
        </w:rPr>
        <w:t>]</w:t>
      </w:r>
      <w:r>
        <w:rPr>
          <w:rFonts w:hint="eastAsia" w:ascii="Times New Roman" w:hAnsi="Times New Roman" w:cs="Times New Roman"/>
          <w:color w:val="auto"/>
          <w:sz w:val="24"/>
          <w:lang w:val="en-US" w:eastAsia="zh-CN"/>
        </w:rPr>
        <w:t>110</w:t>
      </w:r>
      <w:r>
        <w:rPr>
          <w:rFonts w:hint="default" w:ascii="Times New Roman" w:hAnsi="Times New Roman" w:cs="Times New Roman"/>
          <w:color w:val="auto"/>
          <w:sz w:val="24"/>
        </w:rPr>
        <w:t>号）</w:t>
      </w:r>
    </w:p>
    <w:p>
      <w:pPr>
        <w:keepNext w:val="0"/>
        <w:keepLines w:val="0"/>
        <w:pageBreakBefore w:val="0"/>
        <w:widowControl w:val="0"/>
        <w:kinsoku/>
        <w:wordWrap/>
        <w:overflowPunct/>
        <w:topLinePunct w:val="0"/>
        <w:autoSpaceDE/>
        <w:autoSpaceDN/>
        <w:bidi w:val="0"/>
        <w:adjustRightInd/>
        <w:spacing w:line="360" w:lineRule="auto"/>
        <w:textAlignment w:val="auto"/>
        <w:rPr>
          <w:rFonts w:hint="default" w:ascii="Times New Roman" w:hAnsi="Times New Roman" w:cs="Times New Roman"/>
          <w:color w:val="auto"/>
          <w:sz w:val="24"/>
        </w:rPr>
      </w:pPr>
      <w:r>
        <w:rPr>
          <w:rFonts w:hint="default" w:ascii="Times New Roman" w:hAnsi="Times New Roman" w:cs="Times New Roman"/>
          <w:color w:val="auto"/>
          <w:sz w:val="24"/>
        </w:rPr>
        <w:t>附件</w:t>
      </w:r>
      <w:r>
        <w:rPr>
          <w:rFonts w:hint="default" w:ascii="Times New Roman" w:hAnsi="Times New Roman" w:cs="Times New Roman"/>
          <w:color w:val="auto"/>
          <w:sz w:val="24"/>
          <w:lang w:val="en-US" w:eastAsia="zh-CN"/>
        </w:rPr>
        <w:t>4、</w:t>
      </w:r>
      <w:r>
        <w:rPr>
          <w:rFonts w:hint="default" w:ascii="Times New Roman" w:hAnsi="Times New Roman" w:cs="Times New Roman"/>
          <w:color w:val="auto"/>
          <w:sz w:val="24"/>
        </w:rPr>
        <w:t>安宁市水务局关于</w:t>
      </w:r>
      <w:r>
        <w:rPr>
          <w:rFonts w:hint="eastAsia" w:ascii="Times New Roman" w:hAnsi="Times New Roman" w:cs="Times New Roman"/>
          <w:color w:val="auto"/>
          <w:sz w:val="24"/>
          <w:lang w:eastAsia="zh-CN"/>
        </w:rPr>
        <w:t>青龙二级水电站</w:t>
      </w:r>
      <w:r>
        <w:rPr>
          <w:rFonts w:hint="default" w:ascii="Times New Roman" w:hAnsi="Times New Roman" w:cs="Times New Roman"/>
          <w:color w:val="auto"/>
          <w:sz w:val="24"/>
        </w:rPr>
        <w:t>工程水土保持方案报告表的批复（安水复[20</w:t>
      </w:r>
      <w:r>
        <w:rPr>
          <w:rFonts w:hint="eastAsia" w:ascii="Times New Roman" w:hAnsi="Times New Roman" w:cs="Times New Roman"/>
          <w:color w:val="auto"/>
          <w:sz w:val="24"/>
          <w:lang w:val="en-US" w:eastAsia="zh-CN"/>
        </w:rPr>
        <w:t>12</w:t>
      </w:r>
      <w:r>
        <w:rPr>
          <w:rFonts w:hint="default" w:ascii="Times New Roman" w:hAnsi="Times New Roman" w:cs="Times New Roman"/>
          <w:color w:val="auto"/>
          <w:sz w:val="24"/>
        </w:rPr>
        <w:t>]</w:t>
      </w:r>
      <w:r>
        <w:rPr>
          <w:rFonts w:hint="eastAsia" w:ascii="Times New Roman" w:hAnsi="Times New Roman" w:cs="Times New Roman"/>
          <w:color w:val="auto"/>
          <w:sz w:val="24"/>
          <w:lang w:val="en-US" w:eastAsia="zh-CN"/>
        </w:rPr>
        <w:t>33</w:t>
      </w:r>
      <w:r>
        <w:rPr>
          <w:rFonts w:hint="default" w:ascii="Times New Roman" w:hAnsi="Times New Roman" w:cs="Times New Roman"/>
          <w:color w:val="auto"/>
          <w:sz w:val="24"/>
        </w:rPr>
        <w:t>号）</w:t>
      </w:r>
    </w:p>
    <w:p>
      <w:pPr>
        <w:keepNext w:val="0"/>
        <w:keepLines w:val="0"/>
        <w:pageBreakBefore w:val="0"/>
        <w:widowControl w:val="0"/>
        <w:kinsoku/>
        <w:wordWrap/>
        <w:overflowPunct/>
        <w:topLinePunct w:val="0"/>
        <w:autoSpaceDE/>
        <w:autoSpaceDN/>
        <w:bidi w:val="0"/>
        <w:adjustRightInd/>
        <w:spacing w:line="360" w:lineRule="auto"/>
        <w:textAlignment w:val="auto"/>
        <w:rPr>
          <w:rFonts w:hint="default" w:ascii="Times New Roman" w:hAnsi="Times New Roman" w:cs="Times New Roman"/>
          <w:color w:val="auto"/>
          <w:sz w:val="24"/>
        </w:rPr>
      </w:pPr>
      <w:r>
        <w:rPr>
          <w:rFonts w:hint="default" w:ascii="Times New Roman" w:hAnsi="Times New Roman" w:cs="Times New Roman"/>
          <w:color w:val="auto"/>
          <w:sz w:val="24"/>
        </w:rPr>
        <w:t>附件</w:t>
      </w:r>
      <w:r>
        <w:rPr>
          <w:rFonts w:hint="default" w:ascii="Times New Roman" w:hAnsi="Times New Roman" w:cs="Times New Roman"/>
          <w:color w:val="auto"/>
          <w:sz w:val="24"/>
          <w:lang w:val="en-US" w:eastAsia="zh-CN"/>
        </w:rPr>
        <w:t>5、</w:t>
      </w:r>
      <w:r>
        <w:rPr>
          <w:rFonts w:hint="default" w:ascii="Times New Roman" w:hAnsi="Times New Roman" w:cs="Times New Roman"/>
          <w:color w:val="auto"/>
          <w:sz w:val="24"/>
        </w:rPr>
        <w:t>昆明市水务局关于安宁市</w:t>
      </w:r>
      <w:r>
        <w:rPr>
          <w:rFonts w:hint="eastAsia" w:ascii="Times New Roman" w:hAnsi="Times New Roman" w:cs="Times New Roman"/>
          <w:color w:val="auto"/>
          <w:sz w:val="24"/>
          <w:lang w:eastAsia="zh-CN"/>
        </w:rPr>
        <w:t>青龙二级赵家庄水电站工程</w:t>
      </w:r>
      <w:r>
        <w:rPr>
          <w:rFonts w:hint="default" w:ascii="Times New Roman" w:hAnsi="Times New Roman" w:cs="Times New Roman"/>
          <w:color w:val="auto"/>
          <w:sz w:val="24"/>
        </w:rPr>
        <w:t>水资源论证报告书的审查意见（昆水发[201</w:t>
      </w:r>
      <w:r>
        <w:rPr>
          <w:rFonts w:hint="eastAsia" w:ascii="Times New Roman" w:hAnsi="Times New Roman" w:cs="Times New Roman"/>
          <w:color w:val="auto"/>
          <w:sz w:val="24"/>
          <w:lang w:val="en-US" w:eastAsia="zh-CN"/>
        </w:rPr>
        <w:t>1</w:t>
      </w:r>
      <w:r>
        <w:rPr>
          <w:rFonts w:hint="default" w:ascii="Times New Roman" w:hAnsi="Times New Roman" w:cs="Times New Roman"/>
          <w:color w:val="auto"/>
          <w:sz w:val="24"/>
        </w:rPr>
        <w:t>]</w:t>
      </w:r>
      <w:r>
        <w:rPr>
          <w:rFonts w:hint="eastAsia" w:ascii="Times New Roman" w:hAnsi="Times New Roman" w:cs="Times New Roman"/>
          <w:color w:val="auto"/>
          <w:sz w:val="24"/>
          <w:lang w:val="en-US" w:eastAsia="zh-CN"/>
        </w:rPr>
        <w:t>22</w:t>
      </w:r>
      <w:r>
        <w:rPr>
          <w:rFonts w:hint="default" w:ascii="Times New Roman" w:hAnsi="Times New Roman" w:cs="Times New Roman"/>
          <w:color w:val="auto"/>
          <w:sz w:val="24"/>
        </w:rPr>
        <w:t>号）</w:t>
      </w:r>
    </w:p>
    <w:p>
      <w:pPr>
        <w:keepNext w:val="0"/>
        <w:keepLines w:val="0"/>
        <w:pageBreakBefore w:val="0"/>
        <w:widowControl w:val="0"/>
        <w:kinsoku/>
        <w:wordWrap/>
        <w:overflowPunct/>
        <w:topLinePunct w:val="0"/>
        <w:autoSpaceDE/>
        <w:autoSpaceDN/>
        <w:bidi w:val="0"/>
        <w:adjustRightInd/>
        <w:spacing w:line="360" w:lineRule="auto"/>
        <w:textAlignment w:val="auto"/>
        <w:rPr>
          <w:rFonts w:hint="default" w:ascii="Times New Roman" w:hAnsi="Times New Roman" w:cs="Times New Roman"/>
          <w:color w:val="auto"/>
          <w:sz w:val="24"/>
        </w:rPr>
      </w:pPr>
      <w:r>
        <w:rPr>
          <w:rFonts w:hint="default" w:ascii="Times New Roman" w:hAnsi="Times New Roman" w:cs="Times New Roman"/>
          <w:color w:val="auto"/>
          <w:sz w:val="24"/>
        </w:rPr>
        <w:t>附件</w:t>
      </w:r>
      <w:r>
        <w:rPr>
          <w:rFonts w:hint="default" w:ascii="Times New Roman" w:hAnsi="Times New Roman" w:cs="Times New Roman"/>
          <w:color w:val="auto"/>
          <w:sz w:val="24"/>
          <w:lang w:val="en-US" w:eastAsia="zh-CN"/>
        </w:rPr>
        <w:t>6、</w:t>
      </w:r>
      <w:r>
        <w:rPr>
          <w:rFonts w:hint="default" w:ascii="Times New Roman" w:hAnsi="Times New Roman" w:cs="Times New Roman"/>
          <w:color w:val="auto"/>
          <w:sz w:val="24"/>
        </w:rPr>
        <w:t>安宁市水务局关于昆明市安宁区螳螂川青龙河段一、二、三级水电站水能规划报告的批复（安水复[2013]1号）</w:t>
      </w:r>
    </w:p>
    <w:p>
      <w:pPr>
        <w:keepNext w:val="0"/>
        <w:keepLines w:val="0"/>
        <w:pageBreakBefore w:val="0"/>
        <w:widowControl w:val="0"/>
        <w:kinsoku/>
        <w:wordWrap/>
        <w:overflowPunct/>
        <w:topLinePunct w:val="0"/>
        <w:autoSpaceDE/>
        <w:autoSpaceDN/>
        <w:bidi w:val="0"/>
        <w:adjustRightInd/>
        <w:spacing w:line="360" w:lineRule="auto"/>
        <w:textAlignment w:val="auto"/>
        <w:rPr>
          <w:rFonts w:hint="eastAsia" w:ascii="Times New Roman" w:hAnsi="Times New Roman" w:cs="Times New Roman" w:eastAsiaTheme="minorEastAsia"/>
          <w:color w:val="auto"/>
          <w:sz w:val="24"/>
          <w:lang w:eastAsia="zh-CN"/>
        </w:rPr>
      </w:pPr>
      <w:r>
        <w:rPr>
          <w:rFonts w:hint="default" w:ascii="Times New Roman" w:hAnsi="Times New Roman" w:cs="Times New Roman"/>
          <w:color w:val="auto"/>
          <w:sz w:val="24"/>
        </w:rPr>
        <w:t>附件</w:t>
      </w:r>
      <w:r>
        <w:rPr>
          <w:rFonts w:hint="default" w:ascii="Times New Roman" w:hAnsi="Times New Roman" w:cs="Times New Roman"/>
          <w:color w:val="auto"/>
          <w:sz w:val="24"/>
          <w:lang w:val="en-US" w:eastAsia="zh-CN"/>
        </w:rPr>
        <w:t>7、</w:t>
      </w:r>
      <w:r>
        <w:rPr>
          <w:rFonts w:hint="eastAsia" w:ascii="Times New Roman" w:hAnsi="Times New Roman" w:cs="Times New Roman"/>
          <w:color w:val="auto"/>
          <w:sz w:val="24"/>
          <w:lang w:eastAsia="zh-CN"/>
        </w:rPr>
        <w:t>取水许可证</w:t>
      </w:r>
    </w:p>
    <w:p>
      <w:pPr>
        <w:keepNext w:val="0"/>
        <w:keepLines w:val="0"/>
        <w:pageBreakBefore w:val="0"/>
        <w:widowControl w:val="0"/>
        <w:kinsoku/>
        <w:wordWrap/>
        <w:overflowPunct/>
        <w:topLinePunct w:val="0"/>
        <w:autoSpaceDE/>
        <w:autoSpaceDN/>
        <w:bidi w:val="0"/>
        <w:adjustRightInd/>
        <w:spacing w:line="360" w:lineRule="auto"/>
        <w:textAlignment w:val="auto"/>
        <w:rPr>
          <w:rFonts w:hint="eastAsia" w:ascii="Times New Roman" w:hAnsi="Times New Roman" w:cs="Times New Roman" w:eastAsiaTheme="minorEastAsia"/>
          <w:color w:val="auto"/>
          <w:sz w:val="24"/>
          <w:lang w:eastAsia="zh-CN"/>
        </w:rPr>
      </w:pPr>
      <w:r>
        <w:rPr>
          <w:rFonts w:hint="default" w:ascii="Times New Roman" w:hAnsi="Times New Roman" w:cs="Times New Roman"/>
          <w:color w:val="auto"/>
          <w:sz w:val="24"/>
        </w:rPr>
        <w:t>附件</w:t>
      </w:r>
      <w:r>
        <w:rPr>
          <w:rFonts w:hint="eastAsia" w:ascii="Times New Roman" w:hAnsi="Times New Roman" w:cs="Times New Roman"/>
          <w:color w:val="auto"/>
          <w:sz w:val="24"/>
          <w:lang w:val="en-US" w:eastAsia="zh-CN"/>
        </w:rPr>
        <w:t>8</w:t>
      </w:r>
      <w:r>
        <w:rPr>
          <w:rFonts w:hint="default" w:ascii="Times New Roman" w:hAnsi="Times New Roman" w:cs="Times New Roman"/>
          <w:color w:val="auto"/>
          <w:sz w:val="24"/>
          <w:lang w:val="en-US" w:eastAsia="zh-CN"/>
        </w:rPr>
        <w:t>、</w:t>
      </w:r>
      <w:r>
        <w:rPr>
          <w:rFonts w:hint="default" w:ascii="Times New Roman" w:hAnsi="Times New Roman" w:cs="Times New Roman"/>
          <w:color w:val="auto"/>
          <w:sz w:val="24"/>
        </w:rPr>
        <w:t>处罚决定书</w:t>
      </w:r>
      <w:r>
        <w:rPr>
          <w:rFonts w:hint="eastAsia" w:ascii="Times New Roman" w:hAnsi="Times New Roman" w:cs="Times New Roman"/>
          <w:color w:val="auto"/>
          <w:sz w:val="24"/>
          <w:lang w:eastAsia="zh-CN"/>
        </w:rPr>
        <w:t>（</w:t>
      </w:r>
      <w:r>
        <w:rPr>
          <w:rFonts w:hint="default" w:ascii="Times New Roman" w:hAnsi="Times New Roman" w:cs="Times New Roman"/>
          <w:color w:val="auto"/>
          <w:sz w:val="24"/>
        </w:rPr>
        <w:t>安</w:t>
      </w:r>
      <w:r>
        <w:rPr>
          <w:rFonts w:hint="eastAsia" w:ascii="Times New Roman" w:hAnsi="Times New Roman" w:cs="Times New Roman"/>
          <w:color w:val="auto"/>
          <w:sz w:val="24"/>
          <w:lang w:eastAsia="zh-CN"/>
        </w:rPr>
        <w:t>环罚字</w:t>
      </w:r>
      <w:r>
        <w:rPr>
          <w:rFonts w:hint="default" w:ascii="Times New Roman" w:hAnsi="Times New Roman" w:cs="Times New Roman"/>
          <w:color w:val="auto"/>
          <w:sz w:val="24"/>
        </w:rPr>
        <w:t>[201</w:t>
      </w:r>
      <w:r>
        <w:rPr>
          <w:rFonts w:hint="eastAsia" w:ascii="Times New Roman" w:hAnsi="Times New Roman" w:cs="Times New Roman"/>
          <w:color w:val="auto"/>
          <w:sz w:val="24"/>
          <w:lang w:val="en-US" w:eastAsia="zh-CN"/>
        </w:rPr>
        <w:t>7</w:t>
      </w:r>
      <w:r>
        <w:rPr>
          <w:rFonts w:hint="default" w:ascii="Times New Roman" w:hAnsi="Times New Roman" w:cs="Times New Roman"/>
          <w:color w:val="auto"/>
          <w:sz w:val="24"/>
        </w:rPr>
        <w:t>]</w:t>
      </w:r>
      <w:r>
        <w:rPr>
          <w:rFonts w:hint="eastAsia" w:ascii="Times New Roman" w:hAnsi="Times New Roman" w:cs="Times New Roman"/>
          <w:color w:val="auto"/>
          <w:sz w:val="24"/>
          <w:lang w:val="en-US" w:eastAsia="zh-CN"/>
        </w:rPr>
        <w:t>37</w:t>
      </w:r>
      <w:r>
        <w:rPr>
          <w:rFonts w:hint="default" w:ascii="Times New Roman" w:hAnsi="Times New Roman" w:cs="Times New Roman"/>
          <w:color w:val="auto"/>
          <w:sz w:val="24"/>
        </w:rPr>
        <w:t>号</w:t>
      </w:r>
      <w:r>
        <w:rPr>
          <w:rFonts w:hint="eastAsia" w:ascii="Times New Roman" w:hAnsi="Times New Roman" w:cs="Times New Roman"/>
          <w:color w:val="auto"/>
          <w:sz w:val="24"/>
          <w:lang w:eastAsia="zh-CN"/>
        </w:rPr>
        <w:t>）</w:t>
      </w:r>
    </w:p>
    <w:p>
      <w:pPr>
        <w:keepNext w:val="0"/>
        <w:keepLines w:val="0"/>
        <w:pageBreakBefore w:val="0"/>
        <w:widowControl w:val="0"/>
        <w:kinsoku/>
        <w:wordWrap/>
        <w:overflowPunct/>
        <w:topLinePunct w:val="0"/>
        <w:autoSpaceDE/>
        <w:autoSpaceDN/>
        <w:bidi w:val="0"/>
        <w:adjustRightInd/>
        <w:spacing w:line="360" w:lineRule="auto"/>
        <w:textAlignment w:val="auto"/>
        <w:rPr>
          <w:rFonts w:hint="default" w:ascii="Times New Roman" w:hAnsi="Times New Roman" w:eastAsia="宋体" w:cs="Times New Roman"/>
          <w:lang w:val="en-US" w:eastAsia="zh-CN"/>
        </w:rPr>
      </w:pPr>
      <w:r>
        <w:rPr>
          <w:rFonts w:hint="default" w:ascii="Times New Roman" w:hAnsi="Times New Roman" w:cs="Times New Roman"/>
          <w:color w:val="auto"/>
          <w:sz w:val="24"/>
        </w:rPr>
        <w:t>附件</w:t>
      </w:r>
      <w:r>
        <w:rPr>
          <w:rFonts w:hint="eastAsia" w:ascii="Times New Roman" w:hAnsi="Times New Roman" w:cs="Times New Roman"/>
          <w:color w:val="auto"/>
          <w:sz w:val="24"/>
          <w:lang w:val="en-US" w:eastAsia="zh-CN"/>
        </w:rPr>
        <w:t>9</w:t>
      </w:r>
      <w:r>
        <w:rPr>
          <w:rFonts w:hint="default" w:ascii="Times New Roman" w:hAnsi="Times New Roman" w:cs="Times New Roman"/>
          <w:color w:val="auto"/>
          <w:sz w:val="24"/>
          <w:lang w:val="en-US" w:eastAsia="zh-CN"/>
        </w:rPr>
        <w:t>、</w:t>
      </w:r>
      <w:r>
        <w:rPr>
          <w:rFonts w:hint="default" w:ascii="Times New Roman" w:hAnsi="Times New Roman" w:cs="Times New Roman"/>
          <w:color w:val="auto"/>
          <w:sz w:val="24"/>
        </w:rPr>
        <w:t>《安宁市青龙</w:t>
      </w:r>
      <w:r>
        <w:rPr>
          <w:rFonts w:hint="eastAsia" w:ascii="Times New Roman" w:hAnsi="Times New Roman" w:cs="Times New Roman"/>
          <w:color w:val="auto"/>
          <w:sz w:val="24"/>
          <w:lang w:eastAsia="zh-CN"/>
        </w:rPr>
        <w:t>二</w:t>
      </w:r>
      <w:r>
        <w:rPr>
          <w:rFonts w:hint="default" w:ascii="Times New Roman" w:hAnsi="Times New Roman" w:cs="Times New Roman"/>
          <w:color w:val="auto"/>
          <w:sz w:val="24"/>
        </w:rPr>
        <w:t>级</w:t>
      </w:r>
      <w:r>
        <w:rPr>
          <w:rFonts w:hint="eastAsia" w:ascii="Times New Roman" w:hAnsi="Times New Roman" w:cs="Times New Roman"/>
          <w:color w:val="auto"/>
          <w:sz w:val="24"/>
          <w:lang w:eastAsia="zh-CN"/>
        </w:rPr>
        <w:t>赵家庄</w:t>
      </w:r>
      <w:r>
        <w:rPr>
          <w:rFonts w:hint="default" w:ascii="Times New Roman" w:hAnsi="Times New Roman" w:cs="Times New Roman"/>
          <w:color w:val="auto"/>
          <w:sz w:val="24"/>
        </w:rPr>
        <w:t>水电站工程项目环境影响报告书》</w:t>
      </w:r>
      <w:r>
        <w:rPr>
          <w:rFonts w:hint="default" w:ascii="Times New Roman" w:hAnsi="Times New Roman" w:cs="Times New Roman"/>
          <w:color w:val="auto"/>
          <w:sz w:val="24"/>
          <w:lang w:val="en-US" w:eastAsia="zh-CN"/>
        </w:rPr>
        <w:t>的批复</w:t>
      </w:r>
    </w:p>
    <w:p>
      <w:pPr>
        <w:keepNext w:val="0"/>
        <w:keepLines w:val="0"/>
        <w:pageBreakBefore w:val="0"/>
        <w:widowControl w:val="0"/>
        <w:kinsoku/>
        <w:wordWrap/>
        <w:overflowPunct/>
        <w:topLinePunct w:val="0"/>
        <w:autoSpaceDE/>
        <w:autoSpaceDN/>
        <w:bidi w:val="0"/>
        <w:adjustRightInd/>
        <w:spacing w:line="360" w:lineRule="auto"/>
        <w:textAlignment w:val="auto"/>
        <w:rPr>
          <w:rFonts w:hint="default" w:ascii="Times New Roman" w:hAnsi="Times New Roman" w:cs="Times New Roman"/>
          <w:color w:val="auto"/>
          <w:sz w:val="24"/>
        </w:rPr>
      </w:pPr>
      <w:r>
        <w:rPr>
          <w:rFonts w:hint="default" w:ascii="Times New Roman" w:hAnsi="Times New Roman" w:cs="Times New Roman"/>
          <w:color w:val="auto"/>
          <w:sz w:val="24"/>
        </w:rPr>
        <w:t>附件1</w:t>
      </w:r>
      <w:r>
        <w:rPr>
          <w:rFonts w:hint="eastAsia" w:ascii="Times New Roman" w:hAnsi="Times New Roman" w:cs="Times New Roman"/>
          <w:color w:val="auto"/>
          <w:sz w:val="24"/>
          <w:lang w:val="en-US" w:eastAsia="zh-CN"/>
        </w:rPr>
        <w:t>0</w:t>
      </w:r>
      <w:r>
        <w:rPr>
          <w:rFonts w:hint="default" w:ascii="Times New Roman" w:hAnsi="Times New Roman" w:cs="Times New Roman"/>
          <w:color w:val="auto"/>
          <w:sz w:val="24"/>
          <w:lang w:eastAsia="zh-CN"/>
        </w:rPr>
        <w:t>、</w:t>
      </w:r>
      <w:r>
        <w:rPr>
          <w:rFonts w:hint="default" w:ascii="Times New Roman" w:hAnsi="Times New Roman" w:cs="Times New Roman"/>
          <w:color w:val="auto"/>
          <w:sz w:val="24"/>
        </w:rPr>
        <w:t>监测报告</w:t>
      </w:r>
    </w:p>
    <w:p>
      <w:pPr>
        <w:keepNext w:val="0"/>
        <w:keepLines w:val="0"/>
        <w:pageBreakBefore w:val="0"/>
        <w:widowControl w:val="0"/>
        <w:kinsoku/>
        <w:wordWrap/>
        <w:overflowPunct/>
        <w:topLinePunct w:val="0"/>
        <w:autoSpaceDE/>
        <w:autoSpaceDN/>
        <w:bidi w:val="0"/>
        <w:adjustRightInd/>
        <w:spacing w:line="360" w:lineRule="auto"/>
        <w:textAlignment w:val="auto"/>
        <w:rPr>
          <w:rFonts w:hint="eastAsia" w:ascii="Times New Roman" w:hAnsi="Times New Roman" w:cs="Times New Roman" w:eastAsiaTheme="minorEastAsia"/>
          <w:color w:val="FF0000"/>
          <w:sz w:val="24"/>
          <w:lang w:eastAsia="zh-CN"/>
        </w:rPr>
      </w:pPr>
      <w:r>
        <w:rPr>
          <w:rFonts w:hint="default" w:ascii="Times New Roman" w:hAnsi="Times New Roman" w:cs="Times New Roman"/>
          <w:color w:val="FF0000"/>
          <w:sz w:val="24"/>
        </w:rPr>
        <w:t>附件1</w:t>
      </w:r>
      <w:r>
        <w:rPr>
          <w:rFonts w:hint="eastAsia" w:ascii="Times New Roman" w:hAnsi="Times New Roman" w:cs="Times New Roman"/>
          <w:color w:val="FF0000"/>
          <w:sz w:val="24"/>
          <w:lang w:val="en-US" w:eastAsia="zh-CN"/>
        </w:rPr>
        <w:t>1</w:t>
      </w:r>
      <w:r>
        <w:rPr>
          <w:rFonts w:hint="default" w:ascii="Times New Roman" w:hAnsi="Times New Roman" w:cs="Times New Roman"/>
          <w:color w:val="FF0000"/>
          <w:sz w:val="24"/>
          <w:lang w:eastAsia="zh-CN"/>
        </w:rPr>
        <w:t>、</w:t>
      </w:r>
      <w:r>
        <w:rPr>
          <w:rFonts w:hint="eastAsia" w:ascii="Times New Roman" w:hAnsi="Times New Roman" w:cs="Times New Roman"/>
          <w:color w:val="FF0000"/>
          <w:sz w:val="24"/>
          <w:lang w:eastAsia="zh-CN"/>
        </w:rPr>
        <w:t>环保管理制度</w:t>
      </w:r>
    </w:p>
    <w:p>
      <w:pPr>
        <w:keepNext w:val="0"/>
        <w:keepLines w:val="0"/>
        <w:pageBreakBefore w:val="0"/>
        <w:widowControl w:val="0"/>
        <w:kinsoku/>
        <w:wordWrap/>
        <w:overflowPunct/>
        <w:topLinePunct w:val="0"/>
        <w:autoSpaceDE/>
        <w:autoSpaceDN/>
        <w:bidi w:val="0"/>
        <w:adjustRightInd/>
        <w:spacing w:line="360" w:lineRule="auto"/>
        <w:textAlignment w:val="auto"/>
        <w:rPr>
          <w:rFonts w:hint="eastAsia" w:ascii="Times New Roman" w:hAnsi="Times New Roman" w:cs="Times New Roman" w:eastAsiaTheme="minorEastAsia"/>
          <w:color w:val="FF0000"/>
          <w:sz w:val="24"/>
          <w:lang w:eastAsia="zh-CN"/>
        </w:rPr>
      </w:pPr>
      <w:r>
        <w:rPr>
          <w:rFonts w:hint="default" w:ascii="Times New Roman" w:hAnsi="Times New Roman" w:cs="Times New Roman"/>
          <w:color w:val="FF0000"/>
          <w:sz w:val="24"/>
        </w:rPr>
        <w:t>附件1</w:t>
      </w:r>
      <w:r>
        <w:rPr>
          <w:rFonts w:hint="eastAsia" w:ascii="Times New Roman" w:hAnsi="Times New Roman" w:cs="Times New Roman"/>
          <w:color w:val="FF0000"/>
          <w:sz w:val="24"/>
          <w:lang w:val="en-US" w:eastAsia="zh-CN"/>
        </w:rPr>
        <w:t>2</w:t>
      </w:r>
      <w:r>
        <w:rPr>
          <w:rFonts w:hint="default" w:ascii="Times New Roman" w:hAnsi="Times New Roman" w:cs="Times New Roman"/>
          <w:color w:val="FF0000"/>
          <w:sz w:val="24"/>
          <w:lang w:eastAsia="zh-CN"/>
        </w:rPr>
        <w:t>、</w:t>
      </w:r>
      <w:r>
        <w:rPr>
          <w:rFonts w:hint="eastAsia" w:ascii="Times New Roman" w:hAnsi="Times New Roman" w:cs="Times New Roman"/>
          <w:color w:val="FF0000"/>
          <w:sz w:val="24"/>
          <w:lang w:eastAsia="zh-CN"/>
        </w:rPr>
        <w:t>废矿物油处置合同</w:t>
      </w:r>
    </w:p>
    <w:p>
      <w:pPr>
        <w:spacing w:line="360" w:lineRule="auto"/>
        <w:jc w:val="left"/>
        <w:rPr>
          <w:rFonts w:ascii="Times New Roman" w:hAnsi="Times New Roman" w:cs="Times New Roman"/>
          <w:sz w:val="24"/>
        </w:rPr>
      </w:pPr>
    </w:p>
    <w:p>
      <w:pPr>
        <w:jc w:val="both"/>
        <w:rPr>
          <w:rFonts w:ascii="Times New Roman" w:hAnsi="Times New Roman" w:cs="Times New Roman"/>
          <w:b/>
          <w:bCs/>
          <w:sz w:val="32"/>
          <w:szCs w:val="32"/>
        </w:rPr>
      </w:pPr>
    </w:p>
    <w:p>
      <w:pPr>
        <w:jc w:val="center"/>
        <w:rPr>
          <w:rFonts w:ascii="Times New Roman" w:hAnsi="Times New Roman" w:cs="Times New Roman"/>
          <w:b/>
          <w:bCs/>
          <w:sz w:val="32"/>
          <w:szCs w:val="32"/>
        </w:rPr>
        <w:sectPr>
          <w:pgSz w:w="11906" w:h="16838"/>
          <w:pgMar w:top="1440" w:right="1800" w:bottom="1440" w:left="1800" w:header="851" w:footer="992" w:gutter="0"/>
          <w:cols w:space="425" w:num="1"/>
          <w:docGrid w:type="lines" w:linePitch="312" w:charSpace="0"/>
        </w:sectPr>
      </w:pPr>
    </w:p>
    <w:p>
      <w:pPr>
        <w:jc w:val="center"/>
        <w:outlineLvl w:val="0"/>
        <w:rPr>
          <w:rFonts w:hint="eastAsia" w:ascii="Times New Roman" w:hAnsi="Times New Roman" w:cs="Times New Roman" w:eastAsiaTheme="minorEastAsia"/>
          <w:b/>
          <w:bCs/>
          <w:sz w:val="28"/>
          <w:szCs w:val="28"/>
          <w:lang w:val="en-US" w:eastAsia="zh-CN"/>
        </w:rPr>
      </w:pPr>
      <w:bookmarkStart w:id="0" w:name="_Toc3629_WPSOffice_Level1"/>
      <w:r>
        <w:rPr>
          <w:rFonts w:hint="default" w:ascii="Times New Roman" w:hAnsi="Times New Roman" w:cs="Times New Roman" w:eastAsiaTheme="minorEastAsia"/>
          <w:b/>
          <w:bCs/>
          <w:sz w:val="28"/>
          <w:szCs w:val="28"/>
          <w:lang w:val="en-US" w:eastAsia="zh-CN"/>
        </w:rPr>
        <w:t>表1 项目总体情况</w:t>
      </w:r>
      <w:bookmarkEnd w:id="0"/>
    </w:p>
    <w:tbl>
      <w:tblPr>
        <w:tblStyle w:val="23"/>
        <w:tblW w:w="8522"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179"/>
        <w:gridCol w:w="1245"/>
        <w:gridCol w:w="975"/>
        <w:gridCol w:w="247"/>
        <w:gridCol w:w="527"/>
        <w:gridCol w:w="598"/>
        <w:gridCol w:w="413"/>
        <w:gridCol w:w="168"/>
        <w:gridCol w:w="79"/>
        <w:gridCol w:w="774"/>
        <w:gridCol w:w="320"/>
        <w:gridCol w:w="472"/>
        <w:gridCol w:w="332"/>
        <w:gridCol w:w="300"/>
        <w:gridCol w:w="893"/>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452" w:hRule="atLeast"/>
        </w:trPr>
        <w:tc>
          <w:tcPr>
            <w:tcW w:w="2424" w:type="dxa"/>
            <w:gridSpan w:val="2"/>
            <w:vAlign w:val="center"/>
          </w:tcPr>
          <w:p>
            <w:pPr>
              <w:jc w:val="center"/>
              <w:rPr>
                <w:rFonts w:ascii="Times New Roman" w:hAnsi="Times New Roman" w:cs="Times New Roman"/>
                <w:b/>
                <w:bCs/>
                <w:sz w:val="24"/>
              </w:rPr>
            </w:pPr>
            <w:r>
              <w:rPr>
                <w:rFonts w:ascii="Times New Roman" w:hAnsi="Times New Roman" w:cs="Times New Roman"/>
                <w:b/>
                <w:bCs/>
                <w:sz w:val="24"/>
              </w:rPr>
              <w:t>建设项目名称</w:t>
            </w:r>
          </w:p>
        </w:tc>
        <w:tc>
          <w:tcPr>
            <w:tcW w:w="6098" w:type="dxa"/>
            <w:gridSpan w:val="13"/>
            <w:vAlign w:val="center"/>
          </w:tcPr>
          <w:p>
            <w:pPr>
              <w:jc w:val="center"/>
              <w:rPr>
                <w:rFonts w:ascii="Times New Roman" w:hAnsi="Times New Roman" w:cs="Times New Roman"/>
                <w:sz w:val="24"/>
              </w:rPr>
            </w:pPr>
            <w:r>
              <w:rPr>
                <w:rFonts w:eastAsia="宋体"/>
                <w:bCs/>
                <w:color w:val="000000"/>
                <w:kern w:val="0"/>
                <w:sz w:val="24"/>
                <w:szCs w:val="24"/>
                <w:lang w:val="zh-CN"/>
              </w:rPr>
              <w:t>安宁市青龙二级赵家庄水电站工程</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452" w:hRule="atLeast"/>
        </w:trPr>
        <w:tc>
          <w:tcPr>
            <w:tcW w:w="2424" w:type="dxa"/>
            <w:gridSpan w:val="2"/>
            <w:vAlign w:val="center"/>
          </w:tcPr>
          <w:p>
            <w:pPr>
              <w:jc w:val="center"/>
              <w:rPr>
                <w:rFonts w:ascii="Times New Roman" w:hAnsi="Times New Roman" w:cs="Times New Roman"/>
                <w:b/>
                <w:bCs/>
                <w:sz w:val="24"/>
              </w:rPr>
            </w:pPr>
            <w:r>
              <w:rPr>
                <w:rFonts w:ascii="Times New Roman" w:hAnsi="Times New Roman" w:cs="Times New Roman"/>
                <w:b/>
                <w:bCs/>
                <w:sz w:val="24"/>
              </w:rPr>
              <w:t>建设单位</w:t>
            </w:r>
          </w:p>
        </w:tc>
        <w:tc>
          <w:tcPr>
            <w:tcW w:w="6098" w:type="dxa"/>
            <w:gridSpan w:val="13"/>
            <w:vAlign w:val="center"/>
          </w:tcPr>
          <w:p>
            <w:pPr>
              <w:jc w:val="center"/>
              <w:rPr>
                <w:rFonts w:ascii="Times New Roman" w:hAnsi="Times New Roman" w:cs="Times New Roman"/>
                <w:sz w:val="24"/>
              </w:rPr>
            </w:pPr>
            <w:r>
              <w:rPr>
                <w:rFonts w:hint="eastAsia" w:ascii="Times New Roman" w:hAnsi="Times New Roman" w:cs="Times New Roman"/>
                <w:sz w:val="24"/>
                <w:lang w:val="en-US" w:eastAsia="zh-CN"/>
              </w:rPr>
              <w:t>云南祥丰金麦化工有限公司</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435" w:hRule="atLeast"/>
        </w:trPr>
        <w:tc>
          <w:tcPr>
            <w:tcW w:w="2424" w:type="dxa"/>
            <w:gridSpan w:val="2"/>
            <w:vAlign w:val="center"/>
          </w:tcPr>
          <w:p>
            <w:pPr>
              <w:jc w:val="center"/>
              <w:rPr>
                <w:rFonts w:ascii="Times New Roman" w:hAnsi="Times New Roman" w:cs="Times New Roman"/>
                <w:b/>
                <w:bCs/>
                <w:sz w:val="24"/>
              </w:rPr>
            </w:pPr>
            <w:r>
              <w:rPr>
                <w:rFonts w:ascii="Times New Roman" w:hAnsi="Times New Roman" w:cs="Times New Roman"/>
                <w:b/>
                <w:bCs/>
                <w:sz w:val="24"/>
              </w:rPr>
              <w:t>法人代表</w:t>
            </w:r>
          </w:p>
        </w:tc>
        <w:tc>
          <w:tcPr>
            <w:tcW w:w="3007" w:type="dxa"/>
            <w:gridSpan w:val="7"/>
            <w:vAlign w:val="center"/>
          </w:tcPr>
          <w:p>
            <w:pPr>
              <w:jc w:val="center"/>
              <w:rPr>
                <w:rFonts w:hint="eastAsia" w:ascii="Times New Roman" w:hAnsi="Times New Roman" w:cs="Times New Roman" w:eastAsiaTheme="minorEastAsia"/>
                <w:sz w:val="24"/>
                <w:lang w:eastAsia="zh-CN"/>
              </w:rPr>
            </w:pPr>
            <w:r>
              <w:rPr>
                <w:rFonts w:hint="eastAsia" w:ascii="Times New Roman" w:hAnsi="Times New Roman" w:cs="Times New Roman"/>
                <w:sz w:val="24"/>
                <w:lang w:eastAsia="zh-CN"/>
              </w:rPr>
              <w:t>杨利荣</w:t>
            </w:r>
          </w:p>
        </w:tc>
        <w:tc>
          <w:tcPr>
            <w:tcW w:w="1094" w:type="dxa"/>
            <w:gridSpan w:val="2"/>
            <w:vAlign w:val="center"/>
          </w:tcPr>
          <w:p>
            <w:pPr>
              <w:jc w:val="center"/>
              <w:rPr>
                <w:rFonts w:ascii="Times New Roman" w:hAnsi="Times New Roman" w:cs="Times New Roman"/>
                <w:b/>
                <w:bCs/>
                <w:sz w:val="24"/>
              </w:rPr>
            </w:pPr>
            <w:r>
              <w:rPr>
                <w:rFonts w:ascii="Times New Roman" w:hAnsi="Times New Roman" w:cs="Times New Roman"/>
                <w:b/>
                <w:bCs/>
                <w:sz w:val="24"/>
              </w:rPr>
              <w:t>联系人</w:t>
            </w:r>
          </w:p>
        </w:tc>
        <w:tc>
          <w:tcPr>
            <w:tcW w:w="1997" w:type="dxa"/>
            <w:gridSpan w:val="4"/>
            <w:vAlign w:val="center"/>
          </w:tcPr>
          <w:p>
            <w:pPr>
              <w:jc w:val="center"/>
              <w:rPr>
                <w:rFonts w:hint="eastAsia" w:ascii="Times New Roman" w:hAnsi="Times New Roman" w:cs="Times New Roman" w:eastAsiaTheme="minorEastAsia"/>
                <w:sz w:val="24"/>
                <w:lang w:val="en-US" w:eastAsia="zh-CN"/>
              </w:rPr>
            </w:pPr>
            <w:r>
              <w:rPr>
                <w:rFonts w:hint="eastAsia" w:eastAsia="宋体"/>
                <w:color w:val="000000"/>
                <w:sz w:val="24"/>
                <w:szCs w:val="24"/>
                <w:lang w:eastAsia="zh-CN"/>
              </w:rPr>
              <w:t>杨红铭</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469" w:hRule="atLeast"/>
        </w:trPr>
        <w:tc>
          <w:tcPr>
            <w:tcW w:w="2424" w:type="dxa"/>
            <w:gridSpan w:val="2"/>
            <w:vAlign w:val="center"/>
          </w:tcPr>
          <w:p>
            <w:pPr>
              <w:jc w:val="center"/>
              <w:rPr>
                <w:rFonts w:ascii="Times New Roman" w:hAnsi="Times New Roman" w:cs="Times New Roman"/>
                <w:b/>
                <w:bCs/>
                <w:sz w:val="24"/>
              </w:rPr>
            </w:pPr>
            <w:r>
              <w:rPr>
                <w:rFonts w:ascii="Times New Roman" w:hAnsi="Times New Roman" w:cs="Times New Roman"/>
                <w:b/>
                <w:bCs/>
                <w:sz w:val="24"/>
              </w:rPr>
              <w:t>通讯地址</w:t>
            </w:r>
          </w:p>
        </w:tc>
        <w:tc>
          <w:tcPr>
            <w:tcW w:w="6098" w:type="dxa"/>
            <w:gridSpan w:val="13"/>
            <w:vAlign w:val="center"/>
          </w:tcPr>
          <w:p>
            <w:pPr>
              <w:jc w:val="center"/>
              <w:rPr>
                <w:rFonts w:ascii="Times New Roman" w:hAnsi="Times New Roman" w:cs="Times New Roman"/>
                <w:sz w:val="24"/>
                <w:lang w:val="en-US"/>
              </w:rPr>
            </w:pPr>
            <w:r>
              <w:rPr>
                <w:rFonts w:hint="eastAsia" w:ascii="Times New Roman" w:hAnsi="Times New Roman" w:cs="Times New Roman"/>
                <w:sz w:val="24"/>
                <w:lang w:val="en-US" w:eastAsia="zh-CN"/>
              </w:rPr>
              <w:t>云南省昆明市安宁市禄脿街道办事处下禄脿村</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452" w:hRule="atLeast"/>
        </w:trPr>
        <w:tc>
          <w:tcPr>
            <w:tcW w:w="2424" w:type="dxa"/>
            <w:gridSpan w:val="2"/>
            <w:vAlign w:val="center"/>
          </w:tcPr>
          <w:p>
            <w:pPr>
              <w:jc w:val="center"/>
              <w:rPr>
                <w:rFonts w:ascii="Times New Roman" w:hAnsi="Times New Roman" w:cs="Times New Roman"/>
                <w:b/>
                <w:bCs/>
                <w:sz w:val="24"/>
              </w:rPr>
            </w:pPr>
            <w:r>
              <w:rPr>
                <w:rFonts w:ascii="Times New Roman" w:hAnsi="Times New Roman" w:cs="Times New Roman"/>
                <w:b/>
                <w:bCs/>
                <w:sz w:val="24"/>
              </w:rPr>
              <w:t>联系电话</w:t>
            </w:r>
          </w:p>
        </w:tc>
        <w:tc>
          <w:tcPr>
            <w:tcW w:w="1749" w:type="dxa"/>
            <w:gridSpan w:val="3"/>
            <w:vAlign w:val="center"/>
          </w:tcPr>
          <w:p>
            <w:pPr>
              <w:jc w:val="center"/>
              <w:rPr>
                <w:rFonts w:hint="eastAsia" w:ascii="Times New Roman" w:hAnsi="Times New Roman" w:cs="Times New Roman" w:eastAsiaTheme="minorEastAsia"/>
                <w:sz w:val="24"/>
                <w:lang w:val="en-US" w:eastAsia="zh-CN"/>
              </w:rPr>
            </w:pPr>
            <w:r>
              <w:rPr>
                <w:rFonts w:hint="eastAsia" w:ascii="Times New Roman" w:hAnsi="Times New Roman" w:cs="Times New Roman"/>
                <w:sz w:val="24"/>
                <w:lang w:val="en-US" w:eastAsia="zh-CN"/>
              </w:rPr>
              <w:t>15911512679</w:t>
            </w:r>
          </w:p>
        </w:tc>
        <w:tc>
          <w:tcPr>
            <w:tcW w:w="1258" w:type="dxa"/>
            <w:gridSpan w:val="4"/>
            <w:vAlign w:val="center"/>
          </w:tcPr>
          <w:p>
            <w:pPr>
              <w:jc w:val="center"/>
              <w:rPr>
                <w:rFonts w:ascii="Times New Roman" w:hAnsi="Times New Roman" w:cs="Times New Roman"/>
                <w:sz w:val="24"/>
              </w:rPr>
            </w:pPr>
            <w:r>
              <w:rPr>
                <w:rFonts w:ascii="Times New Roman" w:hAnsi="Times New Roman" w:cs="Times New Roman"/>
                <w:b/>
                <w:bCs/>
                <w:sz w:val="24"/>
              </w:rPr>
              <w:t>传真</w:t>
            </w:r>
          </w:p>
        </w:tc>
        <w:tc>
          <w:tcPr>
            <w:tcW w:w="1094" w:type="dxa"/>
            <w:gridSpan w:val="2"/>
            <w:vAlign w:val="center"/>
          </w:tcPr>
          <w:p>
            <w:pPr>
              <w:jc w:val="center"/>
              <w:rPr>
                <w:rFonts w:ascii="Times New Roman" w:hAnsi="Times New Roman" w:cs="Times New Roman"/>
                <w:sz w:val="24"/>
              </w:rPr>
            </w:pPr>
            <w:r>
              <w:rPr>
                <w:rFonts w:hint="eastAsia" w:ascii="Times New Roman" w:hAnsi="Times New Roman" w:cs="Times New Roman"/>
                <w:sz w:val="24"/>
              </w:rPr>
              <w:t>/</w:t>
            </w:r>
          </w:p>
        </w:tc>
        <w:tc>
          <w:tcPr>
            <w:tcW w:w="804" w:type="dxa"/>
            <w:gridSpan w:val="2"/>
            <w:vAlign w:val="center"/>
          </w:tcPr>
          <w:p>
            <w:pPr>
              <w:jc w:val="center"/>
              <w:rPr>
                <w:rFonts w:ascii="Times New Roman" w:hAnsi="Times New Roman" w:cs="Times New Roman"/>
                <w:sz w:val="24"/>
              </w:rPr>
            </w:pPr>
            <w:r>
              <w:rPr>
                <w:rFonts w:ascii="Times New Roman" w:hAnsi="Times New Roman" w:cs="Times New Roman"/>
                <w:b/>
                <w:bCs/>
                <w:sz w:val="24"/>
              </w:rPr>
              <w:t>邮编</w:t>
            </w:r>
          </w:p>
        </w:tc>
        <w:tc>
          <w:tcPr>
            <w:tcW w:w="1193" w:type="dxa"/>
            <w:gridSpan w:val="2"/>
            <w:vAlign w:val="center"/>
          </w:tcPr>
          <w:p>
            <w:pPr>
              <w:jc w:val="center"/>
              <w:rPr>
                <w:rFonts w:hint="eastAsia" w:ascii="Times New Roman" w:hAnsi="Times New Roman" w:cs="Times New Roman" w:eastAsiaTheme="minorEastAsia"/>
                <w:sz w:val="24"/>
                <w:lang w:val="en-US" w:eastAsia="zh-CN"/>
              </w:rPr>
            </w:pPr>
            <w:r>
              <w:rPr>
                <w:rFonts w:hint="eastAsia" w:ascii="Times New Roman" w:hAnsi="Times New Roman" w:cs="Times New Roman"/>
                <w:sz w:val="24"/>
                <w:lang w:val="en-US" w:eastAsia="zh-CN"/>
              </w:rPr>
              <w:t>650311</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452" w:hRule="atLeast"/>
        </w:trPr>
        <w:tc>
          <w:tcPr>
            <w:tcW w:w="2424" w:type="dxa"/>
            <w:gridSpan w:val="2"/>
            <w:vAlign w:val="center"/>
          </w:tcPr>
          <w:p>
            <w:pPr>
              <w:jc w:val="center"/>
              <w:rPr>
                <w:rFonts w:ascii="Times New Roman" w:hAnsi="Times New Roman" w:cs="Times New Roman"/>
                <w:b/>
                <w:bCs/>
                <w:sz w:val="24"/>
              </w:rPr>
            </w:pPr>
            <w:r>
              <w:rPr>
                <w:rFonts w:ascii="Times New Roman" w:hAnsi="Times New Roman" w:cs="Times New Roman"/>
                <w:b/>
                <w:bCs/>
                <w:sz w:val="24"/>
              </w:rPr>
              <w:t>建设地点</w:t>
            </w:r>
          </w:p>
        </w:tc>
        <w:tc>
          <w:tcPr>
            <w:tcW w:w="6098" w:type="dxa"/>
            <w:gridSpan w:val="13"/>
            <w:vAlign w:val="center"/>
          </w:tcPr>
          <w:p>
            <w:pPr>
              <w:jc w:val="center"/>
              <w:rPr>
                <w:rFonts w:hint="eastAsia" w:ascii="Times New Roman" w:hAnsi="Times New Roman" w:cs="Times New Roman" w:eastAsiaTheme="minorEastAsia"/>
                <w:sz w:val="24"/>
                <w:lang w:val="en-US" w:eastAsia="zh-CN"/>
              </w:rPr>
            </w:pPr>
            <w:r>
              <w:rPr>
                <w:rFonts w:eastAsia="宋体"/>
                <w:color w:val="000000"/>
                <w:sz w:val="24"/>
                <w:szCs w:val="24"/>
              </w:rPr>
              <w:t>安宁市青龙</w:t>
            </w:r>
            <w:r>
              <w:rPr>
                <w:rFonts w:hint="eastAsia" w:eastAsia="宋体"/>
                <w:color w:val="000000"/>
                <w:sz w:val="24"/>
                <w:szCs w:val="24"/>
                <w:lang w:eastAsia="zh-CN"/>
              </w:rPr>
              <w:t>镇</w:t>
            </w:r>
            <w:r>
              <w:rPr>
                <w:rFonts w:eastAsia="宋体"/>
                <w:color w:val="000000"/>
                <w:sz w:val="24"/>
                <w:szCs w:val="24"/>
              </w:rPr>
              <w:t>赵</w:t>
            </w:r>
            <w:r>
              <w:rPr>
                <w:rFonts w:hint="eastAsia" w:eastAsia="宋体"/>
                <w:color w:val="000000"/>
                <w:sz w:val="24"/>
                <w:szCs w:val="24"/>
                <w:lang w:eastAsia="zh-CN"/>
              </w:rPr>
              <w:t>家</w:t>
            </w:r>
            <w:r>
              <w:rPr>
                <w:rFonts w:eastAsia="宋体"/>
                <w:color w:val="000000"/>
                <w:sz w:val="24"/>
                <w:szCs w:val="24"/>
              </w:rPr>
              <w:t>庄村委会赵</w:t>
            </w:r>
            <w:r>
              <w:rPr>
                <w:rFonts w:hint="eastAsia" w:eastAsia="宋体"/>
                <w:color w:val="000000"/>
                <w:sz w:val="24"/>
                <w:szCs w:val="24"/>
                <w:lang w:eastAsia="zh-CN"/>
              </w:rPr>
              <w:t>家</w:t>
            </w:r>
            <w:r>
              <w:rPr>
                <w:rFonts w:eastAsia="宋体"/>
                <w:color w:val="000000"/>
                <w:sz w:val="24"/>
                <w:szCs w:val="24"/>
              </w:rPr>
              <w:t>庄村</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509" w:hRule="atLeast"/>
        </w:trPr>
        <w:tc>
          <w:tcPr>
            <w:tcW w:w="2424" w:type="dxa"/>
            <w:gridSpan w:val="2"/>
            <w:vAlign w:val="center"/>
          </w:tcPr>
          <w:p>
            <w:pPr>
              <w:jc w:val="center"/>
              <w:rPr>
                <w:rFonts w:ascii="Times New Roman" w:hAnsi="Times New Roman" w:cs="Times New Roman"/>
                <w:b/>
                <w:bCs/>
                <w:sz w:val="24"/>
              </w:rPr>
            </w:pPr>
            <w:r>
              <w:rPr>
                <w:rFonts w:ascii="Times New Roman" w:hAnsi="Times New Roman" w:cs="Times New Roman"/>
                <w:b/>
                <w:bCs/>
                <w:sz w:val="24"/>
              </w:rPr>
              <w:t>项目性质</w:t>
            </w:r>
          </w:p>
        </w:tc>
        <w:tc>
          <w:tcPr>
            <w:tcW w:w="2928" w:type="dxa"/>
            <w:gridSpan w:val="6"/>
            <w:vAlign w:val="center"/>
          </w:tcPr>
          <w:p>
            <w:pPr>
              <w:jc w:val="center"/>
              <w:rPr>
                <w:rFonts w:hint="eastAsia" w:ascii="Times New Roman" w:hAnsi="Times New Roman" w:cs="Times New Roman" w:eastAsiaTheme="minorEastAsia"/>
                <w:sz w:val="24"/>
                <w:lang w:eastAsia="zh-CN"/>
              </w:rPr>
            </w:pPr>
            <w:r>
              <w:rPr>
                <w:rFonts w:ascii="Times New Roman" w:hAnsi="Times New Roman" w:cs="Times New Roman"/>
                <w:sz w:val="24"/>
              </w:rPr>
              <w:t>新建</w:t>
            </w:r>
            <w:r>
              <w:rPr>
                <w:rFonts w:hint="eastAsia" w:ascii="Times New Roman" w:hAnsi="Times New Roman" w:cs="Times New Roman"/>
                <w:sz w:val="24"/>
                <w:lang w:eastAsia="zh-CN"/>
              </w:rPr>
              <w:t>（补办）</w:t>
            </w:r>
          </w:p>
        </w:tc>
        <w:tc>
          <w:tcPr>
            <w:tcW w:w="1645" w:type="dxa"/>
            <w:gridSpan w:val="4"/>
            <w:vAlign w:val="center"/>
          </w:tcPr>
          <w:p>
            <w:pPr>
              <w:jc w:val="center"/>
              <w:rPr>
                <w:rFonts w:ascii="Times New Roman" w:hAnsi="Times New Roman" w:cs="Times New Roman"/>
                <w:sz w:val="24"/>
              </w:rPr>
            </w:pPr>
            <w:r>
              <w:rPr>
                <w:rFonts w:ascii="Times New Roman" w:hAnsi="Times New Roman" w:cs="Times New Roman"/>
                <w:b/>
                <w:bCs/>
                <w:sz w:val="24"/>
              </w:rPr>
              <w:t>行业类别</w:t>
            </w:r>
          </w:p>
        </w:tc>
        <w:tc>
          <w:tcPr>
            <w:tcW w:w="1525" w:type="dxa"/>
            <w:gridSpan w:val="3"/>
            <w:vAlign w:val="center"/>
          </w:tcPr>
          <w:p>
            <w:pPr>
              <w:jc w:val="center"/>
              <w:rPr>
                <w:rFonts w:hint="eastAsia" w:ascii="Times New Roman" w:hAnsi="Times New Roman" w:cs="Times New Roman" w:eastAsiaTheme="minorEastAsia"/>
                <w:sz w:val="24"/>
                <w:lang w:val="en-US" w:eastAsia="zh-CN"/>
              </w:rPr>
            </w:pPr>
            <w:r>
              <w:rPr>
                <w:rFonts w:hint="default" w:ascii="Times New Roman" w:hAnsi="Times New Roman" w:eastAsia="宋体" w:cs="Times New Roman"/>
                <w:color w:val="000000"/>
                <w:sz w:val="24"/>
                <w:szCs w:val="24"/>
              </w:rPr>
              <w:t>D441</w:t>
            </w:r>
            <w:r>
              <w:rPr>
                <w:rFonts w:hint="default" w:ascii="Times New Roman" w:hAnsi="Times New Roman" w:eastAsia="宋体" w:cs="Times New Roman"/>
                <w:color w:val="000000"/>
                <w:sz w:val="24"/>
                <w:szCs w:val="24"/>
                <w:lang w:val="en-US" w:eastAsia="zh-CN"/>
              </w:rPr>
              <w:t>3</w:t>
            </w:r>
            <w:r>
              <w:rPr>
                <w:rFonts w:hint="eastAsia" w:eastAsia="宋体"/>
                <w:color w:val="000000"/>
                <w:sz w:val="24"/>
                <w:szCs w:val="24"/>
                <w:lang w:val="en-US" w:eastAsia="zh-CN"/>
              </w:rPr>
              <w:t>/</w:t>
            </w:r>
            <w:r>
              <w:rPr>
                <w:rFonts w:eastAsia="宋体"/>
                <w:color w:val="000000"/>
                <w:sz w:val="24"/>
                <w:szCs w:val="24"/>
              </w:rPr>
              <w:t>水</w:t>
            </w:r>
            <w:r>
              <w:rPr>
                <w:rFonts w:hint="eastAsia" w:eastAsia="宋体"/>
                <w:color w:val="000000"/>
                <w:sz w:val="24"/>
                <w:szCs w:val="24"/>
                <w:lang w:eastAsia="zh-CN"/>
              </w:rPr>
              <w:t>力发电</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347" w:hRule="atLeast"/>
        </w:trPr>
        <w:tc>
          <w:tcPr>
            <w:tcW w:w="2424" w:type="dxa"/>
            <w:gridSpan w:val="2"/>
            <w:vAlign w:val="center"/>
          </w:tcPr>
          <w:p>
            <w:pPr>
              <w:jc w:val="center"/>
              <w:rPr>
                <w:rFonts w:ascii="Times New Roman" w:hAnsi="Times New Roman" w:cs="Times New Roman"/>
                <w:b/>
                <w:bCs/>
                <w:sz w:val="24"/>
              </w:rPr>
            </w:pPr>
            <w:r>
              <w:rPr>
                <w:rFonts w:ascii="Times New Roman" w:hAnsi="Times New Roman" w:cs="Times New Roman"/>
                <w:b/>
                <w:bCs/>
                <w:sz w:val="24"/>
              </w:rPr>
              <w:t>环境影响报告表名称</w:t>
            </w:r>
          </w:p>
        </w:tc>
        <w:tc>
          <w:tcPr>
            <w:tcW w:w="6098" w:type="dxa"/>
            <w:gridSpan w:val="13"/>
            <w:vAlign w:val="center"/>
          </w:tcPr>
          <w:p>
            <w:pPr>
              <w:jc w:val="center"/>
              <w:rPr>
                <w:rFonts w:ascii="Times New Roman" w:hAnsi="Times New Roman" w:cs="Times New Roman"/>
                <w:sz w:val="24"/>
              </w:rPr>
            </w:pPr>
            <w:r>
              <w:rPr>
                <w:rFonts w:eastAsia="宋体"/>
                <w:bCs/>
                <w:color w:val="000000"/>
                <w:kern w:val="0"/>
                <w:sz w:val="24"/>
                <w:szCs w:val="24"/>
                <w:lang w:val="zh-CN"/>
              </w:rPr>
              <w:t>安宁市青龙二级赵家庄水电站工程</w:t>
            </w:r>
            <w:r>
              <w:rPr>
                <w:rFonts w:ascii="Times New Roman" w:hAnsi="Times New Roman" w:cs="Times New Roman"/>
                <w:sz w:val="24"/>
                <w:szCs w:val="24"/>
              </w:rPr>
              <w:t>环境影响报告表</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454" w:hRule="atLeast"/>
        </w:trPr>
        <w:tc>
          <w:tcPr>
            <w:tcW w:w="2424" w:type="dxa"/>
            <w:gridSpan w:val="2"/>
            <w:vAlign w:val="center"/>
          </w:tcPr>
          <w:p>
            <w:pPr>
              <w:jc w:val="center"/>
              <w:rPr>
                <w:rFonts w:ascii="Times New Roman" w:hAnsi="Times New Roman" w:cs="Times New Roman"/>
                <w:b/>
                <w:bCs/>
                <w:sz w:val="24"/>
              </w:rPr>
            </w:pPr>
            <w:r>
              <w:rPr>
                <w:rFonts w:ascii="Times New Roman" w:hAnsi="Times New Roman" w:cs="Times New Roman"/>
                <w:b/>
                <w:bCs/>
                <w:sz w:val="24"/>
              </w:rPr>
              <w:t>环境影响评价单位</w:t>
            </w:r>
          </w:p>
        </w:tc>
        <w:tc>
          <w:tcPr>
            <w:tcW w:w="6098" w:type="dxa"/>
            <w:gridSpan w:val="13"/>
            <w:vAlign w:val="center"/>
          </w:tcPr>
          <w:p>
            <w:pPr>
              <w:jc w:val="center"/>
              <w:rPr>
                <w:rFonts w:hint="eastAsia" w:ascii="Times New Roman" w:hAnsi="Times New Roman" w:cs="Times New Roman" w:eastAsiaTheme="minorEastAsia"/>
                <w:color w:val="FF0000"/>
                <w:sz w:val="24"/>
                <w:lang w:eastAsia="zh-CN"/>
              </w:rPr>
            </w:pPr>
            <w:r>
              <w:rPr>
                <w:rFonts w:ascii="Times New Roman" w:hAnsi="Times New Roman" w:cs="Times New Roman"/>
                <w:color w:val="000000" w:themeColor="text1"/>
                <w:sz w:val="24"/>
                <w:szCs w:val="24"/>
                <w14:textFill>
                  <w14:solidFill>
                    <w14:schemeClr w14:val="tx1"/>
                  </w14:solidFill>
                </w14:textFill>
              </w:rPr>
              <w:t>云南</w:t>
            </w:r>
            <w:r>
              <w:rPr>
                <w:rFonts w:hint="eastAsia" w:ascii="Times New Roman" w:hAnsi="Times New Roman" w:cs="Times New Roman"/>
                <w:color w:val="000000" w:themeColor="text1"/>
                <w:sz w:val="24"/>
                <w:szCs w:val="24"/>
                <w:lang w:eastAsia="zh-CN"/>
                <w14:textFill>
                  <w14:solidFill>
                    <w14:schemeClr w14:val="tx1"/>
                  </w14:solidFill>
                </w14:textFill>
              </w:rPr>
              <w:t>七彩环境咨询</w:t>
            </w:r>
            <w:r>
              <w:rPr>
                <w:rFonts w:ascii="Times New Roman" w:hAnsi="Times New Roman" w:cs="Times New Roman"/>
                <w:color w:val="000000" w:themeColor="text1"/>
                <w:sz w:val="24"/>
                <w:szCs w:val="24"/>
                <w14:textFill>
                  <w14:solidFill>
                    <w14:schemeClr w14:val="tx1"/>
                  </w14:solidFill>
                </w14:textFill>
              </w:rPr>
              <w:t>有限公司</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454" w:hRule="atLeast"/>
        </w:trPr>
        <w:tc>
          <w:tcPr>
            <w:tcW w:w="2424" w:type="dxa"/>
            <w:gridSpan w:val="2"/>
            <w:vAlign w:val="center"/>
          </w:tcPr>
          <w:p>
            <w:pPr>
              <w:jc w:val="center"/>
              <w:rPr>
                <w:rFonts w:ascii="Times New Roman" w:hAnsi="Times New Roman" w:cs="Times New Roman"/>
                <w:b/>
                <w:bCs/>
                <w:sz w:val="24"/>
              </w:rPr>
            </w:pPr>
            <w:r>
              <w:rPr>
                <w:rFonts w:ascii="Times New Roman" w:hAnsi="Times New Roman" w:cs="Times New Roman"/>
                <w:b/>
                <w:bCs/>
                <w:sz w:val="24"/>
              </w:rPr>
              <w:t>初步设计单位</w:t>
            </w:r>
          </w:p>
        </w:tc>
        <w:tc>
          <w:tcPr>
            <w:tcW w:w="6098" w:type="dxa"/>
            <w:gridSpan w:val="13"/>
            <w:vAlign w:val="center"/>
          </w:tcPr>
          <w:p>
            <w:pPr>
              <w:jc w:val="center"/>
              <w:rPr>
                <w:rFonts w:hint="eastAsia" w:ascii="Times New Roman" w:hAnsi="Times New Roman" w:cs="Times New Roman" w:eastAsiaTheme="minorEastAsia"/>
                <w:color w:val="FF0000"/>
                <w:sz w:val="24"/>
                <w:lang w:val="en-US" w:eastAsia="zh-CN"/>
              </w:rPr>
            </w:pPr>
            <w:r>
              <w:rPr>
                <w:rFonts w:hint="eastAsia" w:ascii="Times New Roman" w:hAnsi="Times New Roman" w:cs="Times New Roman"/>
                <w:color w:val="000000" w:themeColor="text1"/>
                <w:sz w:val="24"/>
                <w:lang w:val="en-US" w:eastAsia="zh-CN"/>
                <w14:textFill>
                  <w14:solidFill>
                    <w14:schemeClr w14:val="tx1"/>
                  </w14:solidFill>
                </w14:textFill>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2424" w:type="dxa"/>
            <w:gridSpan w:val="2"/>
            <w:vAlign w:val="center"/>
          </w:tcPr>
          <w:p>
            <w:pPr>
              <w:jc w:val="center"/>
              <w:rPr>
                <w:rFonts w:ascii="Times New Roman" w:hAnsi="Times New Roman" w:cs="Times New Roman"/>
                <w:b/>
                <w:bCs/>
                <w:sz w:val="24"/>
              </w:rPr>
            </w:pPr>
            <w:r>
              <w:rPr>
                <w:rFonts w:ascii="Times New Roman" w:hAnsi="Times New Roman" w:cs="Times New Roman"/>
                <w:b/>
                <w:bCs/>
                <w:sz w:val="24"/>
              </w:rPr>
              <w:t>环境影响评级审批部门</w:t>
            </w:r>
          </w:p>
        </w:tc>
        <w:tc>
          <w:tcPr>
            <w:tcW w:w="1222" w:type="dxa"/>
            <w:gridSpan w:val="2"/>
            <w:vAlign w:val="center"/>
          </w:tcPr>
          <w:p>
            <w:pPr>
              <w:jc w:val="center"/>
              <w:rPr>
                <w:rFonts w:ascii="Times New Roman" w:hAnsi="Times New Roman" w:cs="Times New Roman"/>
                <w:sz w:val="24"/>
              </w:rPr>
            </w:pPr>
            <w:r>
              <w:rPr>
                <w:rFonts w:hint="eastAsia" w:ascii="Times New Roman" w:hAnsi="Times New Roman" w:cs="Times New Roman"/>
                <w:sz w:val="24"/>
                <w:lang w:val="en-US" w:eastAsia="zh-CN"/>
              </w:rPr>
              <w:t>安宁市</w:t>
            </w:r>
            <w:r>
              <w:rPr>
                <w:rFonts w:ascii="Times New Roman" w:hAnsi="Times New Roman" w:cs="Times New Roman"/>
                <w:sz w:val="24"/>
              </w:rPr>
              <w:t>环境保护局</w:t>
            </w:r>
          </w:p>
        </w:tc>
        <w:tc>
          <w:tcPr>
            <w:tcW w:w="1125" w:type="dxa"/>
            <w:gridSpan w:val="2"/>
            <w:vAlign w:val="center"/>
          </w:tcPr>
          <w:p>
            <w:pPr>
              <w:jc w:val="center"/>
              <w:rPr>
                <w:rFonts w:ascii="Times New Roman" w:hAnsi="Times New Roman" w:cs="Times New Roman"/>
                <w:sz w:val="24"/>
              </w:rPr>
            </w:pPr>
            <w:r>
              <w:rPr>
                <w:rFonts w:ascii="Times New Roman" w:hAnsi="Times New Roman" w:cs="Times New Roman"/>
                <w:b/>
                <w:bCs/>
                <w:sz w:val="24"/>
              </w:rPr>
              <w:t>文号</w:t>
            </w:r>
          </w:p>
        </w:tc>
        <w:tc>
          <w:tcPr>
            <w:tcW w:w="1754" w:type="dxa"/>
            <w:gridSpan w:val="5"/>
            <w:vAlign w:val="center"/>
          </w:tcPr>
          <w:p>
            <w:pPr>
              <w:jc w:val="center"/>
              <w:rPr>
                <w:rFonts w:ascii="Times New Roman" w:hAnsi="Times New Roman" w:cs="Times New Roman"/>
                <w:color w:val="000000" w:themeColor="text1"/>
                <w:sz w:val="24"/>
                <w14:textFill>
                  <w14:solidFill>
                    <w14:schemeClr w14:val="tx1"/>
                  </w14:solidFill>
                </w14:textFill>
              </w:rPr>
            </w:pPr>
            <w:r>
              <w:rPr>
                <w:rFonts w:hint="eastAsia" w:ascii="Times New Roman" w:hAnsi="Times New Roman" w:cs="Times New Roman"/>
                <w:color w:val="000000" w:themeColor="text1"/>
                <w:sz w:val="24"/>
                <w:lang w:val="en-US" w:eastAsia="zh-CN"/>
                <w14:textFill>
                  <w14:solidFill>
                    <w14:schemeClr w14:val="tx1"/>
                  </w14:solidFill>
                </w14:textFill>
              </w:rPr>
              <w:t>安环保复</w:t>
            </w:r>
            <w:r>
              <w:rPr>
                <w:rFonts w:ascii="Times New Roman" w:hAnsi="Times New Roman" w:cs="Times New Roman"/>
                <w:color w:val="000000" w:themeColor="text1"/>
                <w:sz w:val="24"/>
                <w14:textFill>
                  <w14:solidFill>
                    <w14:schemeClr w14:val="tx1"/>
                  </w14:solidFill>
                </w14:textFill>
              </w:rPr>
              <w:t>〔</w:t>
            </w:r>
            <w:r>
              <w:rPr>
                <w:rFonts w:hint="eastAsia" w:ascii="Times New Roman" w:hAnsi="Times New Roman" w:cs="Times New Roman"/>
                <w:color w:val="000000" w:themeColor="text1"/>
                <w:sz w:val="24"/>
                <w:lang w:val="en-US" w:eastAsia="zh-CN"/>
                <w14:textFill>
                  <w14:solidFill>
                    <w14:schemeClr w14:val="tx1"/>
                  </w14:solidFill>
                </w14:textFill>
              </w:rPr>
              <w:t>2018</w:t>
            </w:r>
            <w:r>
              <w:rPr>
                <w:rFonts w:ascii="Times New Roman" w:hAnsi="Times New Roman" w:cs="Times New Roman"/>
                <w:color w:val="000000" w:themeColor="text1"/>
                <w:sz w:val="24"/>
                <w14:textFill>
                  <w14:solidFill>
                    <w14:schemeClr w14:val="tx1"/>
                  </w14:solidFill>
                </w14:textFill>
              </w:rPr>
              <w:t>〕</w:t>
            </w:r>
            <w:r>
              <w:rPr>
                <w:rFonts w:hint="eastAsia" w:ascii="Times New Roman" w:hAnsi="Times New Roman" w:cs="Times New Roman"/>
                <w:color w:val="000000" w:themeColor="text1"/>
                <w:sz w:val="24"/>
                <w:lang w:val="en-US" w:eastAsia="zh-CN"/>
                <w14:textFill>
                  <w14:solidFill>
                    <w14:schemeClr w14:val="tx1"/>
                  </w14:solidFill>
                </w14:textFill>
              </w:rPr>
              <w:t>24</w:t>
            </w:r>
            <w:r>
              <w:rPr>
                <w:rFonts w:ascii="Times New Roman" w:hAnsi="Times New Roman" w:cs="Times New Roman"/>
                <w:color w:val="000000" w:themeColor="text1"/>
                <w:sz w:val="24"/>
                <w14:textFill>
                  <w14:solidFill>
                    <w14:schemeClr w14:val="tx1"/>
                  </w14:solidFill>
                </w14:textFill>
              </w:rPr>
              <w:t>号</w:t>
            </w:r>
          </w:p>
        </w:tc>
        <w:tc>
          <w:tcPr>
            <w:tcW w:w="804" w:type="dxa"/>
            <w:gridSpan w:val="2"/>
            <w:vAlign w:val="center"/>
          </w:tcPr>
          <w:p>
            <w:pPr>
              <w:jc w:val="center"/>
              <w:rPr>
                <w:rFonts w:ascii="Times New Roman" w:hAnsi="Times New Roman" w:cs="Times New Roman"/>
                <w:color w:val="000000" w:themeColor="text1"/>
                <w:sz w:val="24"/>
                <w14:textFill>
                  <w14:solidFill>
                    <w14:schemeClr w14:val="tx1"/>
                  </w14:solidFill>
                </w14:textFill>
              </w:rPr>
            </w:pPr>
            <w:r>
              <w:rPr>
                <w:rFonts w:ascii="Times New Roman" w:hAnsi="Times New Roman" w:cs="Times New Roman"/>
                <w:b/>
                <w:bCs/>
                <w:color w:val="000000" w:themeColor="text1"/>
                <w:sz w:val="24"/>
                <w14:textFill>
                  <w14:solidFill>
                    <w14:schemeClr w14:val="tx1"/>
                  </w14:solidFill>
                </w14:textFill>
              </w:rPr>
              <w:t>时间</w:t>
            </w:r>
          </w:p>
        </w:tc>
        <w:tc>
          <w:tcPr>
            <w:tcW w:w="1193" w:type="dxa"/>
            <w:gridSpan w:val="2"/>
            <w:vAlign w:val="center"/>
          </w:tcPr>
          <w:p>
            <w:pPr>
              <w:jc w:val="center"/>
              <w:rPr>
                <w:rFonts w:ascii="Times New Roman" w:hAnsi="Times New Roman" w:cs="Times New Roman"/>
                <w:color w:val="000000" w:themeColor="text1"/>
                <w:sz w:val="24"/>
                <w14:textFill>
                  <w14:solidFill>
                    <w14:schemeClr w14:val="tx1"/>
                  </w14:solidFill>
                </w14:textFill>
              </w:rPr>
            </w:pPr>
            <w:r>
              <w:rPr>
                <w:rFonts w:hint="eastAsia" w:ascii="Times New Roman" w:hAnsi="Times New Roman" w:cs="Times New Roman"/>
                <w:color w:val="000000" w:themeColor="text1"/>
                <w:sz w:val="24"/>
                <w:lang w:val="en-US" w:eastAsia="zh-CN"/>
                <w14:textFill>
                  <w14:solidFill>
                    <w14:schemeClr w14:val="tx1"/>
                  </w14:solidFill>
                </w14:textFill>
              </w:rPr>
              <w:t>2018</w:t>
            </w:r>
            <w:r>
              <w:rPr>
                <w:rFonts w:ascii="Times New Roman" w:hAnsi="Times New Roman" w:cs="Times New Roman"/>
                <w:color w:val="000000" w:themeColor="text1"/>
                <w:sz w:val="24"/>
                <w14:textFill>
                  <w14:solidFill>
                    <w14:schemeClr w14:val="tx1"/>
                  </w14:solidFill>
                </w14:textFill>
              </w:rPr>
              <w:t>年</w:t>
            </w:r>
            <w:r>
              <w:rPr>
                <w:rFonts w:hint="eastAsia" w:ascii="Times New Roman" w:hAnsi="Times New Roman" w:cs="Times New Roman"/>
                <w:color w:val="000000" w:themeColor="text1"/>
                <w:sz w:val="24"/>
                <w:lang w:val="en-US" w:eastAsia="zh-CN"/>
                <w14:textFill>
                  <w14:solidFill>
                    <w14:schemeClr w14:val="tx1"/>
                  </w14:solidFill>
                </w14:textFill>
              </w:rPr>
              <w:t>5</w:t>
            </w:r>
            <w:r>
              <w:rPr>
                <w:rFonts w:ascii="Times New Roman" w:hAnsi="Times New Roman" w:cs="Times New Roman"/>
                <w:color w:val="000000" w:themeColor="text1"/>
                <w:sz w:val="24"/>
                <w14:textFill>
                  <w14:solidFill>
                    <w14:schemeClr w14:val="tx1"/>
                  </w14:solidFill>
                </w14:textFill>
              </w:rPr>
              <w:t>月</w:t>
            </w:r>
            <w:r>
              <w:rPr>
                <w:rFonts w:hint="eastAsia" w:ascii="Times New Roman" w:hAnsi="Times New Roman" w:cs="Times New Roman"/>
                <w:color w:val="000000" w:themeColor="text1"/>
                <w:sz w:val="24"/>
                <w:lang w:val="en-US" w:eastAsia="zh-CN"/>
                <w14:textFill>
                  <w14:solidFill>
                    <w14:schemeClr w14:val="tx1"/>
                  </w14:solidFill>
                </w14:textFill>
              </w:rPr>
              <w:t>3</w:t>
            </w:r>
            <w:r>
              <w:rPr>
                <w:rFonts w:ascii="Times New Roman" w:hAnsi="Times New Roman" w:cs="Times New Roman"/>
                <w:color w:val="000000" w:themeColor="text1"/>
                <w:sz w:val="24"/>
                <w14:textFill>
                  <w14:solidFill>
                    <w14:schemeClr w14:val="tx1"/>
                  </w14:solidFill>
                </w14:textFill>
              </w:rPr>
              <w:t>日</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454" w:hRule="atLeast"/>
        </w:trPr>
        <w:tc>
          <w:tcPr>
            <w:tcW w:w="2424" w:type="dxa"/>
            <w:gridSpan w:val="2"/>
            <w:vAlign w:val="center"/>
          </w:tcPr>
          <w:p>
            <w:pPr>
              <w:jc w:val="center"/>
              <w:rPr>
                <w:rFonts w:ascii="Times New Roman" w:hAnsi="Times New Roman" w:cs="Times New Roman"/>
                <w:b/>
                <w:bCs/>
                <w:sz w:val="24"/>
              </w:rPr>
            </w:pPr>
            <w:r>
              <w:rPr>
                <w:rFonts w:ascii="Times New Roman" w:hAnsi="Times New Roman" w:cs="Times New Roman"/>
                <w:b/>
                <w:bCs/>
                <w:sz w:val="24"/>
              </w:rPr>
              <w:t>初步报告审批部门</w:t>
            </w:r>
          </w:p>
        </w:tc>
        <w:tc>
          <w:tcPr>
            <w:tcW w:w="1222" w:type="dxa"/>
            <w:gridSpan w:val="2"/>
            <w:vAlign w:val="center"/>
          </w:tcPr>
          <w:p>
            <w:pPr>
              <w:jc w:val="center"/>
              <w:rPr>
                <w:rFonts w:hint="eastAsia" w:ascii="Times New Roman" w:hAnsi="Times New Roman" w:cs="Times New Roman" w:eastAsiaTheme="minorEastAsia"/>
                <w:sz w:val="24"/>
                <w:lang w:eastAsia="zh-CN"/>
              </w:rPr>
            </w:pPr>
            <w:r>
              <w:rPr>
                <w:rFonts w:hint="eastAsia" w:ascii="Times New Roman" w:hAnsi="Times New Roman" w:eastAsia="宋体" w:cs="Times New Roman"/>
                <w:sz w:val="24"/>
                <w:lang w:val="en-US" w:eastAsia="zh-CN"/>
              </w:rPr>
              <w:t>/</w:t>
            </w:r>
          </w:p>
        </w:tc>
        <w:tc>
          <w:tcPr>
            <w:tcW w:w="1125" w:type="dxa"/>
            <w:gridSpan w:val="2"/>
            <w:vAlign w:val="center"/>
          </w:tcPr>
          <w:p>
            <w:pPr>
              <w:jc w:val="center"/>
              <w:rPr>
                <w:rFonts w:ascii="Times New Roman" w:hAnsi="Times New Roman" w:cs="Times New Roman"/>
                <w:sz w:val="24"/>
              </w:rPr>
            </w:pPr>
            <w:r>
              <w:rPr>
                <w:rFonts w:hint="eastAsia" w:ascii="Times New Roman" w:hAnsi="Times New Roman" w:cs="Times New Roman"/>
                <w:b/>
                <w:bCs/>
                <w:sz w:val="24"/>
              </w:rPr>
              <w:t>文号</w:t>
            </w:r>
          </w:p>
        </w:tc>
        <w:tc>
          <w:tcPr>
            <w:tcW w:w="1754" w:type="dxa"/>
            <w:gridSpan w:val="5"/>
            <w:vAlign w:val="center"/>
          </w:tcPr>
          <w:p>
            <w:pPr>
              <w:jc w:val="center"/>
              <w:rPr>
                <w:rFonts w:hint="eastAsia" w:ascii="Times New Roman" w:hAnsi="Times New Roman" w:cs="Times New Roman" w:eastAsiaTheme="minorEastAsia"/>
                <w:sz w:val="24"/>
                <w:lang w:eastAsia="zh-CN"/>
              </w:rPr>
            </w:pPr>
            <w:r>
              <w:rPr>
                <w:rFonts w:hint="eastAsia" w:ascii="Times New Roman" w:hAnsi="Times New Roman" w:cs="Times New Roman"/>
                <w:lang w:val="en-US" w:eastAsia="zh-CN"/>
              </w:rPr>
              <w:t>/</w:t>
            </w:r>
          </w:p>
        </w:tc>
        <w:tc>
          <w:tcPr>
            <w:tcW w:w="804" w:type="dxa"/>
            <w:gridSpan w:val="2"/>
            <w:vAlign w:val="center"/>
          </w:tcPr>
          <w:p>
            <w:pPr>
              <w:jc w:val="center"/>
              <w:rPr>
                <w:rFonts w:ascii="Times New Roman" w:hAnsi="Times New Roman" w:cs="Times New Roman"/>
                <w:sz w:val="24"/>
              </w:rPr>
            </w:pPr>
            <w:r>
              <w:rPr>
                <w:rFonts w:hint="eastAsia" w:ascii="Times New Roman" w:hAnsi="Times New Roman" w:cs="Times New Roman"/>
                <w:b/>
                <w:bCs/>
                <w:sz w:val="24"/>
              </w:rPr>
              <w:t>时间</w:t>
            </w:r>
          </w:p>
        </w:tc>
        <w:tc>
          <w:tcPr>
            <w:tcW w:w="1193" w:type="dxa"/>
            <w:gridSpan w:val="2"/>
            <w:vAlign w:val="center"/>
          </w:tcPr>
          <w:p>
            <w:pPr>
              <w:jc w:val="center"/>
              <w:rPr>
                <w:rFonts w:hint="eastAsia" w:ascii="Times New Roman" w:hAnsi="Times New Roman" w:cs="Times New Roman" w:eastAsiaTheme="minorEastAsia"/>
                <w:sz w:val="24"/>
                <w:lang w:val="en-US" w:eastAsia="zh-CN"/>
              </w:rPr>
            </w:pPr>
            <w:r>
              <w:rPr>
                <w:rFonts w:hint="eastAsia" w:ascii="Times New Roman" w:hAnsi="Times New Roman" w:cs="Times New Roman"/>
                <w:sz w:val="24"/>
                <w:lang w:val="en-US" w:eastAsia="zh-CN"/>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554" w:hRule="atLeast"/>
        </w:trPr>
        <w:tc>
          <w:tcPr>
            <w:tcW w:w="2424" w:type="dxa"/>
            <w:gridSpan w:val="2"/>
            <w:vAlign w:val="center"/>
          </w:tcPr>
          <w:p>
            <w:pPr>
              <w:jc w:val="center"/>
              <w:rPr>
                <w:rFonts w:ascii="Times New Roman" w:hAnsi="Times New Roman" w:cs="Times New Roman"/>
                <w:b/>
                <w:bCs/>
                <w:sz w:val="24"/>
              </w:rPr>
            </w:pPr>
            <w:r>
              <w:rPr>
                <w:rFonts w:ascii="Times New Roman" w:hAnsi="Times New Roman" w:cs="Times New Roman"/>
                <w:b/>
                <w:bCs/>
                <w:sz w:val="24"/>
              </w:rPr>
              <w:t>环境保护设施设计单位</w:t>
            </w:r>
          </w:p>
        </w:tc>
        <w:tc>
          <w:tcPr>
            <w:tcW w:w="6098" w:type="dxa"/>
            <w:gridSpan w:val="13"/>
            <w:vAlign w:val="center"/>
          </w:tcPr>
          <w:p>
            <w:pPr>
              <w:jc w:val="center"/>
              <w:rPr>
                <w:rFonts w:hint="eastAsia" w:ascii="Times New Roman" w:hAnsi="Times New Roman" w:cs="Times New Roman" w:eastAsiaTheme="minorEastAsia"/>
                <w:color w:val="000000" w:themeColor="text1"/>
                <w:sz w:val="24"/>
                <w:lang w:val="en-US" w:eastAsia="zh-CN"/>
                <w14:textFill>
                  <w14:solidFill>
                    <w14:schemeClr w14:val="tx1"/>
                  </w14:solidFill>
                </w14:textFill>
              </w:rPr>
            </w:pPr>
            <w:r>
              <w:rPr>
                <w:rFonts w:hint="eastAsia" w:ascii="Times New Roman" w:hAnsi="Times New Roman" w:cs="Times New Roman"/>
                <w:color w:val="000000" w:themeColor="text1"/>
                <w:sz w:val="24"/>
                <w:lang w:val="en-US" w:eastAsia="zh-CN"/>
                <w14:textFill>
                  <w14:solidFill>
                    <w14:schemeClr w14:val="tx1"/>
                  </w14:solidFill>
                </w14:textFill>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598" w:hRule="atLeast"/>
        </w:trPr>
        <w:tc>
          <w:tcPr>
            <w:tcW w:w="2424" w:type="dxa"/>
            <w:gridSpan w:val="2"/>
            <w:vAlign w:val="center"/>
          </w:tcPr>
          <w:p>
            <w:pPr>
              <w:jc w:val="center"/>
              <w:rPr>
                <w:rFonts w:ascii="Times New Roman" w:hAnsi="Times New Roman" w:cs="Times New Roman"/>
                <w:b/>
                <w:bCs/>
                <w:sz w:val="24"/>
              </w:rPr>
            </w:pPr>
            <w:r>
              <w:rPr>
                <w:rFonts w:ascii="Times New Roman" w:hAnsi="Times New Roman" w:cs="Times New Roman"/>
                <w:b/>
                <w:bCs/>
                <w:sz w:val="24"/>
              </w:rPr>
              <w:t>环境保护设施施工单位</w:t>
            </w:r>
          </w:p>
        </w:tc>
        <w:tc>
          <w:tcPr>
            <w:tcW w:w="6098" w:type="dxa"/>
            <w:gridSpan w:val="13"/>
            <w:vAlign w:val="center"/>
          </w:tcPr>
          <w:p>
            <w:pPr>
              <w:jc w:val="center"/>
              <w:rPr>
                <w:rFonts w:hint="eastAsia" w:ascii="Times New Roman" w:hAnsi="Times New Roman" w:cs="Times New Roman" w:eastAsiaTheme="minorEastAsia"/>
                <w:color w:val="000000" w:themeColor="text1"/>
                <w:sz w:val="24"/>
                <w:lang w:val="en-US" w:eastAsia="zh-CN"/>
                <w14:textFill>
                  <w14:solidFill>
                    <w14:schemeClr w14:val="tx1"/>
                  </w14:solidFill>
                </w14:textFill>
              </w:rPr>
            </w:pPr>
            <w:r>
              <w:rPr>
                <w:rFonts w:hint="eastAsia" w:ascii="Times New Roman" w:hAnsi="Times New Roman" w:cs="Times New Roman"/>
                <w:color w:val="000000" w:themeColor="text1"/>
                <w:sz w:val="24"/>
                <w:lang w:val="en-US" w:eastAsia="zh-CN"/>
                <w14:textFill>
                  <w14:solidFill>
                    <w14:schemeClr w14:val="tx1"/>
                  </w14:solidFill>
                </w14:textFill>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569" w:hRule="atLeast"/>
        </w:trPr>
        <w:tc>
          <w:tcPr>
            <w:tcW w:w="2424" w:type="dxa"/>
            <w:gridSpan w:val="2"/>
            <w:vAlign w:val="center"/>
          </w:tcPr>
          <w:p>
            <w:pPr>
              <w:jc w:val="center"/>
              <w:rPr>
                <w:rFonts w:ascii="Times New Roman" w:hAnsi="Times New Roman" w:cs="Times New Roman"/>
                <w:b/>
                <w:bCs/>
                <w:sz w:val="24"/>
              </w:rPr>
            </w:pPr>
            <w:r>
              <w:rPr>
                <w:rFonts w:ascii="Times New Roman" w:hAnsi="Times New Roman" w:cs="Times New Roman"/>
                <w:b/>
                <w:bCs/>
                <w:sz w:val="24"/>
              </w:rPr>
              <w:t>环境保护设施监测单位</w:t>
            </w:r>
          </w:p>
        </w:tc>
        <w:tc>
          <w:tcPr>
            <w:tcW w:w="6098" w:type="dxa"/>
            <w:gridSpan w:val="13"/>
            <w:vAlign w:val="center"/>
          </w:tcPr>
          <w:p>
            <w:pPr>
              <w:jc w:val="center"/>
              <w:rPr>
                <w:rFonts w:hint="eastAsia" w:ascii="Times New Roman" w:hAnsi="Times New Roman" w:cs="Times New Roman" w:eastAsiaTheme="minorEastAsia"/>
                <w:color w:val="000000" w:themeColor="text1"/>
                <w:sz w:val="24"/>
                <w:lang w:eastAsia="zh-CN"/>
                <w14:textFill>
                  <w14:solidFill>
                    <w14:schemeClr w14:val="tx1"/>
                  </w14:solidFill>
                </w14:textFill>
              </w:rPr>
            </w:pPr>
            <w:r>
              <w:rPr>
                <w:rFonts w:hint="eastAsia" w:ascii="Times New Roman" w:hAnsi="Times New Roman" w:cs="Times New Roman"/>
                <w:color w:val="000000" w:themeColor="text1"/>
                <w:sz w:val="24"/>
                <w14:textFill>
                  <w14:solidFill>
                    <w14:schemeClr w14:val="tx1"/>
                  </w14:solidFill>
                </w14:textFill>
              </w:rPr>
              <w:t>云南升环检测技术</w:t>
            </w:r>
            <w:r>
              <w:rPr>
                <w:rFonts w:ascii="Times New Roman" w:hAnsi="Times New Roman" w:cs="Times New Roman"/>
                <w:color w:val="000000" w:themeColor="text1"/>
                <w:sz w:val="24"/>
                <w14:textFill>
                  <w14:solidFill>
                    <w14:schemeClr w14:val="tx1"/>
                  </w14:solidFill>
                </w14:textFill>
              </w:rPr>
              <w:t>有限公司</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2424" w:type="dxa"/>
            <w:gridSpan w:val="2"/>
            <w:vAlign w:val="center"/>
          </w:tcPr>
          <w:p>
            <w:pPr>
              <w:jc w:val="center"/>
              <w:rPr>
                <w:rFonts w:ascii="Times New Roman" w:hAnsi="Times New Roman" w:cs="Times New Roman"/>
                <w:b/>
                <w:bCs/>
                <w:sz w:val="24"/>
              </w:rPr>
            </w:pPr>
            <w:r>
              <w:rPr>
                <w:rFonts w:ascii="Times New Roman" w:hAnsi="Times New Roman" w:cs="Times New Roman"/>
                <w:b/>
                <w:bCs/>
                <w:sz w:val="24"/>
              </w:rPr>
              <w:t>投资总概算</w:t>
            </w:r>
          </w:p>
          <w:p>
            <w:pPr>
              <w:jc w:val="center"/>
              <w:rPr>
                <w:rFonts w:ascii="Times New Roman" w:hAnsi="Times New Roman" w:cs="Times New Roman"/>
                <w:b/>
                <w:bCs/>
                <w:sz w:val="24"/>
              </w:rPr>
            </w:pPr>
            <w:r>
              <w:rPr>
                <w:rFonts w:ascii="Times New Roman" w:hAnsi="Times New Roman" w:cs="Times New Roman"/>
                <w:b/>
                <w:bCs/>
                <w:sz w:val="24"/>
              </w:rPr>
              <w:t>（万元）</w:t>
            </w:r>
          </w:p>
        </w:tc>
        <w:tc>
          <w:tcPr>
            <w:tcW w:w="975" w:type="dxa"/>
            <w:vAlign w:val="center"/>
          </w:tcPr>
          <w:p>
            <w:pPr>
              <w:jc w:val="center"/>
              <w:rPr>
                <w:rFonts w:hint="eastAsia" w:ascii="Times New Roman" w:hAnsi="Times New Roman" w:cs="Times New Roman" w:eastAsiaTheme="minorEastAsia"/>
                <w:color w:val="000000" w:themeColor="text1"/>
                <w:sz w:val="24"/>
                <w:lang w:val="en-US" w:eastAsia="zh-CN"/>
                <w14:textFill>
                  <w14:solidFill>
                    <w14:schemeClr w14:val="tx1"/>
                  </w14:solidFill>
                </w14:textFill>
              </w:rPr>
            </w:pPr>
            <w:r>
              <w:rPr>
                <w:rFonts w:hint="eastAsia" w:ascii="Times New Roman" w:hAnsi="Times New Roman" w:cs="Times New Roman"/>
                <w:color w:val="000000" w:themeColor="text1"/>
                <w:sz w:val="24"/>
                <w:lang w:val="en-US" w:eastAsia="zh-CN"/>
                <w14:textFill>
                  <w14:solidFill>
                    <w14:schemeClr w14:val="tx1"/>
                  </w14:solidFill>
                </w14:textFill>
              </w:rPr>
              <w:t>778.52</w:t>
            </w:r>
          </w:p>
        </w:tc>
        <w:tc>
          <w:tcPr>
            <w:tcW w:w="1785" w:type="dxa"/>
            <w:gridSpan w:val="4"/>
            <w:vAlign w:val="center"/>
          </w:tcPr>
          <w:p>
            <w:pPr>
              <w:jc w:val="center"/>
              <w:rPr>
                <w:rFonts w:ascii="Times New Roman" w:hAnsi="Times New Roman" w:cs="Times New Roman"/>
                <w:b/>
                <w:bCs/>
                <w:color w:val="000000" w:themeColor="text1"/>
                <w:sz w:val="24"/>
                <w14:textFill>
                  <w14:solidFill>
                    <w14:schemeClr w14:val="tx1"/>
                  </w14:solidFill>
                </w14:textFill>
              </w:rPr>
            </w:pPr>
            <w:r>
              <w:rPr>
                <w:rFonts w:ascii="Times New Roman" w:hAnsi="Times New Roman" w:cs="Times New Roman"/>
                <w:b/>
                <w:bCs/>
                <w:color w:val="000000" w:themeColor="text1"/>
                <w:sz w:val="24"/>
                <w14:textFill>
                  <w14:solidFill>
                    <w14:schemeClr w14:val="tx1"/>
                  </w14:solidFill>
                </w14:textFill>
              </w:rPr>
              <w:t>其中：环境保护投资（万元）</w:t>
            </w:r>
          </w:p>
        </w:tc>
        <w:tc>
          <w:tcPr>
            <w:tcW w:w="1021" w:type="dxa"/>
            <w:gridSpan w:val="3"/>
            <w:vAlign w:val="center"/>
          </w:tcPr>
          <w:p>
            <w:pPr>
              <w:jc w:val="center"/>
              <w:rPr>
                <w:rFonts w:hint="eastAsia" w:ascii="Times New Roman" w:hAnsi="Times New Roman" w:cs="Times New Roman" w:eastAsiaTheme="minorEastAsia"/>
                <w:color w:val="000000" w:themeColor="text1"/>
                <w:sz w:val="24"/>
                <w:lang w:val="en-US" w:eastAsia="zh-CN"/>
                <w14:textFill>
                  <w14:solidFill>
                    <w14:schemeClr w14:val="tx1"/>
                  </w14:solidFill>
                </w14:textFill>
              </w:rPr>
            </w:pPr>
            <w:r>
              <w:rPr>
                <w:rFonts w:hint="eastAsia" w:ascii="Times New Roman" w:hAnsi="Times New Roman" w:cs="Times New Roman"/>
                <w:color w:val="000000" w:themeColor="text1"/>
                <w:sz w:val="24"/>
                <w:lang w:val="en-US" w:eastAsia="zh-CN"/>
                <w14:textFill>
                  <w14:solidFill>
                    <w14:schemeClr w14:val="tx1"/>
                  </w14:solidFill>
                </w14:textFill>
              </w:rPr>
              <w:t>5.47</w:t>
            </w:r>
          </w:p>
        </w:tc>
        <w:tc>
          <w:tcPr>
            <w:tcW w:w="1424" w:type="dxa"/>
            <w:gridSpan w:val="4"/>
            <w:vMerge w:val="restart"/>
            <w:vAlign w:val="center"/>
          </w:tcPr>
          <w:p>
            <w:pPr>
              <w:jc w:val="center"/>
              <w:rPr>
                <w:rFonts w:ascii="Times New Roman" w:hAnsi="Times New Roman" w:cs="Times New Roman"/>
                <w:color w:val="000000" w:themeColor="text1"/>
                <w:sz w:val="24"/>
                <w14:textFill>
                  <w14:solidFill>
                    <w14:schemeClr w14:val="tx1"/>
                  </w14:solidFill>
                </w14:textFill>
              </w:rPr>
            </w:pPr>
            <w:r>
              <w:rPr>
                <w:rFonts w:ascii="Times New Roman" w:hAnsi="Times New Roman" w:cs="Times New Roman"/>
                <w:b/>
                <w:bCs/>
                <w:color w:val="000000" w:themeColor="text1"/>
                <w:sz w:val="24"/>
                <w14:textFill>
                  <w14:solidFill>
                    <w14:schemeClr w14:val="tx1"/>
                  </w14:solidFill>
                </w14:textFill>
              </w:rPr>
              <w:t>实际环境保护投资占总投资比例</w:t>
            </w:r>
          </w:p>
        </w:tc>
        <w:tc>
          <w:tcPr>
            <w:tcW w:w="893" w:type="dxa"/>
            <w:vAlign w:val="center"/>
          </w:tcPr>
          <w:p>
            <w:pPr>
              <w:jc w:val="center"/>
              <w:rPr>
                <w:rFonts w:ascii="Times New Roman" w:hAnsi="Times New Roman" w:cs="Times New Roman"/>
                <w:color w:val="000000" w:themeColor="text1"/>
                <w:sz w:val="24"/>
                <w14:textFill>
                  <w14:solidFill>
                    <w14:schemeClr w14:val="tx1"/>
                  </w14:solidFill>
                </w14:textFill>
              </w:rPr>
            </w:pPr>
            <w:r>
              <w:rPr>
                <w:rFonts w:hint="eastAsia" w:ascii="Times New Roman" w:hAnsi="Times New Roman" w:cs="Times New Roman"/>
                <w:color w:val="000000" w:themeColor="text1"/>
                <w:sz w:val="24"/>
                <w:lang w:val="en-US" w:eastAsia="zh-CN"/>
                <w14:textFill>
                  <w14:solidFill>
                    <w14:schemeClr w14:val="tx1"/>
                  </w14:solidFill>
                </w14:textFill>
              </w:rPr>
              <w:t>0.7</w:t>
            </w:r>
            <w:r>
              <w:rPr>
                <w:rFonts w:ascii="Times New Roman" w:hAnsi="Times New Roman" w:cs="Times New Roman"/>
                <w:color w:val="000000" w:themeColor="text1"/>
                <w:sz w:val="24"/>
                <w14:textFill>
                  <w14:solidFill>
                    <w14:schemeClr w14:val="tx1"/>
                  </w14:solidFill>
                </w14:textFill>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2424" w:type="dxa"/>
            <w:gridSpan w:val="2"/>
            <w:vAlign w:val="center"/>
          </w:tcPr>
          <w:p>
            <w:pPr>
              <w:jc w:val="center"/>
              <w:rPr>
                <w:rFonts w:ascii="Times New Roman" w:hAnsi="Times New Roman" w:cs="Times New Roman"/>
                <w:b/>
                <w:bCs/>
                <w:sz w:val="24"/>
              </w:rPr>
            </w:pPr>
            <w:r>
              <w:rPr>
                <w:rFonts w:ascii="Times New Roman" w:hAnsi="Times New Roman" w:cs="Times New Roman"/>
                <w:b/>
                <w:bCs/>
                <w:sz w:val="24"/>
              </w:rPr>
              <w:t>实际总投资</w:t>
            </w:r>
          </w:p>
          <w:p>
            <w:pPr>
              <w:jc w:val="center"/>
              <w:rPr>
                <w:rFonts w:ascii="Times New Roman" w:hAnsi="Times New Roman" w:cs="Times New Roman"/>
                <w:b/>
                <w:bCs/>
                <w:sz w:val="24"/>
              </w:rPr>
            </w:pPr>
            <w:r>
              <w:rPr>
                <w:rFonts w:ascii="Times New Roman" w:hAnsi="Times New Roman" w:cs="Times New Roman"/>
                <w:b/>
                <w:bCs/>
                <w:sz w:val="24"/>
              </w:rPr>
              <w:t>（万元）</w:t>
            </w:r>
          </w:p>
        </w:tc>
        <w:tc>
          <w:tcPr>
            <w:tcW w:w="975" w:type="dxa"/>
            <w:vAlign w:val="center"/>
          </w:tcPr>
          <w:p>
            <w:pPr>
              <w:jc w:val="center"/>
              <w:rPr>
                <w:rFonts w:hint="eastAsia" w:ascii="Times New Roman" w:hAnsi="Times New Roman" w:cs="Times New Roman" w:eastAsiaTheme="minorEastAsia"/>
                <w:color w:val="000000" w:themeColor="text1"/>
                <w:sz w:val="24"/>
                <w:lang w:val="en-US" w:eastAsia="zh-CN"/>
                <w14:textFill>
                  <w14:solidFill>
                    <w14:schemeClr w14:val="tx1"/>
                  </w14:solidFill>
                </w14:textFill>
              </w:rPr>
            </w:pPr>
            <w:r>
              <w:rPr>
                <w:rFonts w:hint="eastAsia" w:ascii="Times New Roman" w:hAnsi="Times New Roman" w:cs="Times New Roman"/>
                <w:color w:val="000000" w:themeColor="text1"/>
                <w:sz w:val="24"/>
                <w:lang w:val="en-US" w:eastAsia="zh-CN"/>
                <w14:textFill>
                  <w14:solidFill>
                    <w14:schemeClr w14:val="tx1"/>
                  </w14:solidFill>
                </w14:textFill>
              </w:rPr>
              <w:t>778.52</w:t>
            </w:r>
          </w:p>
        </w:tc>
        <w:tc>
          <w:tcPr>
            <w:tcW w:w="1785" w:type="dxa"/>
            <w:gridSpan w:val="4"/>
            <w:vAlign w:val="center"/>
          </w:tcPr>
          <w:p>
            <w:pPr>
              <w:jc w:val="center"/>
              <w:rPr>
                <w:rFonts w:ascii="Times New Roman" w:hAnsi="Times New Roman" w:cs="Times New Roman"/>
                <w:b/>
                <w:bCs/>
                <w:color w:val="000000" w:themeColor="text1"/>
                <w:sz w:val="24"/>
                <w14:textFill>
                  <w14:solidFill>
                    <w14:schemeClr w14:val="tx1"/>
                  </w14:solidFill>
                </w14:textFill>
              </w:rPr>
            </w:pPr>
            <w:r>
              <w:rPr>
                <w:rFonts w:ascii="Times New Roman" w:hAnsi="Times New Roman" w:cs="Times New Roman"/>
                <w:b/>
                <w:bCs/>
                <w:color w:val="000000" w:themeColor="text1"/>
                <w:sz w:val="24"/>
                <w14:textFill>
                  <w14:solidFill>
                    <w14:schemeClr w14:val="tx1"/>
                  </w14:solidFill>
                </w14:textFill>
              </w:rPr>
              <w:t>其中：环境保护投资（万元）</w:t>
            </w:r>
          </w:p>
        </w:tc>
        <w:tc>
          <w:tcPr>
            <w:tcW w:w="1021" w:type="dxa"/>
            <w:gridSpan w:val="3"/>
            <w:vAlign w:val="center"/>
          </w:tcPr>
          <w:p>
            <w:pPr>
              <w:jc w:val="center"/>
              <w:rPr>
                <w:rFonts w:hint="eastAsia" w:ascii="Times New Roman" w:hAnsi="Times New Roman" w:cs="Times New Roman" w:eastAsiaTheme="minorEastAsia"/>
                <w:color w:val="000000" w:themeColor="text1"/>
                <w:sz w:val="24"/>
                <w:lang w:val="en-US" w:eastAsia="zh-CN"/>
                <w14:textFill>
                  <w14:solidFill>
                    <w14:schemeClr w14:val="tx1"/>
                  </w14:solidFill>
                </w14:textFill>
              </w:rPr>
            </w:pPr>
            <w:r>
              <w:rPr>
                <w:rFonts w:hint="eastAsia" w:ascii="Times New Roman" w:hAnsi="Times New Roman" w:cs="Times New Roman"/>
                <w:color w:val="000000" w:themeColor="text1"/>
                <w:sz w:val="24"/>
                <w:lang w:val="en-US" w:eastAsia="zh-CN"/>
                <w14:textFill>
                  <w14:solidFill>
                    <w14:schemeClr w14:val="tx1"/>
                  </w14:solidFill>
                </w14:textFill>
              </w:rPr>
              <w:t>5.47</w:t>
            </w:r>
          </w:p>
        </w:tc>
        <w:tc>
          <w:tcPr>
            <w:tcW w:w="1424" w:type="dxa"/>
            <w:gridSpan w:val="4"/>
            <w:vMerge w:val="continue"/>
            <w:vAlign w:val="center"/>
          </w:tcPr>
          <w:p>
            <w:pPr>
              <w:jc w:val="center"/>
              <w:rPr>
                <w:rFonts w:ascii="Times New Roman" w:hAnsi="Times New Roman" w:cs="Times New Roman"/>
                <w:color w:val="000000" w:themeColor="text1"/>
                <w:sz w:val="24"/>
                <w14:textFill>
                  <w14:solidFill>
                    <w14:schemeClr w14:val="tx1"/>
                  </w14:solidFill>
                </w14:textFill>
              </w:rPr>
            </w:pPr>
          </w:p>
        </w:tc>
        <w:tc>
          <w:tcPr>
            <w:tcW w:w="893" w:type="dxa"/>
            <w:vAlign w:val="center"/>
          </w:tcPr>
          <w:p>
            <w:pPr>
              <w:jc w:val="center"/>
              <w:rPr>
                <w:rFonts w:hint="eastAsia" w:ascii="Times New Roman" w:hAnsi="Times New Roman" w:cs="Times New Roman" w:eastAsiaTheme="minorEastAsia"/>
                <w:color w:val="000000" w:themeColor="text1"/>
                <w:sz w:val="24"/>
                <w:lang w:val="en-US" w:eastAsia="zh-CN"/>
                <w14:textFill>
                  <w14:solidFill>
                    <w14:schemeClr w14:val="tx1"/>
                  </w14:solidFill>
                </w14:textFill>
              </w:rPr>
            </w:pPr>
            <w:r>
              <w:rPr>
                <w:rFonts w:hint="eastAsia" w:ascii="Times New Roman" w:hAnsi="Times New Roman" w:cs="Times New Roman"/>
                <w:color w:val="000000" w:themeColor="text1"/>
                <w:sz w:val="24"/>
                <w:lang w:val="en-US" w:eastAsia="zh-CN"/>
                <w14:textFill>
                  <w14:solidFill>
                    <w14:schemeClr w14:val="tx1"/>
                  </w14:solidFill>
                </w14:textFill>
              </w:rPr>
              <w:t>0.7</w:t>
            </w:r>
            <w:r>
              <w:rPr>
                <w:rFonts w:ascii="Times New Roman" w:hAnsi="Times New Roman" w:cs="Times New Roman"/>
                <w:color w:val="000000" w:themeColor="text1"/>
                <w:sz w:val="24"/>
                <w14:textFill>
                  <w14:solidFill>
                    <w14:schemeClr w14:val="tx1"/>
                  </w14:solidFill>
                </w14:textFill>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547" w:hRule="atLeast"/>
        </w:trPr>
        <w:tc>
          <w:tcPr>
            <w:tcW w:w="2424" w:type="dxa"/>
            <w:gridSpan w:val="2"/>
            <w:vAlign w:val="center"/>
          </w:tcPr>
          <w:p>
            <w:pPr>
              <w:spacing w:line="240" w:lineRule="auto"/>
              <w:jc w:val="center"/>
              <w:rPr>
                <w:rFonts w:ascii="Times New Roman" w:hAnsi="Times New Roman" w:cs="Times New Roman"/>
                <w:b/>
                <w:bCs/>
                <w:sz w:val="24"/>
              </w:rPr>
            </w:pPr>
            <w:r>
              <w:rPr>
                <w:rFonts w:hint="default" w:ascii="Times New Roman" w:hAnsi="Times New Roman" w:cs="Times New Roman" w:eastAsiaTheme="minorEastAsia"/>
                <w:b/>
                <w:bCs/>
                <w:sz w:val="24"/>
                <w:szCs w:val="24"/>
                <w:vertAlign w:val="baseline"/>
                <w:lang w:val="en-US" w:eastAsia="zh-CN"/>
              </w:rPr>
              <w:t>设计生产力（交通量）</w:t>
            </w:r>
          </w:p>
        </w:tc>
        <w:tc>
          <w:tcPr>
            <w:tcW w:w="975" w:type="dxa"/>
            <w:vAlign w:val="center"/>
          </w:tcPr>
          <w:p>
            <w:pPr>
              <w:jc w:val="center"/>
              <w:rPr>
                <w:rFonts w:hint="eastAsia" w:ascii="Times New Roman" w:hAnsi="Times New Roman" w:cs="Times New Roman"/>
                <w:color w:val="000000" w:themeColor="text1"/>
                <w:sz w:val="24"/>
                <w:lang w:val="en-US" w:eastAsia="zh-CN"/>
                <w14:textFill>
                  <w14:solidFill>
                    <w14:schemeClr w14:val="tx1"/>
                  </w14:solidFill>
                </w14:textFill>
              </w:rPr>
            </w:pPr>
            <w:r>
              <w:rPr>
                <w:rFonts w:hint="eastAsia" w:ascii="Times New Roman" w:hAnsi="Times New Roman" w:cs="Times New Roman"/>
                <w:color w:val="000000" w:themeColor="text1"/>
                <w:sz w:val="24"/>
                <w:lang w:val="en-US" w:eastAsia="zh-CN"/>
                <w14:textFill>
                  <w14:solidFill>
                    <w14:schemeClr w14:val="tx1"/>
                  </w14:solidFill>
                </w14:textFill>
              </w:rPr>
              <w:t>485万kw</w:t>
            </w:r>
          </w:p>
        </w:tc>
        <w:tc>
          <w:tcPr>
            <w:tcW w:w="2806" w:type="dxa"/>
            <w:gridSpan w:val="7"/>
            <w:vAlign w:val="center"/>
          </w:tcPr>
          <w:p>
            <w:pPr>
              <w:spacing w:line="240" w:lineRule="auto"/>
              <w:jc w:val="center"/>
              <w:rPr>
                <w:rFonts w:hint="eastAsia" w:ascii="Times New Roman" w:hAnsi="Times New Roman" w:cs="Times New Roman"/>
                <w:color w:val="000000" w:themeColor="text1"/>
                <w:sz w:val="24"/>
                <w:lang w:val="en-US" w:eastAsia="zh-CN"/>
                <w14:textFill>
                  <w14:solidFill>
                    <w14:schemeClr w14:val="tx1"/>
                  </w14:solidFill>
                </w14:textFill>
              </w:rPr>
            </w:pPr>
            <w:r>
              <w:rPr>
                <w:rFonts w:hint="default" w:ascii="Times New Roman" w:hAnsi="Times New Roman" w:cs="Times New Roman" w:eastAsiaTheme="minorEastAsia"/>
                <w:b/>
                <w:bCs/>
                <w:color w:val="000000" w:themeColor="text1"/>
                <w:sz w:val="24"/>
                <w:szCs w:val="24"/>
                <w:vertAlign w:val="baseline"/>
                <w:lang w:val="en-US" w:eastAsia="zh-CN"/>
                <w14:textFill>
                  <w14:solidFill>
                    <w14:schemeClr w14:val="tx1"/>
                  </w14:solidFill>
                </w14:textFill>
              </w:rPr>
              <w:t>建设项目开工日期</w:t>
            </w:r>
          </w:p>
        </w:tc>
        <w:tc>
          <w:tcPr>
            <w:tcW w:w="2317" w:type="dxa"/>
            <w:gridSpan w:val="5"/>
            <w:vAlign w:val="center"/>
          </w:tcPr>
          <w:p>
            <w:pPr>
              <w:spacing w:line="240" w:lineRule="auto"/>
              <w:jc w:val="center"/>
              <w:rPr>
                <w:rFonts w:hint="eastAsia" w:ascii="Times New Roman" w:hAnsi="Times New Roman" w:cs="Times New Roman"/>
                <w:color w:val="000000" w:themeColor="text1"/>
                <w:sz w:val="24"/>
                <w:lang w:val="en-US" w:eastAsia="zh-CN"/>
                <w14:textFill>
                  <w14:solidFill>
                    <w14:schemeClr w14:val="tx1"/>
                  </w14:solidFill>
                </w14:textFill>
              </w:rPr>
            </w:pPr>
            <w:r>
              <w:rPr>
                <w:rFonts w:hint="eastAsia" w:ascii="Times New Roman" w:hAnsi="Times New Roman" w:cs="Times New Roman"/>
                <w:color w:val="000000" w:themeColor="text1"/>
                <w:sz w:val="24"/>
                <w:lang w:val="en-US" w:eastAsia="zh-CN"/>
                <w14:textFill>
                  <w14:solidFill>
                    <w14:schemeClr w14:val="tx1"/>
                  </w14:solidFill>
                </w14:textFill>
              </w:rPr>
              <w:t>2010年4月</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2424" w:type="dxa"/>
            <w:gridSpan w:val="2"/>
            <w:vAlign w:val="center"/>
          </w:tcPr>
          <w:p>
            <w:pPr>
              <w:spacing w:line="240" w:lineRule="auto"/>
              <w:jc w:val="center"/>
              <w:rPr>
                <w:rFonts w:ascii="Times New Roman" w:hAnsi="Times New Roman" w:cs="Times New Roman"/>
                <w:b/>
                <w:bCs/>
                <w:sz w:val="24"/>
              </w:rPr>
            </w:pPr>
            <w:r>
              <w:rPr>
                <w:rFonts w:hint="default" w:ascii="Times New Roman" w:hAnsi="Times New Roman" w:cs="Times New Roman" w:eastAsiaTheme="minorEastAsia"/>
                <w:b/>
                <w:bCs/>
                <w:sz w:val="24"/>
                <w:szCs w:val="24"/>
                <w:vertAlign w:val="baseline"/>
                <w:lang w:val="en-US" w:eastAsia="zh-CN"/>
              </w:rPr>
              <w:t>实际生产能力（交通量）</w:t>
            </w:r>
          </w:p>
        </w:tc>
        <w:tc>
          <w:tcPr>
            <w:tcW w:w="975" w:type="dxa"/>
            <w:vAlign w:val="center"/>
          </w:tcPr>
          <w:p>
            <w:pPr>
              <w:jc w:val="center"/>
              <w:rPr>
                <w:rFonts w:hint="eastAsia" w:ascii="Times New Roman" w:hAnsi="Times New Roman" w:cs="Times New Roman"/>
                <w:color w:val="000000" w:themeColor="text1"/>
                <w:sz w:val="24"/>
                <w:lang w:val="en-US" w:eastAsia="zh-CN"/>
                <w14:textFill>
                  <w14:solidFill>
                    <w14:schemeClr w14:val="tx1"/>
                  </w14:solidFill>
                </w14:textFill>
              </w:rPr>
            </w:pPr>
            <w:r>
              <w:rPr>
                <w:rFonts w:hint="eastAsia" w:ascii="Times New Roman" w:hAnsi="Times New Roman" w:cs="Times New Roman"/>
                <w:color w:val="000000" w:themeColor="text1"/>
                <w:sz w:val="24"/>
                <w:lang w:val="en-US" w:eastAsia="zh-CN"/>
                <w14:textFill>
                  <w14:solidFill>
                    <w14:schemeClr w14:val="tx1"/>
                  </w14:solidFill>
                </w14:textFill>
              </w:rPr>
              <w:t>485万kw</w:t>
            </w:r>
          </w:p>
        </w:tc>
        <w:tc>
          <w:tcPr>
            <w:tcW w:w="2806" w:type="dxa"/>
            <w:gridSpan w:val="7"/>
            <w:vAlign w:val="center"/>
          </w:tcPr>
          <w:p>
            <w:pPr>
              <w:spacing w:line="240" w:lineRule="auto"/>
              <w:jc w:val="center"/>
              <w:rPr>
                <w:rFonts w:hint="eastAsia" w:ascii="Times New Roman" w:hAnsi="Times New Roman" w:cs="Times New Roman"/>
                <w:color w:val="000000" w:themeColor="text1"/>
                <w:sz w:val="24"/>
                <w:lang w:val="en-US" w:eastAsia="zh-CN"/>
                <w14:textFill>
                  <w14:solidFill>
                    <w14:schemeClr w14:val="tx1"/>
                  </w14:solidFill>
                </w14:textFill>
              </w:rPr>
            </w:pPr>
            <w:r>
              <w:rPr>
                <w:rFonts w:hint="default" w:ascii="Times New Roman" w:hAnsi="Times New Roman" w:cs="Times New Roman" w:eastAsiaTheme="minorEastAsia"/>
                <w:b/>
                <w:bCs/>
                <w:color w:val="000000" w:themeColor="text1"/>
                <w:sz w:val="24"/>
                <w:szCs w:val="24"/>
                <w:vertAlign w:val="baseline"/>
                <w:lang w:val="en-US" w:eastAsia="zh-CN"/>
                <w14:textFill>
                  <w14:solidFill>
                    <w14:schemeClr w14:val="tx1"/>
                  </w14:solidFill>
                </w14:textFill>
              </w:rPr>
              <w:t>投入运行日期</w:t>
            </w:r>
          </w:p>
        </w:tc>
        <w:tc>
          <w:tcPr>
            <w:tcW w:w="2317" w:type="dxa"/>
            <w:gridSpan w:val="5"/>
            <w:vAlign w:val="center"/>
          </w:tcPr>
          <w:p>
            <w:pPr>
              <w:spacing w:line="240" w:lineRule="auto"/>
              <w:jc w:val="center"/>
              <w:rPr>
                <w:rFonts w:hint="eastAsia" w:ascii="Times New Roman" w:hAnsi="Times New Roman" w:cs="Times New Roman"/>
                <w:color w:val="000000" w:themeColor="text1"/>
                <w:sz w:val="24"/>
                <w:lang w:val="en-US" w:eastAsia="zh-CN"/>
                <w14:textFill>
                  <w14:solidFill>
                    <w14:schemeClr w14:val="tx1"/>
                  </w14:solidFill>
                </w14:textFill>
              </w:rPr>
            </w:pPr>
            <w:r>
              <w:rPr>
                <w:rFonts w:hint="eastAsia" w:ascii="Times New Roman" w:hAnsi="Times New Roman" w:cs="Times New Roman"/>
                <w:color w:val="000000" w:themeColor="text1"/>
                <w:sz w:val="24"/>
                <w:lang w:val="en-US" w:eastAsia="zh-CN"/>
                <w14:textFill>
                  <w14:solidFill>
                    <w14:schemeClr w14:val="tx1"/>
                  </w14:solidFill>
                </w14:textFill>
              </w:rPr>
              <w:t>2010年11月</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437" w:hRule="atLeast"/>
        </w:trPr>
        <w:tc>
          <w:tcPr>
            <w:tcW w:w="2424" w:type="dxa"/>
            <w:gridSpan w:val="2"/>
            <w:vAlign w:val="center"/>
          </w:tcPr>
          <w:p>
            <w:pPr>
              <w:spacing w:line="240" w:lineRule="auto"/>
              <w:jc w:val="center"/>
              <w:rPr>
                <w:rFonts w:ascii="Times New Roman" w:hAnsi="Times New Roman" w:cs="Times New Roman"/>
                <w:b/>
                <w:bCs/>
                <w:sz w:val="24"/>
              </w:rPr>
            </w:pPr>
            <w:r>
              <w:rPr>
                <w:rFonts w:hint="default" w:ascii="Times New Roman" w:hAnsi="Times New Roman" w:cs="Times New Roman" w:eastAsiaTheme="minorEastAsia"/>
                <w:b/>
                <w:bCs/>
                <w:sz w:val="24"/>
                <w:szCs w:val="24"/>
                <w:vertAlign w:val="baseline"/>
                <w:lang w:val="en-US" w:eastAsia="zh-CN"/>
              </w:rPr>
              <w:t>调查经费</w:t>
            </w:r>
          </w:p>
        </w:tc>
        <w:tc>
          <w:tcPr>
            <w:tcW w:w="6098" w:type="dxa"/>
            <w:gridSpan w:val="13"/>
            <w:vAlign w:val="center"/>
          </w:tcPr>
          <w:p>
            <w:pPr>
              <w:spacing w:line="240" w:lineRule="auto"/>
              <w:jc w:val="center"/>
              <w:rPr>
                <w:rFonts w:hint="eastAsia" w:ascii="Times New Roman" w:hAnsi="Times New Roman" w:cs="Times New Roman"/>
                <w:color w:val="000000" w:themeColor="text1"/>
                <w:sz w:val="24"/>
                <w:lang w:val="en-US" w:eastAsia="zh-CN"/>
                <w14:textFill>
                  <w14:solidFill>
                    <w14:schemeClr w14:val="tx1"/>
                  </w14:solidFill>
                </w14:textFill>
              </w:rPr>
            </w:pPr>
            <w:r>
              <w:rPr>
                <w:rFonts w:hint="eastAsia" w:ascii="Times New Roman" w:hAnsi="Times New Roman" w:cs="Times New Roman"/>
                <w:b w:val="0"/>
                <w:bCs w:val="0"/>
                <w:color w:val="000000" w:themeColor="text1"/>
                <w:sz w:val="24"/>
                <w:szCs w:val="24"/>
                <w:vertAlign w:val="baseline"/>
                <w:lang w:val="en-US" w:eastAsia="zh-CN"/>
                <w14:textFill>
                  <w14:solidFill>
                    <w14:schemeClr w14:val="tx1"/>
                  </w14:solidFill>
                </w14:textFill>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90" w:hRule="atLeast"/>
        </w:trPr>
        <w:tc>
          <w:tcPr>
            <w:tcW w:w="1179" w:type="dxa"/>
            <w:vAlign w:val="center"/>
          </w:tcPr>
          <w:p>
            <w:pPr>
              <w:spacing w:line="360" w:lineRule="auto"/>
              <w:jc w:val="center"/>
              <w:rPr>
                <w:rFonts w:ascii="Times New Roman" w:hAnsi="Times New Roman" w:cs="Times New Roman"/>
                <w:sz w:val="24"/>
              </w:rPr>
            </w:pPr>
            <w:r>
              <w:rPr>
                <w:rFonts w:ascii="Times New Roman" w:hAnsi="Times New Roman" w:cs="Times New Roman"/>
                <w:b/>
                <w:bCs/>
                <w:sz w:val="24"/>
              </w:rPr>
              <w:t>项目建设过程简述（项目立项至试运行）</w:t>
            </w:r>
          </w:p>
        </w:tc>
        <w:tc>
          <w:tcPr>
            <w:tcW w:w="7343" w:type="dxa"/>
            <w:gridSpan w:val="14"/>
          </w:tcPr>
          <w:p>
            <w:pPr>
              <w:keepNext w:val="0"/>
              <w:keepLines w:val="0"/>
              <w:pageBreakBefore w:val="0"/>
              <w:widowControl w:val="0"/>
              <w:kinsoku/>
              <w:wordWrap/>
              <w:overflowPunct/>
              <w:topLinePunct w:val="0"/>
              <w:bidi w:val="0"/>
              <w:spacing w:line="360" w:lineRule="auto"/>
              <w:ind w:firstLine="480" w:firstLineChars="200"/>
              <w:textAlignment w:val="auto"/>
              <w:rPr>
                <w:rFonts w:hint="default" w:ascii="Times New Roman" w:hAnsi="Times New Roman" w:eastAsia="宋体" w:cs="Times New Roman"/>
                <w:bCs/>
                <w:color w:val="000000"/>
                <w:kern w:val="0"/>
                <w:sz w:val="24"/>
                <w:szCs w:val="24"/>
                <w:lang w:val="zh-CN"/>
              </w:rPr>
            </w:pPr>
            <w:r>
              <w:rPr>
                <w:rFonts w:hint="default" w:ascii="Times New Roman" w:hAnsi="Times New Roman" w:eastAsia="宋体" w:cs="Times New Roman"/>
                <w:bCs/>
                <w:color w:val="000000"/>
                <w:kern w:val="0"/>
                <w:sz w:val="24"/>
                <w:szCs w:val="24"/>
                <w:lang w:val="zh-CN"/>
              </w:rPr>
              <w:t>青龙二级赵家庄水电站工程位于安宁市青龙镇赵家庄村委会赵家庄村，地理坐标为北纬</w:t>
            </w:r>
            <w:r>
              <w:rPr>
                <w:rFonts w:hint="default" w:ascii="Times New Roman" w:hAnsi="Times New Roman" w:eastAsia="宋体" w:cs="Times New Roman"/>
                <w:bCs/>
                <w:color w:val="000000"/>
                <w:kern w:val="0"/>
                <w:sz w:val="24"/>
                <w:szCs w:val="24"/>
              </w:rPr>
              <w:t>25°02′0</w:t>
            </w:r>
            <w:r>
              <w:rPr>
                <w:rFonts w:hint="default" w:ascii="Times New Roman" w:hAnsi="Times New Roman" w:eastAsia="宋体" w:cs="Times New Roman"/>
                <w:bCs/>
                <w:color w:val="000000"/>
                <w:kern w:val="0"/>
                <w:sz w:val="24"/>
                <w:szCs w:val="24"/>
                <w:lang w:val="en-US" w:eastAsia="zh-CN"/>
              </w:rPr>
              <w:t>4</w:t>
            </w:r>
            <w:r>
              <w:rPr>
                <w:rFonts w:hint="default" w:ascii="Times New Roman" w:hAnsi="Times New Roman" w:eastAsia="宋体" w:cs="Times New Roman"/>
                <w:bCs/>
                <w:color w:val="000000"/>
                <w:kern w:val="0"/>
                <w:sz w:val="24"/>
                <w:szCs w:val="24"/>
              </w:rPr>
              <w:t>″，东经102°</w:t>
            </w:r>
            <w:r>
              <w:rPr>
                <w:rFonts w:hint="default" w:ascii="Times New Roman" w:hAnsi="Times New Roman" w:eastAsia="宋体" w:cs="Times New Roman"/>
                <w:bCs/>
                <w:color w:val="000000"/>
                <w:kern w:val="0"/>
                <w:sz w:val="24"/>
                <w:szCs w:val="24"/>
                <w:lang w:val="en-US" w:eastAsia="zh-CN"/>
              </w:rPr>
              <w:t>19</w:t>
            </w:r>
            <w:r>
              <w:rPr>
                <w:rFonts w:hint="default" w:ascii="Times New Roman" w:hAnsi="Times New Roman" w:eastAsia="宋体" w:cs="Times New Roman"/>
                <w:bCs/>
                <w:color w:val="000000"/>
                <w:kern w:val="0"/>
                <w:sz w:val="24"/>
                <w:szCs w:val="24"/>
              </w:rPr>
              <w:t>′</w:t>
            </w:r>
            <w:r>
              <w:rPr>
                <w:rFonts w:hint="default" w:ascii="Times New Roman" w:hAnsi="Times New Roman" w:eastAsia="宋体" w:cs="Times New Roman"/>
                <w:bCs/>
                <w:color w:val="000000"/>
                <w:kern w:val="0"/>
                <w:sz w:val="24"/>
                <w:szCs w:val="24"/>
                <w:lang w:val="en-US" w:eastAsia="zh-CN"/>
              </w:rPr>
              <w:t>48</w:t>
            </w:r>
            <w:r>
              <w:rPr>
                <w:rFonts w:hint="default" w:ascii="Times New Roman" w:hAnsi="Times New Roman" w:eastAsia="宋体" w:cs="Times New Roman"/>
                <w:bCs/>
                <w:color w:val="000000"/>
                <w:kern w:val="0"/>
                <w:sz w:val="24"/>
                <w:szCs w:val="24"/>
              </w:rPr>
              <w:t>″</w:t>
            </w:r>
            <w:r>
              <w:rPr>
                <w:rFonts w:hint="default" w:ascii="Times New Roman" w:hAnsi="Times New Roman" w:eastAsia="宋体" w:cs="Times New Roman"/>
                <w:bCs/>
                <w:color w:val="000000"/>
                <w:kern w:val="0"/>
                <w:sz w:val="24"/>
                <w:szCs w:val="24"/>
                <w:lang w:val="zh-CN"/>
              </w:rPr>
              <w:t>。电站属于</w:t>
            </w:r>
            <w:r>
              <w:rPr>
                <w:rFonts w:hint="default" w:ascii="Times New Roman" w:hAnsi="Times New Roman" w:eastAsia="宋体" w:cs="Times New Roman"/>
                <w:bCs/>
                <w:color w:val="000000"/>
                <w:kern w:val="0"/>
                <w:sz w:val="24"/>
                <w:szCs w:val="24"/>
              </w:rPr>
              <w:t>《昆明市安宁市区螳螂川青龙河段一、二、三级水电站工程水能规划报告》</w:t>
            </w:r>
            <w:r>
              <w:rPr>
                <w:rFonts w:hint="default" w:ascii="Times New Roman" w:hAnsi="Times New Roman" w:eastAsia="宋体" w:cs="Times New Roman"/>
                <w:bCs/>
                <w:color w:val="000000"/>
                <w:kern w:val="0"/>
                <w:sz w:val="24"/>
                <w:szCs w:val="24"/>
                <w:lang w:eastAsia="zh-CN"/>
              </w:rPr>
              <w:t>中二级水电站工程。</w:t>
            </w:r>
            <w:r>
              <w:rPr>
                <w:rFonts w:hint="default" w:ascii="Times New Roman" w:hAnsi="Times New Roman" w:eastAsia="宋体" w:cs="Times New Roman"/>
                <w:bCs/>
                <w:color w:val="000000"/>
                <w:kern w:val="0"/>
                <w:sz w:val="24"/>
                <w:szCs w:val="24"/>
                <w:lang w:val="zh-CN"/>
              </w:rPr>
              <w:t>电站附近有安宁市至富民县三级油路通过，电站距离青龙镇3km，距离安宁市约3</w:t>
            </w:r>
            <w:r>
              <w:rPr>
                <w:rFonts w:hint="default" w:ascii="Times New Roman" w:hAnsi="Times New Roman" w:eastAsia="宋体" w:cs="Times New Roman"/>
                <w:bCs/>
                <w:color w:val="000000"/>
                <w:kern w:val="0"/>
                <w:sz w:val="24"/>
                <w:szCs w:val="24"/>
              </w:rPr>
              <w:t>3</w:t>
            </w:r>
            <w:r>
              <w:rPr>
                <w:rFonts w:hint="default" w:ascii="Times New Roman" w:hAnsi="Times New Roman" w:eastAsia="宋体" w:cs="Times New Roman"/>
                <w:bCs/>
                <w:color w:val="000000"/>
                <w:kern w:val="0"/>
                <w:sz w:val="24"/>
                <w:szCs w:val="24"/>
                <w:lang w:val="zh-CN"/>
              </w:rPr>
              <w:t>km，经昆楚高速至昆明63km，交通条件快速方便。</w:t>
            </w:r>
          </w:p>
          <w:p>
            <w:pPr>
              <w:keepNext w:val="0"/>
              <w:keepLines w:val="0"/>
              <w:pageBreakBefore w:val="0"/>
              <w:widowControl w:val="0"/>
              <w:kinsoku/>
              <w:wordWrap/>
              <w:overflowPunct/>
              <w:topLinePunct w:val="0"/>
              <w:bidi w:val="0"/>
              <w:spacing w:line="360" w:lineRule="auto"/>
              <w:ind w:firstLine="480" w:firstLineChars="200"/>
              <w:textAlignment w:val="auto"/>
              <w:rPr>
                <w:rFonts w:hint="default" w:ascii="Times New Roman" w:hAnsi="Times New Roman" w:eastAsia="宋体" w:cs="Times New Roman"/>
                <w:bCs/>
                <w:color w:val="000000"/>
                <w:kern w:val="0"/>
                <w:sz w:val="24"/>
                <w:szCs w:val="24"/>
              </w:rPr>
            </w:pPr>
            <w:r>
              <w:rPr>
                <w:rFonts w:hint="default" w:ascii="Times New Roman" w:hAnsi="Times New Roman" w:eastAsia="宋体" w:cs="Times New Roman"/>
                <w:bCs/>
                <w:color w:val="000000"/>
                <w:kern w:val="0"/>
                <w:sz w:val="24"/>
                <w:szCs w:val="24"/>
              </w:rPr>
              <w:t>本工程主要任务为发电，</w:t>
            </w:r>
            <w:r>
              <w:rPr>
                <w:rFonts w:hint="default" w:ascii="Times New Roman" w:hAnsi="Times New Roman" w:eastAsia="宋体" w:cs="Times New Roman"/>
                <w:bCs/>
                <w:color w:val="000000"/>
                <w:kern w:val="0"/>
                <w:sz w:val="24"/>
                <w:szCs w:val="24"/>
                <w:lang w:val="zh-CN"/>
              </w:rPr>
              <w:t>通过</w:t>
            </w:r>
            <w:r>
              <w:rPr>
                <w:rFonts w:hint="default" w:ascii="Times New Roman" w:hAnsi="Times New Roman" w:eastAsia="宋体" w:cs="Times New Roman"/>
                <w:bCs/>
                <w:color w:val="000000"/>
                <w:kern w:val="0"/>
                <w:sz w:val="24"/>
                <w:szCs w:val="24"/>
              </w:rPr>
              <w:t>拆除</w:t>
            </w:r>
            <w:r>
              <w:rPr>
                <w:rFonts w:hint="default" w:ascii="Times New Roman" w:hAnsi="Times New Roman" w:eastAsia="宋体" w:cs="Times New Roman"/>
                <w:bCs/>
                <w:color w:val="000000"/>
                <w:kern w:val="0"/>
                <w:sz w:val="24"/>
                <w:szCs w:val="24"/>
                <w:lang w:val="zh-CN"/>
              </w:rPr>
              <w:t>赵家庄</w:t>
            </w:r>
            <w:r>
              <w:rPr>
                <w:rFonts w:hint="default" w:ascii="Times New Roman" w:hAnsi="Times New Roman" w:eastAsia="宋体" w:cs="Times New Roman"/>
                <w:bCs/>
                <w:color w:val="000000"/>
                <w:kern w:val="0"/>
                <w:sz w:val="24"/>
                <w:szCs w:val="24"/>
              </w:rPr>
              <w:t>水轮泵站</w:t>
            </w:r>
            <w:r>
              <w:rPr>
                <w:rFonts w:hint="default" w:ascii="Times New Roman" w:hAnsi="Times New Roman" w:eastAsia="宋体" w:cs="Times New Roman"/>
                <w:bCs/>
                <w:color w:val="000000"/>
                <w:kern w:val="0"/>
                <w:sz w:val="24"/>
                <w:szCs w:val="24"/>
                <w:lang w:val="zh-CN"/>
              </w:rPr>
              <w:t>农灌</w:t>
            </w:r>
            <w:r>
              <w:rPr>
                <w:rFonts w:hint="default" w:ascii="Times New Roman" w:hAnsi="Times New Roman" w:eastAsia="宋体" w:cs="Times New Roman"/>
                <w:bCs/>
                <w:color w:val="000000"/>
                <w:kern w:val="0"/>
                <w:sz w:val="24"/>
                <w:szCs w:val="24"/>
              </w:rPr>
              <w:t>滚水坝</w:t>
            </w:r>
            <w:r>
              <w:rPr>
                <w:rFonts w:hint="default" w:ascii="Times New Roman" w:hAnsi="Times New Roman" w:eastAsia="宋体" w:cs="Times New Roman"/>
                <w:bCs/>
                <w:color w:val="000000"/>
                <w:kern w:val="0"/>
                <w:sz w:val="24"/>
                <w:szCs w:val="24"/>
                <w:lang w:val="zh-CN"/>
              </w:rPr>
              <w:t>，</w:t>
            </w:r>
            <w:r>
              <w:rPr>
                <w:rFonts w:hint="default" w:ascii="Times New Roman" w:hAnsi="Times New Roman" w:eastAsia="宋体" w:cs="Times New Roman"/>
                <w:bCs/>
                <w:color w:val="000000"/>
                <w:kern w:val="0"/>
                <w:sz w:val="24"/>
                <w:szCs w:val="24"/>
              </w:rPr>
              <w:t>在下游95m处采用4孔8×3.</w:t>
            </w:r>
            <w:r>
              <w:rPr>
                <w:rFonts w:hint="default" w:ascii="Times New Roman" w:hAnsi="Times New Roman" w:eastAsia="宋体" w:cs="Times New Roman"/>
                <w:bCs/>
                <w:color w:val="000000"/>
                <w:kern w:val="0"/>
                <w:sz w:val="24"/>
                <w:szCs w:val="24"/>
                <w:lang w:val="en-US" w:eastAsia="zh-CN"/>
              </w:rPr>
              <w:t>7</w:t>
            </w:r>
            <w:r>
              <w:rPr>
                <w:rFonts w:hint="default" w:ascii="Times New Roman" w:hAnsi="Times New Roman" w:eastAsia="宋体" w:cs="Times New Roman"/>
                <w:bCs/>
                <w:color w:val="000000"/>
                <w:kern w:val="0"/>
                <w:sz w:val="24"/>
                <w:szCs w:val="24"/>
              </w:rPr>
              <w:t>m翻板闸</w:t>
            </w:r>
            <w:r>
              <w:rPr>
                <w:rFonts w:hint="default" w:ascii="Times New Roman" w:hAnsi="Times New Roman" w:eastAsia="宋体" w:cs="Times New Roman"/>
                <w:bCs/>
                <w:color w:val="000000"/>
                <w:kern w:val="0"/>
                <w:sz w:val="24"/>
                <w:szCs w:val="24"/>
                <w:lang w:val="zh-CN"/>
              </w:rPr>
              <w:t>取水，在螳螂川顺流右岸建河床式低水头大流量电站，设计</w:t>
            </w:r>
            <w:r>
              <w:rPr>
                <w:rFonts w:hint="default" w:ascii="Times New Roman" w:hAnsi="Times New Roman" w:eastAsia="宋体" w:cs="Times New Roman"/>
                <w:bCs/>
                <w:color w:val="000000"/>
                <w:kern w:val="0"/>
                <w:sz w:val="24"/>
                <w:szCs w:val="24"/>
              </w:rPr>
              <w:t>水头3.7m，引用流量</w:t>
            </w:r>
            <w:r>
              <w:rPr>
                <w:rFonts w:hint="default" w:ascii="Times New Roman" w:hAnsi="Times New Roman" w:eastAsia="宋体" w:cs="Times New Roman"/>
                <w:bCs/>
                <w:color w:val="000000"/>
                <w:kern w:val="0"/>
                <w:sz w:val="24"/>
                <w:szCs w:val="24"/>
                <w:lang w:val="en-US" w:eastAsia="zh-CN"/>
              </w:rPr>
              <w:t>35.4</w:t>
            </w:r>
            <w:r>
              <w:rPr>
                <w:rFonts w:hint="default" w:ascii="Times New Roman" w:hAnsi="Times New Roman" w:eastAsia="宋体" w:cs="Times New Roman"/>
                <w:bCs/>
                <w:color w:val="000000"/>
                <w:kern w:val="0"/>
                <w:sz w:val="24"/>
                <w:szCs w:val="24"/>
              </w:rPr>
              <w:t>m³/s，装机容量960kw（3×320kw），多年平均发电量485万kw.h，年利用小时</w:t>
            </w:r>
            <w:r>
              <w:rPr>
                <w:rFonts w:hint="default" w:ascii="Times New Roman" w:hAnsi="Times New Roman" w:eastAsia="宋体" w:cs="Times New Roman"/>
                <w:bCs/>
                <w:color w:val="000000"/>
                <w:kern w:val="0"/>
                <w:sz w:val="24"/>
                <w:szCs w:val="24"/>
                <w:lang w:val="en-US" w:eastAsia="zh-CN"/>
              </w:rPr>
              <w:t>4885</w:t>
            </w:r>
            <w:r>
              <w:rPr>
                <w:rFonts w:hint="default" w:ascii="Times New Roman" w:hAnsi="Times New Roman" w:eastAsia="宋体" w:cs="Times New Roman"/>
                <w:bCs/>
                <w:color w:val="000000"/>
                <w:kern w:val="0"/>
                <w:sz w:val="24"/>
                <w:szCs w:val="24"/>
              </w:rPr>
              <w:t>h。</w:t>
            </w:r>
          </w:p>
          <w:p>
            <w:pPr>
              <w:keepNext w:val="0"/>
              <w:keepLines w:val="0"/>
              <w:pageBreakBefore w:val="0"/>
              <w:widowControl w:val="0"/>
              <w:kinsoku/>
              <w:wordWrap/>
              <w:overflowPunct/>
              <w:topLinePunct w:val="0"/>
              <w:bidi w:val="0"/>
              <w:spacing w:line="360" w:lineRule="auto"/>
              <w:ind w:firstLine="480" w:firstLineChars="200"/>
              <w:textAlignment w:val="auto"/>
              <w:rPr>
                <w:rFonts w:hint="default"/>
                <w:lang w:val="zh-CN" w:eastAsia="zh-CN"/>
              </w:rPr>
            </w:pPr>
            <w:r>
              <w:rPr>
                <w:rFonts w:hint="default" w:ascii="Times New Roman" w:hAnsi="Times New Roman" w:eastAsia="宋体" w:cs="Times New Roman"/>
                <w:bCs/>
                <w:color w:val="000000"/>
                <w:kern w:val="0"/>
                <w:sz w:val="24"/>
                <w:szCs w:val="24"/>
                <w:lang w:val="zh-CN"/>
              </w:rPr>
              <w:t>根据《小型水力发电站设计规范》（</w:t>
            </w:r>
            <w:r>
              <w:rPr>
                <w:rFonts w:hint="default" w:ascii="Times New Roman" w:hAnsi="Times New Roman" w:eastAsia="宋体" w:cs="Times New Roman"/>
                <w:bCs/>
                <w:color w:val="000000"/>
                <w:kern w:val="0"/>
                <w:sz w:val="24"/>
                <w:szCs w:val="24"/>
                <w:lang w:val="en-US" w:eastAsia="zh-CN"/>
              </w:rPr>
              <w:t>GB50071-2002</w:t>
            </w:r>
            <w:r>
              <w:rPr>
                <w:rFonts w:hint="default" w:ascii="Times New Roman" w:hAnsi="Times New Roman" w:eastAsia="宋体" w:cs="Times New Roman"/>
                <w:bCs/>
                <w:color w:val="000000"/>
                <w:kern w:val="0"/>
                <w:sz w:val="24"/>
                <w:szCs w:val="24"/>
                <w:lang w:val="zh-CN"/>
              </w:rPr>
              <w:t>），本工程为小（Ⅱ）型水电工程，</w:t>
            </w:r>
            <w:r>
              <w:rPr>
                <w:rFonts w:hint="default" w:ascii="Times New Roman" w:hAnsi="Times New Roman" w:eastAsia="宋体" w:cs="Times New Roman"/>
                <w:bCs/>
                <w:color w:val="000000"/>
                <w:kern w:val="0"/>
                <w:sz w:val="24"/>
                <w:szCs w:val="24"/>
              </w:rPr>
              <w:t>工程等级为Ⅴ等，主要永久性建筑物为5级，次要及临时性建筑物也为5级。</w:t>
            </w:r>
            <w:r>
              <w:rPr>
                <w:rFonts w:hint="default" w:ascii="Times New Roman" w:hAnsi="Times New Roman" w:eastAsia="宋体" w:cs="Times New Roman"/>
                <w:bCs/>
                <w:color w:val="000000"/>
                <w:kern w:val="0"/>
                <w:sz w:val="24"/>
                <w:szCs w:val="24"/>
                <w:lang w:val="zh-CN"/>
              </w:rPr>
              <w:t>根据《水利水电工程等级划分及洪水标准》（SL252</w:t>
            </w:r>
            <w:r>
              <w:rPr>
                <w:rFonts w:hint="default" w:ascii="Times New Roman" w:hAnsi="Times New Roman" w:eastAsia="宋体" w:cs="Times New Roman"/>
                <w:bCs/>
                <w:color w:val="000000"/>
                <w:kern w:val="0"/>
                <w:sz w:val="24"/>
                <w:szCs w:val="24"/>
                <w:lang w:val="en-US" w:eastAsia="zh-CN"/>
              </w:rPr>
              <w:t>-</w:t>
            </w:r>
            <w:r>
              <w:rPr>
                <w:rFonts w:hint="default" w:ascii="Times New Roman" w:hAnsi="Times New Roman" w:eastAsia="宋体" w:cs="Times New Roman"/>
                <w:bCs/>
                <w:color w:val="000000"/>
                <w:kern w:val="0"/>
                <w:sz w:val="24"/>
                <w:szCs w:val="24"/>
                <w:lang w:val="zh-CN"/>
              </w:rPr>
              <w:t>2000）规范，取水坝设计洪水标准为20年一遇，校核标准为50年一遇；根据《小型水力发电站设计规范》（GBJ71-84），厂房设计洪水标准为20年一遇，校核标准为50年一遇。</w:t>
            </w:r>
          </w:p>
          <w:p>
            <w:pPr>
              <w:keepNext w:val="0"/>
              <w:keepLines w:val="0"/>
              <w:pageBreakBefore w:val="0"/>
              <w:widowControl w:val="0"/>
              <w:kinsoku/>
              <w:wordWrap/>
              <w:overflowPunct/>
              <w:topLinePunct w:val="0"/>
              <w:bidi w:val="0"/>
              <w:spacing w:line="360" w:lineRule="auto"/>
              <w:ind w:firstLine="480" w:firstLineChars="200"/>
              <w:textAlignment w:val="auto"/>
              <w:rPr>
                <w:rFonts w:hint="default" w:ascii="Times New Roman" w:hAnsi="Times New Roman" w:eastAsia="宋体" w:cs="Times New Roman"/>
                <w:bCs/>
                <w:color w:val="000000"/>
                <w:kern w:val="0"/>
                <w:sz w:val="24"/>
                <w:szCs w:val="24"/>
                <w:lang w:eastAsia="zh-CN"/>
              </w:rPr>
            </w:pPr>
            <w:r>
              <w:rPr>
                <w:rFonts w:hint="default" w:ascii="Times New Roman" w:hAnsi="Times New Roman" w:eastAsia="宋体" w:cs="Times New Roman"/>
                <w:bCs/>
                <w:color w:val="000000"/>
                <w:kern w:val="0"/>
                <w:sz w:val="24"/>
                <w:szCs w:val="24"/>
              </w:rPr>
              <w:t>2010年8月，富民县水利勘测设计队编制了《昆明市安宁市区螳螂川青龙河段一、二、三级水电站工程水能规划报告》</w:t>
            </w:r>
            <w:r>
              <w:rPr>
                <w:rFonts w:hint="default" w:ascii="Times New Roman" w:hAnsi="Times New Roman" w:eastAsia="宋体" w:cs="Times New Roman"/>
                <w:bCs/>
                <w:color w:val="000000"/>
                <w:kern w:val="0"/>
                <w:sz w:val="24"/>
                <w:szCs w:val="24"/>
                <w:lang w:eastAsia="zh-CN"/>
              </w:rPr>
              <w:t>，</w:t>
            </w:r>
            <w:r>
              <w:rPr>
                <w:rFonts w:hint="default" w:ascii="Times New Roman" w:hAnsi="Times New Roman" w:eastAsia="宋体" w:cs="Times New Roman"/>
                <w:bCs/>
                <w:color w:val="000000"/>
                <w:kern w:val="0"/>
                <w:sz w:val="24"/>
                <w:szCs w:val="24"/>
              </w:rPr>
              <w:t>《规划报告》于2013年取得批复（安水复[2013]1号）</w:t>
            </w:r>
            <w:r>
              <w:rPr>
                <w:rFonts w:hint="default" w:ascii="Times New Roman" w:hAnsi="Times New Roman" w:eastAsia="宋体" w:cs="Times New Roman"/>
                <w:bCs/>
                <w:color w:val="000000"/>
                <w:kern w:val="0"/>
                <w:sz w:val="24"/>
                <w:szCs w:val="24"/>
                <w:lang w:eastAsia="zh-CN"/>
              </w:rPr>
              <w:t>。</w:t>
            </w:r>
          </w:p>
          <w:p>
            <w:pPr>
              <w:keepNext w:val="0"/>
              <w:keepLines w:val="0"/>
              <w:pageBreakBefore w:val="0"/>
              <w:widowControl w:val="0"/>
              <w:kinsoku/>
              <w:wordWrap/>
              <w:overflowPunct/>
              <w:topLinePunct w:val="0"/>
              <w:bidi w:val="0"/>
              <w:spacing w:line="360" w:lineRule="auto"/>
              <w:ind w:firstLine="480" w:firstLineChars="200"/>
              <w:textAlignment w:val="auto"/>
              <w:rPr>
                <w:rFonts w:hint="default" w:ascii="Times New Roman" w:hAnsi="Times New Roman" w:eastAsia="宋体" w:cs="Times New Roman"/>
                <w:bCs/>
                <w:color w:val="000000"/>
                <w:kern w:val="0"/>
                <w:sz w:val="24"/>
                <w:szCs w:val="24"/>
              </w:rPr>
            </w:pPr>
            <w:r>
              <w:rPr>
                <w:rFonts w:hint="default" w:ascii="Times New Roman" w:hAnsi="Times New Roman" w:eastAsia="宋体" w:cs="Times New Roman"/>
                <w:bCs/>
                <w:color w:val="000000"/>
                <w:kern w:val="0"/>
                <w:sz w:val="24"/>
                <w:szCs w:val="24"/>
              </w:rPr>
              <w:t>2011年4月19日，</w:t>
            </w:r>
            <w:r>
              <w:rPr>
                <w:rFonts w:hint="default" w:ascii="Times New Roman" w:hAnsi="Times New Roman" w:eastAsia="宋体" w:cs="Times New Roman"/>
                <w:bCs/>
                <w:color w:val="000000"/>
                <w:kern w:val="0"/>
                <w:sz w:val="24"/>
                <w:szCs w:val="24"/>
                <w:lang w:val="zh-CN"/>
              </w:rPr>
              <w:t>昆明市发展和改革委员会以</w:t>
            </w:r>
            <w:r>
              <w:rPr>
                <w:rFonts w:hint="default" w:ascii="Times New Roman" w:hAnsi="Times New Roman" w:eastAsia="宋体" w:cs="Times New Roman"/>
                <w:bCs/>
                <w:color w:val="000000"/>
                <w:kern w:val="0"/>
                <w:sz w:val="24"/>
                <w:szCs w:val="24"/>
              </w:rPr>
              <w:t>昆发改能源[2011]293号文《关于昆明铮誉发电有限公司青龙一、二级水电站开展前期工作的通知》同意昆明铮誉发电有限公司开发青龙一、二级水电站开展前期工作。</w:t>
            </w:r>
          </w:p>
          <w:p>
            <w:pPr>
              <w:keepNext w:val="0"/>
              <w:keepLines w:val="0"/>
              <w:pageBreakBefore w:val="0"/>
              <w:widowControl w:val="0"/>
              <w:kinsoku/>
              <w:wordWrap/>
              <w:overflowPunct/>
              <w:topLinePunct w:val="0"/>
              <w:bidi w:val="0"/>
              <w:spacing w:line="360" w:lineRule="auto"/>
              <w:ind w:firstLine="480" w:firstLineChars="200"/>
              <w:textAlignment w:val="auto"/>
              <w:rPr>
                <w:rFonts w:hint="default" w:ascii="Times New Roman" w:hAnsi="Times New Roman" w:eastAsia="宋体" w:cs="Times New Roman"/>
                <w:bCs/>
                <w:color w:val="000000"/>
                <w:kern w:val="0"/>
                <w:sz w:val="24"/>
                <w:szCs w:val="24"/>
              </w:rPr>
            </w:pPr>
            <w:r>
              <w:rPr>
                <w:rFonts w:hint="default" w:ascii="Times New Roman" w:hAnsi="Times New Roman" w:eastAsia="宋体" w:cs="Times New Roman"/>
                <w:bCs/>
                <w:color w:val="000000"/>
                <w:kern w:val="0"/>
                <w:sz w:val="24"/>
                <w:szCs w:val="24"/>
                <w:lang w:val="en-US" w:eastAsia="zh-CN"/>
              </w:rPr>
              <w:t>2011年</w:t>
            </w:r>
            <w:r>
              <w:rPr>
                <w:rFonts w:hint="default" w:ascii="Times New Roman" w:hAnsi="Times New Roman" w:eastAsia="宋体" w:cs="Times New Roman"/>
                <w:bCs/>
                <w:color w:val="000000"/>
                <w:kern w:val="0"/>
                <w:sz w:val="24"/>
                <w:szCs w:val="24"/>
              </w:rPr>
              <w:t>7月26日，昆明市水务局以昆水发[2011]22号文出具了《昆明市水务局关于安宁市青龙二级赵家庄水电站工程水资源论证报告书的审查意见》。</w:t>
            </w:r>
          </w:p>
          <w:p>
            <w:pPr>
              <w:keepNext w:val="0"/>
              <w:keepLines w:val="0"/>
              <w:pageBreakBefore w:val="0"/>
              <w:widowControl w:val="0"/>
              <w:kinsoku/>
              <w:wordWrap/>
              <w:overflowPunct/>
              <w:topLinePunct w:val="0"/>
              <w:bidi w:val="0"/>
              <w:spacing w:line="360" w:lineRule="auto"/>
              <w:ind w:firstLine="480" w:firstLineChars="200"/>
              <w:textAlignment w:val="auto"/>
              <w:rPr>
                <w:rFonts w:hint="default" w:ascii="Times New Roman" w:hAnsi="Times New Roman" w:eastAsia="宋体" w:cs="Times New Roman"/>
                <w:bCs/>
                <w:color w:val="000000"/>
                <w:kern w:val="0"/>
                <w:sz w:val="24"/>
                <w:szCs w:val="24"/>
                <w:lang w:val="zh-CN"/>
              </w:rPr>
            </w:pPr>
            <w:r>
              <w:rPr>
                <w:rFonts w:hint="default" w:ascii="Times New Roman" w:hAnsi="Times New Roman" w:eastAsia="宋体" w:cs="Times New Roman"/>
                <w:bCs/>
                <w:color w:val="000000"/>
                <w:kern w:val="0"/>
                <w:sz w:val="24"/>
                <w:szCs w:val="24"/>
                <w:lang w:val="en-US" w:eastAsia="zh-CN"/>
              </w:rPr>
              <w:t>2011年</w:t>
            </w:r>
            <w:r>
              <w:rPr>
                <w:rFonts w:hint="default" w:ascii="Times New Roman" w:hAnsi="Times New Roman" w:eastAsia="宋体" w:cs="Times New Roman"/>
                <w:bCs/>
                <w:color w:val="000000"/>
                <w:kern w:val="0"/>
                <w:sz w:val="24"/>
                <w:szCs w:val="24"/>
              </w:rPr>
              <w:t>11月10日，昆明市发展和改革委员会以昆发改审批[2011]29号文《关于青龙二级水电站建设项目的核准批复》对</w:t>
            </w:r>
            <w:r>
              <w:rPr>
                <w:rFonts w:hint="default" w:ascii="Times New Roman" w:hAnsi="Times New Roman" w:eastAsia="宋体" w:cs="Times New Roman"/>
                <w:bCs/>
                <w:color w:val="000000"/>
                <w:kern w:val="0"/>
                <w:sz w:val="24"/>
                <w:szCs w:val="24"/>
                <w:lang w:val="zh-CN"/>
              </w:rPr>
              <w:t>安宁市青龙二级赵家庄水电站工程进行了核准。</w:t>
            </w:r>
          </w:p>
          <w:p>
            <w:pPr>
              <w:keepNext w:val="0"/>
              <w:keepLines w:val="0"/>
              <w:pageBreakBefore w:val="0"/>
              <w:widowControl w:val="0"/>
              <w:kinsoku/>
              <w:wordWrap/>
              <w:overflowPunct/>
              <w:topLinePunct w:val="0"/>
              <w:bidi w:val="0"/>
              <w:spacing w:line="360" w:lineRule="auto"/>
              <w:ind w:firstLine="480" w:firstLineChars="200"/>
              <w:textAlignment w:val="auto"/>
              <w:rPr>
                <w:rFonts w:hint="default" w:ascii="Times New Roman" w:hAnsi="Times New Roman" w:eastAsia="宋体" w:cs="Times New Roman"/>
                <w:bCs/>
                <w:color w:val="000000"/>
                <w:kern w:val="0"/>
                <w:sz w:val="24"/>
                <w:szCs w:val="24"/>
              </w:rPr>
            </w:pPr>
            <w:r>
              <w:rPr>
                <w:rFonts w:hint="default" w:ascii="Times New Roman" w:hAnsi="Times New Roman" w:eastAsia="宋体" w:cs="Times New Roman"/>
                <w:bCs/>
                <w:color w:val="000000"/>
                <w:kern w:val="0"/>
                <w:sz w:val="24"/>
                <w:szCs w:val="24"/>
              </w:rPr>
              <w:t>2012年5月7日，安宁市水务局以安水复[2012]33号文出具了《安宁市水务局关于昆青龙二级水电站工程水土保持方案报告表的批复》。</w:t>
            </w:r>
          </w:p>
          <w:p>
            <w:pPr>
              <w:keepNext w:val="0"/>
              <w:keepLines w:val="0"/>
              <w:pageBreakBefore w:val="0"/>
              <w:widowControl w:val="0"/>
              <w:kinsoku/>
              <w:wordWrap/>
              <w:overflowPunct/>
              <w:topLinePunct w:val="0"/>
              <w:bidi w:val="0"/>
              <w:spacing w:line="360" w:lineRule="auto"/>
              <w:ind w:firstLine="480" w:firstLineChars="200"/>
              <w:textAlignment w:val="auto"/>
              <w:rPr>
                <w:rFonts w:hint="default" w:ascii="Times New Roman" w:hAnsi="Times New Roman" w:eastAsia="宋体" w:cs="Times New Roman"/>
                <w:bCs/>
                <w:color w:val="000000"/>
                <w:kern w:val="0"/>
                <w:sz w:val="24"/>
                <w:szCs w:val="24"/>
                <w:lang w:eastAsia="zh-CN"/>
              </w:rPr>
            </w:pPr>
            <w:r>
              <w:rPr>
                <w:rFonts w:hint="default" w:ascii="Times New Roman" w:hAnsi="Times New Roman" w:eastAsia="宋体" w:cs="Times New Roman"/>
                <w:bCs/>
                <w:color w:val="000000"/>
                <w:kern w:val="0"/>
                <w:sz w:val="24"/>
                <w:szCs w:val="24"/>
              </w:rPr>
              <w:t>2013年1月4日，安宁市水务局以安水复[2013]1号文《安宁市水务局关于昆明市安宁区螳螂川青龙河段一、二、三级水电站工程水能规划报告的批复》，同意该规划的实施。</w:t>
            </w:r>
            <w:r>
              <w:rPr>
                <w:rFonts w:hint="default" w:ascii="Times New Roman" w:hAnsi="Times New Roman" w:eastAsia="宋体" w:cs="Times New Roman"/>
                <w:bCs/>
                <w:color w:val="000000"/>
                <w:kern w:val="0"/>
                <w:sz w:val="24"/>
                <w:szCs w:val="24"/>
                <w:lang w:val="en-US" w:eastAsia="zh-CN"/>
              </w:rPr>
              <w:t>二级水电站于</w:t>
            </w:r>
            <w:r>
              <w:rPr>
                <w:rFonts w:hint="default" w:ascii="Times New Roman" w:hAnsi="Times New Roman" w:eastAsia="宋体" w:cs="Times New Roman"/>
                <w:bCs/>
                <w:color w:val="000000"/>
                <w:kern w:val="0"/>
                <w:sz w:val="24"/>
                <w:szCs w:val="24"/>
              </w:rPr>
              <w:t>2011年建成发电</w:t>
            </w:r>
            <w:r>
              <w:rPr>
                <w:rFonts w:hint="default" w:ascii="Times New Roman" w:hAnsi="Times New Roman" w:eastAsia="宋体" w:cs="Times New Roman"/>
                <w:bCs/>
                <w:color w:val="000000"/>
                <w:kern w:val="0"/>
                <w:sz w:val="24"/>
                <w:szCs w:val="24"/>
                <w:lang w:eastAsia="zh-CN"/>
              </w:rPr>
              <w:t>。</w:t>
            </w:r>
          </w:p>
          <w:p>
            <w:pPr>
              <w:pStyle w:val="24"/>
              <w:keepNext w:val="0"/>
              <w:keepLines w:val="0"/>
              <w:pageBreakBefore w:val="0"/>
              <w:widowControl w:val="0"/>
              <w:kinsoku/>
              <w:wordWrap/>
              <w:overflowPunct/>
              <w:topLinePunct w:val="0"/>
              <w:autoSpaceDE w:val="0"/>
              <w:autoSpaceDN w:val="0"/>
              <w:bidi w:val="0"/>
              <w:adjustRightInd w:val="0"/>
              <w:snapToGrid/>
              <w:spacing w:line="360" w:lineRule="auto"/>
              <w:ind w:firstLine="480" w:firstLineChars="200"/>
              <w:jc w:val="both"/>
              <w:textAlignment w:val="auto"/>
              <w:rPr>
                <w:rFonts w:hint="eastAsia" w:eastAsia="宋体"/>
                <w:color w:val="000000" w:themeColor="text1"/>
                <w:lang w:val="en-US" w:eastAsia="zh-CN"/>
                <w14:textFill>
                  <w14:solidFill>
                    <w14:schemeClr w14:val="tx1"/>
                  </w14:solidFill>
                </w14:textFill>
              </w:rPr>
            </w:pPr>
            <w:r>
              <w:rPr>
                <w:rFonts w:hint="eastAsia" w:ascii="Times New Roman" w:hAnsi="Times New Roman" w:eastAsia="宋体" w:cs="Times New Roman"/>
                <w:bCs/>
                <w:color w:val="000000" w:themeColor="text1"/>
                <w:kern w:val="0"/>
                <w:sz w:val="24"/>
                <w:szCs w:val="24"/>
                <w:lang w:val="en-US" w:eastAsia="zh-CN" w:bidi="ar-SA"/>
                <w14:textFill>
                  <w14:solidFill>
                    <w14:schemeClr w14:val="tx1"/>
                  </w14:solidFill>
                </w14:textFill>
              </w:rPr>
              <w:t>因电站于2010年建成，建设前期未完善环保手续，2017年3月28日，安宁市环境监察大队环境执法人员依法对</w:t>
            </w:r>
            <w:r>
              <w:rPr>
                <w:rFonts w:hint="default" w:ascii="Times New Roman" w:hAnsi="Times New Roman" w:eastAsia="宋体" w:cs="Times New Roman"/>
                <w:bCs/>
                <w:color w:val="000000" w:themeColor="text1"/>
                <w:kern w:val="0"/>
                <w:sz w:val="24"/>
                <w:szCs w:val="24"/>
                <w:lang w:val="zh-CN" w:eastAsia="zh-CN" w:bidi="ar-SA"/>
                <w14:textFill>
                  <w14:solidFill>
                    <w14:schemeClr w14:val="tx1"/>
                  </w14:solidFill>
                </w14:textFill>
              </w:rPr>
              <w:t>昆明铮誉发电有限公司</w:t>
            </w:r>
            <w:r>
              <w:rPr>
                <w:rFonts w:hint="eastAsia" w:ascii="Times New Roman" w:hAnsi="Times New Roman" w:eastAsia="宋体" w:cs="Times New Roman"/>
                <w:bCs/>
                <w:color w:val="000000" w:themeColor="text1"/>
                <w:kern w:val="0"/>
                <w:sz w:val="24"/>
                <w:szCs w:val="24"/>
                <w:lang w:val="zh-CN" w:eastAsia="zh-CN" w:bidi="ar-SA"/>
                <w14:textFill>
                  <w14:solidFill>
                    <w14:schemeClr w14:val="tx1"/>
                  </w14:solidFill>
                </w14:textFill>
              </w:rPr>
              <w:t>（</w:t>
            </w:r>
            <w:r>
              <w:rPr>
                <w:rFonts w:hint="default" w:ascii="Times New Roman" w:hAnsi="Times New Roman" w:eastAsia="宋体" w:cs="Times New Roman"/>
                <w:bCs/>
                <w:color w:val="000000" w:themeColor="text1"/>
                <w:kern w:val="0"/>
                <w:sz w:val="24"/>
                <w:szCs w:val="24"/>
                <w:lang w:val="zh-CN" w:eastAsia="zh-CN" w:bidi="ar-SA"/>
                <w14:textFill>
                  <w14:solidFill>
                    <w14:schemeClr w14:val="tx1"/>
                  </w14:solidFill>
                </w14:textFill>
              </w:rPr>
              <w:t>二级赵家庄水电站</w:t>
            </w:r>
            <w:r>
              <w:rPr>
                <w:rFonts w:hint="eastAsia" w:ascii="Times New Roman" w:hAnsi="Times New Roman" w:eastAsia="宋体" w:cs="Times New Roman"/>
                <w:bCs/>
                <w:color w:val="000000" w:themeColor="text1"/>
                <w:kern w:val="0"/>
                <w:sz w:val="24"/>
                <w:szCs w:val="24"/>
                <w:lang w:val="zh-CN" w:eastAsia="zh-CN" w:bidi="ar-SA"/>
                <w14:textFill>
                  <w14:solidFill>
                    <w14:schemeClr w14:val="tx1"/>
                  </w14:solidFill>
                </w14:textFill>
              </w:rPr>
              <w:t>）进行现场检查时发现：</w:t>
            </w:r>
            <w:r>
              <w:rPr>
                <w:rFonts w:hint="default" w:ascii="Times New Roman" w:hAnsi="Times New Roman" w:eastAsia="宋体" w:cs="Times New Roman"/>
                <w:bCs/>
                <w:color w:val="000000" w:themeColor="text1"/>
                <w:kern w:val="0"/>
                <w:sz w:val="24"/>
                <w:szCs w:val="24"/>
                <w:lang w:val="zh-CN" w:eastAsia="zh-CN" w:bidi="ar-SA"/>
                <w14:textFill>
                  <w14:solidFill>
                    <w14:schemeClr w14:val="tx1"/>
                  </w14:solidFill>
                </w14:textFill>
              </w:rPr>
              <w:t>昆明铮誉发电有限公司</w:t>
            </w:r>
            <w:r>
              <w:rPr>
                <w:rFonts w:hint="eastAsia" w:ascii="Times New Roman" w:hAnsi="Times New Roman" w:eastAsia="宋体" w:cs="Times New Roman"/>
                <w:bCs/>
                <w:color w:val="000000" w:themeColor="text1"/>
                <w:kern w:val="0"/>
                <w:sz w:val="24"/>
                <w:szCs w:val="24"/>
                <w:lang w:val="zh-CN" w:eastAsia="zh-CN" w:bidi="ar-SA"/>
                <w14:textFill>
                  <w14:solidFill>
                    <w14:schemeClr w14:val="tx1"/>
                  </w14:solidFill>
                </w14:textFill>
              </w:rPr>
              <w:t>在安宁市青龙街道办事处赵家庄村建设的二级赵家庄水电站建设项目未经环境保护主管部门批准，擅自开工建设；且该项目在建设项目需要配套建设的环境保护设施未经验收的情况下，于</w:t>
            </w:r>
            <w:r>
              <w:rPr>
                <w:rFonts w:hint="eastAsia" w:ascii="Times New Roman" w:hAnsi="Times New Roman" w:eastAsia="宋体" w:cs="Times New Roman"/>
                <w:bCs/>
                <w:color w:val="000000" w:themeColor="text1"/>
                <w:kern w:val="0"/>
                <w:sz w:val="24"/>
                <w:szCs w:val="24"/>
                <w:lang w:val="en-US" w:eastAsia="zh-CN" w:bidi="ar-SA"/>
                <w14:textFill>
                  <w14:solidFill>
                    <w14:schemeClr w14:val="tx1"/>
                  </w14:solidFill>
                </w14:textFill>
              </w:rPr>
              <w:t>2016年4月正式投入生产运行至今。2017年5月2日，安宁市环境保护局依法对</w:t>
            </w:r>
            <w:r>
              <w:rPr>
                <w:rFonts w:hint="default" w:ascii="Times New Roman" w:hAnsi="Times New Roman" w:eastAsia="宋体" w:cs="Times New Roman"/>
                <w:bCs/>
                <w:color w:val="000000" w:themeColor="text1"/>
                <w:kern w:val="0"/>
                <w:sz w:val="24"/>
                <w:szCs w:val="24"/>
                <w:lang w:val="zh-CN" w:eastAsia="zh-CN" w:bidi="ar-SA"/>
                <w14:textFill>
                  <w14:solidFill>
                    <w14:schemeClr w14:val="tx1"/>
                  </w14:solidFill>
                </w14:textFill>
              </w:rPr>
              <w:t>昆明铮誉发电有限公司</w:t>
            </w:r>
            <w:r>
              <w:rPr>
                <w:rFonts w:hint="eastAsia" w:ascii="Times New Roman" w:hAnsi="Times New Roman" w:eastAsia="宋体" w:cs="Times New Roman"/>
                <w:bCs/>
                <w:color w:val="000000" w:themeColor="text1"/>
                <w:kern w:val="0"/>
                <w:sz w:val="24"/>
                <w:szCs w:val="24"/>
                <w:lang w:val="zh-CN" w:eastAsia="zh-CN" w:bidi="ar-SA"/>
                <w14:textFill>
                  <w14:solidFill>
                    <w14:schemeClr w14:val="tx1"/>
                  </w14:solidFill>
                </w14:textFill>
              </w:rPr>
              <w:t>进行了处罚，安环罚字</w:t>
            </w:r>
            <w:r>
              <w:rPr>
                <w:rFonts w:hint="default" w:ascii="Times New Roman" w:hAnsi="Times New Roman" w:eastAsia="宋体" w:cs="Times New Roman"/>
                <w:bCs/>
                <w:color w:val="000000" w:themeColor="text1"/>
                <w:kern w:val="0"/>
                <w:sz w:val="24"/>
                <w:szCs w:val="24"/>
                <w14:textFill>
                  <w14:solidFill>
                    <w14:schemeClr w14:val="tx1"/>
                  </w14:solidFill>
                </w14:textFill>
              </w:rPr>
              <w:t>〔201</w:t>
            </w:r>
            <w:r>
              <w:rPr>
                <w:rFonts w:hint="eastAsia" w:ascii="Times New Roman" w:hAnsi="Times New Roman" w:eastAsia="宋体" w:cs="Times New Roman"/>
                <w:bCs/>
                <w:color w:val="000000" w:themeColor="text1"/>
                <w:kern w:val="0"/>
                <w:sz w:val="24"/>
                <w:szCs w:val="24"/>
                <w:lang w:val="en-US" w:eastAsia="zh-CN"/>
                <w14:textFill>
                  <w14:solidFill>
                    <w14:schemeClr w14:val="tx1"/>
                  </w14:solidFill>
                </w14:textFill>
              </w:rPr>
              <w:t>7</w:t>
            </w:r>
            <w:r>
              <w:rPr>
                <w:rFonts w:hint="default" w:ascii="Times New Roman" w:hAnsi="Times New Roman" w:eastAsia="宋体" w:cs="Times New Roman"/>
                <w:bCs/>
                <w:color w:val="000000" w:themeColor="text1"/>
                <w:kern w:val="0"/>
                <w:sz w:val="24"/>
                <w:szCs w:val="24"/>
                <w14:textFill>
                  <w14:solidFill>
                    <w14:schemeClr w14:val="tx1"/>
                  </w14:solidFill>
                </w14:textFill>
              </w:rPr>
              <w:t>〕</w:t>
            </w:r>
            <w:r>
              <w:rPr>
                <w:rFonts w:hint="eastAsia" w:ascii="Times New Roman" w:hAnsi="Times New Roman" w:eastAsia="宋体" w:cs="Times New Roman"/>
                <w:bCs/>
                <w:color w:val="000000" w:themeColor="text1"/>
                <w:kern w:val="0"/>
                <w:sz w:val="24"/>
                <w:szCs w:val="24"/>
                <w:lang w:val="en-US" w:eastAsia="zh-CN"/>
                <w14:textFill>
                  <w14:solidFill>
                    <w14:schemeClr w14:val="tx1"/>
                  </w14:solidFill>
                </w14:textFill>
              </w:rPr>
              <w:t>37</w:t>
            </w:r>
            <w:r>
              <w:rPr>
                <w:rFonts w:hint="default" w:ascii="Times New Roman" w:hAnsi="Times New Roman" w:eastAsia="宋体" w:cs="Times New Roman"/>
                <w:bCs/>
                <w:color w:val="000000" w:themeColor="text1"/>
                <w:kern w:val="0"/>
                <w:sz w:val="24"/>
                <w:szCs w:val="24"/>
                <w14:textFill>
                  <w14:solidFill>
                    <w14:schemeClr w14:val="tx1"/>
                  </w14:solidFill>
                </w14:textFill>
              </w:rPr>
              <w:t>号</w:t>
            </w:r>
            <w:r>
              <w:rPr>
                <w:rFonts w:hint="eastAsia" w:ascii="Times New Roman" w:hAnsi="Times New Roman" w:eastAsia="宋体" w:cs="Times New Roman"/>
                <w:bCs/>
                <w:color w:val="000000" w:themeColor="text1"/>
                <w:kern w:val="0"/>
                <w:sz w:val="24"/>
                <w:szCs w:val="24"/>
                <w:lang w:eastAsia="zh-CN"/>
                <w14:textFill>
                  <w14:solidFill>
                    <w14:schemeClr w14:val="tx1"/>
                  </w14:solidFill>
                </w14:textFill>
              </w:rPr>
              <w:t>。</w:t>
            </w:r>
            <w:r>
              <w:rPr>
                <w:rFonts w:hint="eastAsia" w:ascii="Times New Roman" w:hAnsi="Times New Roman" w:eastAsia="宋体" w:cs="Times New Roman"/>
                <w:bCs/>
                <w:color w:val="000000" w:themeColor="text1"/>
                <w:kern w:val="0"/>
                <w:sz w:val="24"/>
                <w:szCs w:val="24"/>
                <w:lang w:val="en-US" w:eastAsia="zh-CN"/>
                <w14:textFill>
                  <w14:solidFill>
                    <w14:schemeClr w14:val="tx1"/>
                  </w14:solidFill>
                </w14:textFill>
              </w:rPr>
              <w:t>同时要求电站进行环保措施的完善。</w:t>
            </w:r>
          </w:p>
          <w:p>
            <w:pPr>
              <w:keepNext w:val="0"/>
              <w:keepLines w:val="0"/>
              <w:pageBreakBefore w:val="0"/>
              <w:widowControl w:val="0"/>
              <w:kinsoku/>
              <w:wordWrap/>
              <w:overflowPunct/>
              <w:topLinePunct w:val="0"/>
              <w:bidi w:val="0"/>
              <w:spacing w:line="360" w:lineRule="auto"/>
              <w:ind w:firstLine="480" w:firstLineChars="200"/>
              <w:textAlignment w:val="auto"/>
              <w:rPr>
                <w:rFonts w:hint="eastAsia" w:ascii="Times New Roman" w:hAnsi="Times New Roman" w:eastAsia="宋体" w:cs="Times New Roman"/>
                <w:bCs/>
                <w:color w:val="000000" w:themeColor="text1"/>
                <w:kern w:val="0"/>
                <w:sz w:val="24"/>
                <w:szCs w:val="24"/>
                <w:lang w:val="en-US" w:eastAsia="zh-CN"/>
                <w14:textFill>
                  <w14:solidFill>
                    <w14:schemeClr w14:val="tx1"/>
                  </w14:solidFill>
                </w14:textFill>
              </w:rPr>
            </w:pPr>
            <w:r>
              <w:rPr>
                <w:rFonts w:hint="eastAsia" w:ascii="Times New Roman" w:hAnsi="Times New Roman" w:eastAsia="宋体" w:cs="Times New Roman"/>
                <w:bCs/>
                <w:color w:val="000000" w:themeColor="text1"/>
                <w:kern w:val="0"/>
                <w:sz w:val="24"/>
                <w:szCs w:val="24"/>
                <w:lang w:val="en-US" w:eastAsia="zh-CN"/>
                <w14:textFill>
                  <w14:solidFill>
                    <w14:schemeClr w14:val="tx1"/>
                  </w14:solidFill>
                </w14:textFill>
              </w:rPr>
              <w:t>2017年5月，由于</w:t>
            </w:r>
            <w:r>
              <w:rPr>
                <w:rFonts w:hint="default" w:ascii="Times New Roman" w:hAnsi="Times New Roman" w:eastAsia="宋体" w:cs="Times New Roman"/>
                <w:bCs/>
                <w:color w:val="000000" w:themeColor="text1"/>
                <w:kern w:val="0"/>
                <w:sz w:val="24"/>
                <w:szCs w:val="24"/>
                <w:lang w:val="zh-CN"/>
                <w14:textFill>
                  <w14:solidFill>
                    <w14:schemeClr w14:val="tx1"/>
                  </w14:solidFill>
                </w14:textFill>
              </w:rPr>
              <w:t>昆明铮誉发电有限公司</w:t>
            </w:r>
            <w:r>
              <w:rPr>
                <w:rFonts w:hint="eastAsia" w:ascii="Times New Roman" w:hAnsi="Times New Roman" w:eastAsia="宋体" w:cs="Times New Roman"/>
                <w:bCs/>
                <w:color w:val="000000" w:themeColor="text1"/>
                <w:kern w:val="0"/>
                <w:sz w:val="24"/>
                <w:szCs w:val="24"/>
                <w:lang w:val="zh-CN"/>
                <w14:textFill>
                  <w14:solidFill>
                    <w14:schemeClr w14:val="tx1"/>
                  </w14:solidFill>
                </w14:textFill>
              </w:rPr>
              <w:t>无力维持正常生产经营，</w:t>
            </w:r>
            <w:r>
              <w:rPr>
                <w:rFonts w:hint="default" w:ascii="Times New Roman" w:hAnsi="Times New Roman" w:eastAsia="宋体" w:cs="Times New Roman"/>
                <w:bCs/>
                <w:color w:val="000000" w:themeColor="text1"/>
                <w:kern w:val="0"/>
                <w:sz w:val="24"/>
                <w:szCs w:val="24"/>
                <w:lang w:val="zh-CN"/>
                <w14:textFill>
                  <w14:solidFill>
                    <w14:schemeClr w14:val="tx1"/>
                  </w14:solidFill>
                </w14:textFill>
              </w:rPr>
              <w:t>把水电站</w:t>
            </w:r>
            <w:r>
              <w:rPr>
                <w:rFonts w:hint="eastAsia" w:ascii="Times New Roman" w:hAnsi="Times New Roman" w:eastAsia="宋体" w:cs="Times New Roman"/>
                <w:bCs/>
                <w:color w:val="000000" w:themeColor="text1"/>
                <w:kern w:val="0"/>
                <w:sz w:val="24"/>
                <w:szCs w:val="24"/>
                <w:lang w:val="zh-CN"/>
                <w14:textFill>
                  <w14:solidFill>
                    <w14:schemeClr w14:val="tx1"/>
                  </w14:solidFill>
                </w14:textFill>
              </w:rPr>
              <w:t>经营权及所有资产转让云南祥丰金麦化工有限公司继续生产经营水电站，所有电量全部供应云南祥丰金麦化工有限公司用于化肥生产，</w:t>
            </w:r>
            <w:r>
              <w:rPr>
                <w:rFonts w:hint="eastAsia" w:ascii="Times New Roman" w:hAnsi="Times New Roman" w:eastAsia="宋体" w:cs="Times New Roman"/>
                <w:bCs/>
                <w:color w:val="000000" w:themeColor="text1"/>
                <w:kern w:val="0"/>
                <w:sz w:val="24"/>
                <w:szCs w:val="24"/>
                <w:lang w:val="en-US" w:eastAsia="zh-CN"/>
                <w14:textFill>
                  <w14:solidFill>
                    <w14:schemeClr w14:val="tx1"/>
                  </w14:solidFill>
                </w14:textFill>
              </w:rPr>
              <w:t>由</w:t>
            </w:r>
            <w:r>
              <w:rPr>
                <w:rFonts w:hint="eastAsia" w:ascii="Times New Roman" w:hAnsi="Times New Roman" w:eastAsia="宋体" w:cs="Times New Roman"/>
                <w:bCs/>
                <w:color w:val="000000" w:themeColor="text1"/>
                <w:kern w:val="0"/>
                <w:sz w:val="24"/>
                <w:szCs w:val="24"/>
                <w:lang w:val="zh-CN"/>
                <w14:textFill>
                  <w14:solidFill>
                    <w14:schemeClr w14:val="tx1"/>
                  </w14:solidFill>
                </w14:textFill>
              </w:rPr>
              <w:t>企业自行消纳电量。</w:t>
            </w:r>
          </w:p>
          <w:p>
            <w:pPr>
              <w:keepNext w:val="0"/>
              <w:keepLines w:val="0"/>
              <w:pageBreakBefore w:val="0"/>
              <w:widowControl w:val="0"/>
              <w:kinsoku/>
              <w:wordWrap/>
              <w:overflowPunct/>
              <w:topLinePunct w:val="0"/>
              <w:bidi w:val="0"/>
              <w:spacing w:line="360" w:lineRule="auto"/>
              <w:ind w:firstLine="480" w:firstLineChars="200"/>
              <w:textAlignment w:val="auto"/>
              <w:rPr>
                <w:rFonts w:hint="default" w:ascii="Times New Roman" w:hAnsi="Times New Roman" w:eastAsia="宋体" w:cs="Times New Roman"/>
                <w:bCs/>
                <w:color w:val="000000" w:themeColor="text1"/>
                <w:kern w:val="0"/>
                <w:sz w:val="24"/>
                <w:szCs w:val="24"/>
                <w:lang w:eastAsia="zh-CN"/>
                <w14:textFill>
                  <w14:solidFill>
                    <w14:schemeClr w14:val="tx1"/>
                  </w14:solidFill>
                </w14:textFill>
              </w:rPr>
            </w:pPr>
            <w:r>
              <w:rPr>
                <w:rFonts w:hint="eastAsia" w:ascii="Times New Roman" w:hAnsi="Times New Roman" w:eastAsia="宋体" w:cs="Times New Roman"/>
                <w:bCs/>
                <w:color w:val="000000" w:themeColor="text1"/>
                <w:kern w:val="0"/>
                <w:sz w:val="24"/>
                <w:szCs w:val="24"/>
                <w:lang w:val="en-US" w:eastAsia="zh-CN"/>
                <w14:textFill>
                  <w14:solidFill>
                    <w14:schemeClr w14:val="tx1"/>
                  </w14:solidFill>
                </w14:textFill>
              </w:rPr>
              <w:t>企业为了按照要求对电站的环保措施进行完善。</w:t>
            </w:r>
            <w:r>
              <w:rPr>
                <w:rFonts w:hint="default" w:ascii="Times New Roman" w:hAnsi="Times New Roman" w:eastAsia="宋体" w:cs="Times New Roman"/>
                <w:bCs/>
                <w:color w:val="000000" w:themeColor="text1"/>
                <w:kern w:val="0"/>
                <w:sz w:val="24"/>
                <w:szCs w:val="24"/>
                <w:lang w:val="en-US" w:eastAsia="zh-CN"/>
                <w14:textFill>
                  <w14:solidFill>
                    <w14:schemeClr w14:val="tx1"/>
                  </w14:solidFill>
                </w14:textFill>
              </w:rPr>
              <w:t>2017年7月，项目建设单位</w:t>
            </w:r>
            <w:r>
              <w:rPr>
                <w:rFonts w:hint="default" w:ascii="Times New Roman" w:hAnsi="Times New Roman" w:eastAsia="宋体" w:cs="Times New Roman"/>
                <w:bCs/>
                <w:color w:val="000000" w:themeColor="text1"/>
                <w:kern w:val="0"/>
                <w:sz w:val="24"/>
                <w:szCs w:val="24"/>
                <w:lang w:val="zh-CN"/>
                <w14:textFill>
                  <w14:solidFill>
                    <w14:schemeClr w14:val="tx1"/>
                  </w14:solidFill>
                </w14:textFill>
              </w:rPr>
              <w:t>昆明铮誉发电有限公司委托</w:t>
            </w:r>
            <w:r>
              <w:rPr>
                <w:rFonts w:hint="default" w:ascii="Times New Roman" w:hAnsi="Times New Roman" w:eastAsia="宋体" w:cs="Times New Roman"/>
                <w:bCs/>
                <w:color w:val="000000" w:themeColor="text1"/>
                <w:kern w:val="0"/>
                <w:sz w:val="24"/>
                <w:szCs w:val="24"/>
                <w14:textFill>
                  <w14:solidFill>
                    <w14:schemeClr w14:val="tx1"/>
                  </w14:solidFill>
                </w14:textFill>
              </w:rPr>
              <w:t>云南</w:t>
            </w:r>
            <w:r>
              <w:rPr>
                <w:rFonts w:hint="default" w:ascii="Times New Roman" w:hAnsi="Times New Roman" w:eastAsia="宋体" w:cs="Times New Roman"/>
                <w:bCs/>
                <w:color w:val="000000" w:themeColor="text1"/>
                <w:kern w:val="0"/>
                <w:sz w:val="24"/>
                <w:szCs w:val="24"/>
                <w:lang w:eastAsia="zh-CN"/>
                <w14:textFill>
                  <w14:solidFill>
                    <w14:schemeClr w14:val="tx1"/>
                  </w14:solidFill>
                </w14:textFill>
              </w:rPr>
              <w:t>七彩环境咨询</w:t>
            </w:r>
            <w:r>
              <w:rPr>
                <w:rFonts w:hint="default" w:ascii="Times New Roman" w:hAnsi="Times New Roman" w:eastAsia="宋体" w:cs="Times New Roman"/>
                <w:bCs/>
                <w:color w:val="000000" w:themeColor="text1"/>
                <w:kern w:val="0"/>
                <w:sz w:val="24"/>
                <w:szCs w:val="24"/>
                <w14:textFill>
                  <w14:solidFill>
                    <w14:schemeClr w14:val="tx1"/>
                  </w14:solidFill>
                </w14:textFill>
              </w:rPr>
              <w:t>有限公司</w:t>
            </w:r>
            <w:r>
              <w:rPr>
                <w:rFonts w:hint="eastAsia" w:ascii="Times New Roman" w:hAnsi="Times New Roman" w:eastAsia="宋体" w:cs="Times New Roman"/>
                <w:bCs/>
                <w:color w:val="000000" w:themeColor="text1"/>
                <w:kern w:val="0"/>
                <w:sz w:val="24"/>
                <w:szCs w:val="24"/>
                <w:lang w:val="en-US" w:eastAsia="zh-CN"/>
                <w14:textFill>
                  <w14:solidFill>
                    <w14:schemeClr w14:val="tx1"/>
                  </w14:solidFill>
                </w14:textFill>
              </w:rPr>
              <w:t>进行环境影响评价工作，于</w:t>
            </w:r>
            <w:r>
              <w:rPr>
                <w:rFonts w:hint="default" w:ascii="Times New Roman" w:hAnsi="Times New Roman" w:eastAsia="宋体" w:cs="Times New Roman"/>
                <w:bCs/>
                <w:color w:val="000000" w:themeColor="text1"/>
                <w:kern w:val="0"/>
                <w:sz w:val="24"/>
                <w:szCs w:val="24"/>
                <w14:textFill>
                  <w14:solidFill>
                    <w14:schemeClr w14:val="tx1"/>
                  </w14:solidFill>
                </w14:textFill>
              </w:rPr>
              <w:t>201</w:t>
            </w:r>
            <w:r>
              <w:rPr>
                <w:rFonts w:hint="default" w:ascii="Times New Roman" w:hAnsi="Times New Roman" w:eastAsia="宋体" w:cs="Times New Roman"/>
                <w:bCs/>
                <w:color w:val="000000" w:themeColor="text1"/>
                <w:kern w:val="0"/>
                <w:sz w:val="24"/>
                <w:szCs w:val="24"/>
                <w:lang w:val="en-US" w:eastAsia="zh-CN"/>
                <w14:textFill>
                  <w14:solidFill>
                    <w14:schemeClr w14:val="tx1"/>
                  </w14:solidFill>
                </w14:textFill>
              </w:rPr>
              <w:t>8</w:t>
            </w:r>
            <w:r>
              <w:rPr>
                <w:rFonts w:hint="default" w:ascii="Times New Roman" w:hAnsi="Times New Roman" w:eastAsia="宋体" w:cs="Times New Roman"/>
                <w:bCs/>
                <w:color w:val="000000" w:themeColor="text1"/>
                <w:kern w:val="0"/>
                <w:sz w:val="24"/>
                <w:szCs w:val="24"/>
                <w14:textFill>
                  <w14:solidFill>
                    <w14:schemeClr w14:val="tx1"/>
                  </w14:solidFill>
                </w14:textFill>
              </w:rPr>
              <w:t>年</w:t>
            </w:r>
            <w:r>
              <w:rPr>
                <w:rFonts w:hint="default" w:ascii="Times New Roman" w:hAnsi="Times New Roman" w:eastAsia="宋体" w:cs="Times New Roman"/>
                <w:bCs/>
                <w:color w:val="000000" w:themeColor="text1"/>
                <w:kern w:val="0"/>
                <w:sz w:val="24"/>
                <w:szCs w:val="24"/>
                <w:lang w:val="en-US" w:eastAsia="zh-CN"/>
                <w14:textFill>
                  <w14:solidFill>
                    <w14:schemeClr w14:val="tx1"/>
                  </w14:solidFill>
                </w14:textFill>
              </w:rPr>
              <w:t>5</w:t>
            </w:r>
            <w:r>
              <w:rPr>
                <w:rFonts w:hint="default" w:ascii="Times New Roman" w:hAnsi="Times New Roman" w:eastAsia="宋体" w:cs="Times New Roman"/>
                <w:bCs/>
                <w:color w:val="000000" w:themeColor="text1"/>
                <w:kern w:val="0"/>
                <w:sz w:val="24"/>
                <w:szCs w:val="24"/>
                <w14:textFill>
                  <w14:solidFill>
                    <w14:schemeClr w14:val="tx1"/>
                  </w14:solidFill>
                </w14:textFill>
              </w:rPr>
              <w:t>月</w:t>
            </w:r>
            <w:r>
              <w:rPr>
                <w:rFonts w:hint="default" w:ascii="Times New Roman" w:hAnsi="Times New Roman" w:eastAsia="宋体" w:cs="Times New Roman"/>
                <w:bCs/>
                <w:color w:val="000000" w:themeColor="text1"/>
                <w:kern w:val="0"/>
                <w:sz w:val="24"/>
                <w:szCs w:val="24"/>
                <w:lang w:val="en-US" w:eastAsia="zh-CN"/>
                <w14:textFill>
                  <w14:solidFill>
                    <w14:schemeClr w14:val="tx1"/>
                  </w14:solidFill>
                </w14:textFill>
              </w:rPr>
              <w:t>3</w:t>
            </w:r>
            <w:r>
              <w:rPr>
                <w:rFonts w:hint="default" w:ascii="Times New Roman" w:hAnsi="Times New Roman" w:eastAsia="宋体" w:cs="Times New Roman"/>
                <w:bCs/>
                <w:color w:val="000000" w:themeColor="text1"/>
                <w:kern w:val="0"/>
                <w:sz w:val="24"/>
                <w:szCs w:val="24"/>
                <w14:textFill>
                  <w14:solidFill>
                    <w14:schemeClr w14:val="tx1"/>
                  </w14:solidFill>
                </w14:textFill>
              </w:rPr>
              <w:t>日取得</w:t>
            </w:r>
            <w:r>
              <w:rPr>
                <w:rFonts w:hint="default" w:ascii="Times New Roman" w:hAnsi="Times New Roman" w:eastAsia="宋体" w:cs="Times New Roman"/>
                <w:bCs/>
                <w:color w:val="000000" w:themeColor="text1"/>
                <w:kern w:val="0"/>
                <w:sz w:val="24"/>
                <w:szCs w:val="24"/>
                <w:lang w:eastAsia="zh-CN"/>
                <w14:textFill>
                  <w14:solidFill>
                    <w14:schemeClr w14:val="tx1"/>
                  </w14:solidFill>
                </w14:textFill>
              </w:rPr>
              <w:t>安宁</w:t>
            </w:r>
            <w:r>
              <w:rPr>
                <w:rFonts w:hint="default" w:ascii="Times New Roman" w:hAnsi="Times New Roman" w:eastAsia="宋体" w:cs="Times New Roman"/>
                <w:bCs/>
                <w:color w:val="000000" w:themeColor="text1"/>
                <w:kern w:val="0"/>
                <w:sz w:val="24"/>
                <w:szCs w:val="24"/>
                <w14:textFill>
                  <w14:solidFill>
                    <w14:schemeClr w14:val="tx1"/>
                  </w14:solidFill>
                </w14:textFill>
              </w:rPr>
              <w:t>市环境保护局行政许可决定书，</w:t>
            </w:r>
            <w:r>
              <w:rPr>
                <w:rFonts w:hint="default" w:ascii="Times New Roman" w:hAnsi="Times New Roman" w:eastAsia="宋体" w:cs="Times New Roman"/>
                <w:bCs/>
                <w:color w:val="000000" w:themeColor="text1"/>
                <w:kern w:val="0"/>
                <w:sz w:val="24"/>
                <w:szCs w:val="24"/>
                <w:lang w:eastAsia="zh-CN"/>
                <w14:textFill>
                  <w14:solidFill>
                    <w14:schemeClr w14:val="tx1"/>
                  </w14:solidFill>
                </w14:textFill>
              </w:rPr>
              <w:t>安环保复</w:t>
            </w:r>
            <w:r>
              <w:rPr>
                <w:rFonts w:hint="default" w:ascii="Times New Roman" w:hAnsi="Times New Roman" w:eastAsia="宋体" w:cs="Times New Roman"/>
                <w:bCs/>
                <w:color w:val="000000" w:themeColor="text1"/>
                <w:kern w:val="0"/>
                <w:sz w:val="24"/>
                <w:szCs w:val="24"/>
                <w14:textFill>
                  <w14:solidFill>
                    <w14:schemeClr w14:val="tx1"/>
                  </w14:solidFill>
                </w14:textFill>
              </w:rPr>
              <w:t>〔201</w:t>
            </w:r>
            <w:r>
              <w:rPr>
                <w:rFonts w:hint="default" w:ascii="Times New Roman" w:hAnsi="Times New Roman" w:eastAsia="宋体" w:cs="Times New Roman"/>
                <w:bCs/>
                <w:color w:val="000000" w:themeColor="text1"/>
                <w:kern w:val="0"/>
                <w:sz w:val="24"/>
                <w:szCs w:val="24"/>
                <w:lang w:val="en-US" w:eastAsia="zh-CN"/>
                <w14:textFill>
                  <w14:solidFill>
                    <w14:schemeClr w14:val="tx1"/>
                  </w14:solidFill>
                </w14:textFill>
              </w:rPr>
              <w:t>8</w:t>
            </w:r>
            <w:r>
              <w:rPr>
                <w:rFonts w:hint="default" w:ascii="Times New Roman" w:hAnsi="Times New Roman" w:eastAsia="宋体" w:cs="Times New Roman"/>
                <w:bCs/>
                <w:color w:val="000000" w:themeColor="text1"/>
                <w:kern w:val="0"/>
                <w:sz w:val="24"/>
                <w:szCs w:val="24"/>
                <w14:textFill>
                  <w14:solidFill>
                    <w14:schemeClr w14:val="tx1"/>
                  </w14:solidFill>
                </w14:textFill>
              </w:rPr>
              <w:t>〕</w:t>
            </w:r>
            <w:r>
              <w:rPr>
                <w:rFonts w:hint="default" w:ascii="Times New Roman" w:hAnsi="Times New Roman" w:eastAsia="宋体" w:cs="Times New Roman"/>
                <w:bCs/>
                <w:color w:val="000000" w:themeColor="text1"/>
                <w:kern w:val="0"/>
                <w:sz w:val="24"/>
                <w:szCs w:val="24"/>
                <w:lang w:val="en-US" w:eastAsia="zh-CN"/>
                <w14:textFill>
                  <w14:solidFill>
                    <w14:schemeClr w14:val="tx1"/>
                  </w14:solidFill>
                </w14:textFill>
              </w:rPr>
              <w:t>24</w:t>
            </w:r>
            <w:r>
              <w:rPr>
                <w:rFonts w:hint="default" w:ascii="Times New Roman" w:hAnsi="Times New Roman" w:eastAsia="宋体" w:cs="Times New Roman"/>
                <w:bCs/>
                <w:color w:val="000000" w:themeColor="text1"/>
                <w:kern w:val="0"/>
                <w:sz w:val="24"/>
                <w:szCs w:val="24"/>
                <w14:textFill>
                  <w14:solidFill>
                    <w14:schemeClr w14:val="tx1"/>
                  </w14:solidFill>
                </w14:textFill>
              </w:rPr>
              <w:t>号。</w:t>
            </w:r>
          </w:p>
          <w:p>
            <w:pPr>
              <w:keepNext w:val="0"/>
              <w:keepLines w:val="0"/>
              <w:pageBreakBefore w:val="0"/>
              <w:widowControl w:val="0"/>
              <w:kinsoku/>
              <w:wordWrap/>
              <w:overflowPunct/>
              <w:topLinePunct w:val="0"/>
              <w:bidi w:val="0"/>
              <w:spacing w:line="360" w:lineRule="auto"/>
              <w:ind w:firstLine="480" w:firstLineChars="200"/>
              <w:textAlignment w:val="auto"/>
              <w:rPr>
                <w:rFonts w:hint="default" w:ascii="Times New Roman" w:hAnsi="Times New Roman" w:eastAsia="宋体" w:cs="Times New Roman"/>
                <w:bCs/>
                <w:color w:val="000000"/>
                <w:kern w:val="0"/>
                <w:sz w:val="24"/>
                <w:szCs w:val="24"/>
              </w:rPr>
            </w:pPr>
            <w:r>
              <w:rPr>
                <w:rFonts w:hint="default" w:ascii="Times New Roman" w:hAnsi="Times New Roman" w:eastAsia="宋体" w:cs="Times New Roman"/>
                <w:bCs/>
                <w:color w:val="000000"/>
                <w:kern w:val="0"/>
                <w:sz w:val="24"/>
                <w:szCs w:val="24"/>
              </w:rPr>
              <w:t>根据国家环保总局令第13号《建设项目竣工环境保护验收管理办法》相关要求，为完善</w:t>
            </w:r>
            <w:r>
              <w:rPr>
                <w:rFonts w:hint="default" w:ascii="Times New Roman" w:hAnsi="Times New Roman" w:eastAsia="宋体" w:cs="Times New Roman"/>
                <w:bCs/>
                <w:color w:val="000000"/>
                <w:kern w:val="0"/>
                <w:sz w:val="24"/>
                <w:szCs w:val="24"/>
                <w:lang w:val="en-US" w:eastAsia="zh-CN"/>
              </w:rPr>
              <w:t>建设项目</w:t>
            </w:r>
            <w:r>
              <w:rPr>
                <w:rFonts w:hint="default" w:ascii="Times New Roman" w:hAnsi="Times New Roman" w:eastAsia="宋体" w:cs="Times New Roman"/>
                <w:bCs/>
                <w:color w:val="000000"/>
                <w:kern w:val="0"/>
                <w:sz w:val="24"/>
                <w:szCs w:val="24"/>
              </w:rPr>
              <w:t>环保手续，</w:t>
            </w:r>
            <w:r>
              <w:rPr>
                <w:rFonts w:hint="default" w:ascii="Times New Roman" w:hAnsi="Times New Roman" w:eastAsia="宋体" w:cs="Times New Roman"/>
                <w:bCs/>
                <w:color w:val="000000"/>
                <w:kern w:val="0"/>
                <w:sz w:val="24"/>
                <w:szCs w:val="24"/>
                <w:lang w:val="en-US" w:eastAsia="zh-CN"/>
              </w:rPr>
              <w:t>云南祥丰金麦化工有限公司</w:t>
            </w:r>
            <w:r>
              <w:rPr>
                <w:rFonts w:hint="default" w:ascii="Times New Roman" w:hAnsi="Times New Roman" w:eastAsia="宋体" w:cs="Times New Roman"/>
                <w:bCs/>
                <w:color w:val="000000"/>
                <w:kern w:val="0"/>
                <w:sz w:val="24"/>
                <w:szCs w:val="24"/>
              </w:rPr>
              <w:t>于2018年</w:t>
            </w:r>
            <w:r>
              <w:rPr>
                <w:rFonts w:hint="default" w:ascii="Times New Roman" w:hAnsi="Times New Roman" w:eastAsia="宋体" w:cs="Times New Roman"/>
                <w:bCs/>
                <w:color w:val="000000"/>
                <w:kern w:val="0"/>
                <w:sz w:val="24"/>
                <w:szCs w:val="24"/>
                <w:lang w:val="en-US" w:eastAsia="zh-CN"/>
              </w:rPr>
              <w:t>12</w:t>
            </w:r>
            <w:r>
              <w:rPr>
                <w:rFonts w:hint="default" w:ascii="Times New Roman" w:hAnsi="Times New Roman" w:eastAsia="宋体" w:cs="Times New Roman"/>
                <w:bCs/>
                <w:color w:val="000000"/>
                <w:kern w:val="0"/>
                <w:sz w:val="24"/>
                <w:szCs w:val="24"/>
              </w:rPr>
              <w:t>月委托我公司对该项目进行竣工环境保护验收</w:t>
            </w:r>
            <w:r>
              <w:rPr>
                <w:rFonts w:hint="eastAsia" w:ascii="Times New Roman" w:hAnsi="Times New Roman" w:eastAsia="宋体" w:cs="Times New Roman"/>
                <w:bCs/>
                <w:color w:val="000000"/>
                <w:kern w:val="0"/>
                <w:sz w:val="24"/>
                <w:szCs w:val="24"/>
                <w:lang w:eastAsia="zh-CN"/>
              </w:rPr>
              <w:t>调查</w:t>
            </w:r>
            <w:r>
              <w:rPr>
                <w:rFonts w:hint="default" w:ascii="Times New Roman" w:hAnsi="Times New Roman" w:eastAsia="宋体" w:cs="Times New Roman"/>
                <w:bCs/>
                <w:color w:val="000000"/>
                <w:kern w:val="0"/>
                <w:sz w:val="24"/>
                <w:szCs w:val="24"/>
              </w:rPr>
              <w:t>报告表的编制</w:t>
            </w:r>
            <w:r>
              <w:rPr>
                <w:rFonts w:hint="default" w:ascii="Times New Roman" w:hAnsi="Times New Roman" w:eastAsia="宋体" w:cs="Times New Roman"/>
                <w:bCs/>
                <w:color w:val="000000"/>
                <w:kern w:val="0"/>
                <w:sz w:val="24"/>
                <w:szCs w:val="24"/>
                <w:lang w:val="en-US" w:eastAsia="zh-CN"/>
              </w:rPr>
              <w:t>工作</w:t>
            </w:r>
            <w:r>
              <w:rPr>
                <w:rFonts w:hint="default" w:ascii="Times New Roman" w:hAnsi="Times New Roman" w:eastAsia="宋体" w:cs="Times New Roman"/>
                <w:bCs/>
                <w:color w:val="000000"/>
                <w:kern w:val="0"/>
                <w:sz w:val="24"/>
                <w:szCs w:val="24"/>
              </w:rPr>
              <w:t>。受其委托，我公司于2018年</w:t>
            </w:r>
            <w:r>
              <w:rPr>
                <w:rFonts w:hint="default" w:ascii="Times New Roman" w:hAnsi="Times New Roman" w:eastAsia="宋体" w:cs="Times New Roman"/>
                <w:bCs/>
                <w:color w:val="000000"/>
                <w:kern w:val="0"/>
                <w:sz w:val="24"/>
                <w:szCs w:val="24"/>
                <w:lang w:val="en-US" w:eastAsia="zh-CN"/>
              </w:rPr>
              <w:t>12</w:t>
            </w:r>
            <w:r>
              <w:rPr>
                <w:rFonts w:hint="default" w:ascii="Times New Roman" w:hAnsi="Times New Roman" w:eastAsia="宋体" w:cs="Times New Roman"/>
                <w:bCs/>
                <w:color w:val="000000"/>
                <w:kern w:val="0"/>
                <w:sz w:val="24"/>
                <w:szCs w:val="24"/>
              </w:rPr>
              <w:t>月</w:t>
            </w:r>
            <w:r>
              <w:rPr>
                <w:rFonts w:hint="default" w:ascii="Times New Roman" w:hAnsi="Times New Roman" w:eastAsia="宋体" w:cs="Times New Roman"/>
                <w:bCs/>
                <w:color w:val="000000"/>
                <w:kern w:val="0"/>
                <w:sz w:val="24"/>
                <w:szCs w:val="24"/>
                <w:lang w:val="en-US" w:eastAsia="zh-CN"/>
              </w:rPr>
              <w:t>14</w:t>
            </w:r>
            <w:r>
              <w:rPr>
                <w:rFonts w:hint="default" w:ascii="Times New Roman" w:hAnsi="Times New Roman" w:eastAsia="宋体" w:cs="Times New Roman"/>
                <w:bCs/>
                <w:color w:val="000000"/>
                <w:kern w:val="0"/>
                <w:sz w:val="24"/>
                <w:szCs w:val="24"/>
              </w:rPr>
              <w:t>日对工程竣工</w:t>
            </w:r>
            <w:r>
              <w:rPr>
                <w:rFonts w:hint="default" w:ascii="Times New Roman" w:hAnsi="Times New Roman" w:eastAsia="宋体" w:cs="Times New Roman"/>
                <w:bCs/>
                <w:color w:val="000000"/>
                <w:kern w:val="0"/>
                <w:sz w:val="24"/>
                <w:szCs w:val="24"/>
                <w:lang w:eastAsia="zh-CN"/>
              </w:rPr>
              <w:t>进行了现场勘查</w:t>
            </w:r>
            <w:r>
              <w:rPr>
                <w:rFonts w:hint="default" w:ascii="Times New Roman" w:hAnsi="Times New Roman" w:eastAsia="宋体" w:cs="Times New Roman"/>
                <w:bCs/>
                <w:color w:val="000000"/>
                <w:kern w:val="0"/>
                <w:sz w:val="24"/>
                <w:szCs w:val="24"/>
              </w:rPr>
              <w:t>、环保</w:t>
            </w:r>
            <w:r>
              <w:rPr>
                <w:rFonts w:hint="default" w:ascii="Times New Roman" w:hAnsi="Times New Roman" w:eastAsia="宋体" w:cs="Times New Roman"/>
                <w:bCs/>
                <w:color w:val="000000" w:themeColor="text1"/>
                <w:kern w:val="0"/>
                <w:sz w:val="24"/>
                <w:szCs w:val="24"/>
                <w14:textFill>
                  <w14:solidFill>
                    <w14:schemeClr w14:val="tx1"/>
                  </w14:solidFill>
                </w14:textFill>
              </w:rPr>
              <w:t>设施设计和运行以及工程执行环境保护管理等情况进行了检查，</w:t>
            </w:r>
            <w:r>
              <w:rPr>
                <w:rFonts w:hint="eastAsia" w:ascii="Times New Roman" w:hAnsi="Times New Roman" w:eastAsia="宋体" w:cs="Times New Roman"/>
                <w:bCs/>
                <w:color w:val="000000" w:themeColor="text1"/>
                <w:kern w:val="0"/>
                <w:sz w:val="24"/>
                <w:szCs w:val="24"/>
                <w:lang w:val="en-US" w:eastAsia="zh-CN"/>
                <w14:textFill>
                  <w14:solidFill>
                    <w14:schemeClr w14:val="tx1"/>
                  </w14:solidFill>
                </w14:textFill>
              </w:rPr>
              <w:t>调查期间，云南祥丰金麦化工有限公司委托</w:t>
            </w:r>
            <w:r>
              <w:rPr>
                <w:rFonts w:hint="default" w:ascii="Times New Roman" w:hAnsi="Times New Roman" w:eastAsia="宋体" w:cs="Times New Roman"/>
                <w:bCs/>
                <w:color w:val="000000" w:themeColor="text1"/>
                <w:kern w:val="0"/>
                <w:sz w:val="24"/>
                <w:szCs w:val="24"/>
                <w14:textFill>
                  <w14:solidFill>
                    <w14:schemeClr w14:val="tx1"/>
                  </w14:solidFill>
                </w14:textFill>
              </w:rPr>
              <w:t>云南</w:t>
            </w:r>
            <w:r>
              <w:rPr>
                <w:rFonts w:hint="eastAsia" w:ascii="Times New Roman" w:hAnsi="Times New Roman" w:eastAsia="宋体" w:cs="Times New Roman"/>
                <w:bCs/>
                <w:color w:val="000000" w:themeColor="text1"/>
                <w:kern w:val="0"/>
                <w:sz w:val="24"/>
                <w:szCs w:val="24"/>
                <w:lang w:eastAsia="zh-CN"/>
                <w14:textFill>
                  <w14:solidFill>
                    <w14:schemeClr w14:val="tx1"/>
                  </w14:solidFill>
                </w14:textFill>
              </w:rPr>
              <w:t>升环检测技术</w:t>
            </w:r>
            <w:r>
              <w:rPr>
                <w:rFonts w:hint="default" w:ascii="Times New Roman" w:hAnsi="Times New Roman" w:eastAsia="宋体" w:cs="Times New Roman"/>
                <w:bCs/>
                <w:color w:val="000000" w:themeColor="text1"/>
                <w:kern w:val="0"/>
                <w:sz w:val="24"/>
                <w:szCs w:val="24"/>
                <w14:textFill>
                  <w14:solidFill>
                    <w14:schemeClr w14:val="tx1"/>
                  </w14:solidFill>
                </w14:textFill>
              </w:rPr>
              <w:t>有限公司对项目产生的污染物排放情况及环保设施的</w:t>
            </w:r>
            <w:r>
              <w:rPr>
                <w:rFonts w:hint="eastAsia" w:ascii="Times New Roman" w:hAnsi="Times New Roman" w:eastAsia="宋体" w:cs="Times New Roman"/>
                <w:bCs/>
                <w:color w:val="000000" w:themeColor="text1"/>
                <w:kern w:val="0"/>
                <w:sz w:val="24"/>
                <w:szCs w:val="24"/>
                <w:lang w:val="en-US" w:eastAsia="zh-CN"/>
                <w14:textFill>
                  <w14:solidFill>
                    <w14:schemeClr w14:val="tx1"/>
                  </w14:solidFill>
                </w14:textFill>
              </w:rPr>
              <w:t>运行</w:t>
            </w:r>
            <w:r>
              <w:rPr>
                <w:rFonts w:hint="default" w:ascii="Times New Roman" w:hAnsi="Times New Roman" w:eastAsia="宋体" w:cs="Times New Roman"/>
                <w:bCs/>
                <w:color w:val="000000" w:themeColor="text1"/>
                <w:kern w:val="0"/>
                <w:sz w:val="24"/>
                <w:szCs w:val="24"/>
                <w14:textFill>
                  <w14:solidFill>
                    <w14:schemeClr w14:val="tx1"/>
                  </w14:solidFill>
                </w14:textFill>
              </w:rPr>
              <w:t>效果进行了现场监测</w:t>
            </w:r>
            <w:r>
              <w:rPr>
                <w:rFonts w:hint="default" w:ascii="Times New Roman" w:hAnsi="Times New Roman" w:eastAsia="宋体" w:cs="Times New Roman"/>
                <w:bCs/>
                <w:color w:val="000000"/>
                <w:kern w:val="0"/>
                <w:sz w:val="24"/>
                <w:szCs w:val="24"/>
              </w:rPr>
              <w:t>，在此基础上编制完成了《</w:t>
            </w:r>
            <w:r>
              <w:rPr>
                <w:rFonts w:hint="default" w:ascii="Times New Roman" w:hAnsi="Times New Roman" w:eastAsia="宋体" w:cs="Times New Roman"/>
                <w:bCs/>
                <w:color w:val="000000"/>
                <w:kern w:val="0"/>
                <w:sz w:val="24"/>
                <w:szCs w:val="24"/>
                <w:lang w:val="zh-CN"/>
              </w:rPr>
              <w:t>安宁市青龙二级赵家庄水电站工程</w:t>
            </w:r>
            <w:r>
              <w:rPr>
                <w:rFonts w:hint="default" w:ascii="Times New Roman" w:hAnsi="Times New Roman" w:eastAsia="宋体" w:cs="Times New Roman"/>
                <w:bCs/>
                <w:color w:val="000000"/>
                <w:kern w:val="0"/>
                <w:sz w:val="24"/>
                <w:szCs w:val="24"/>
              </w:rPr>
              <w:t>竣工环境保护验收</w:t>
            </w:r>
            <w:r>
              <w:rPr>
                <w:rFonts w:hint="eastAsia" w:ascii="Times New Roman" w:hAnsi="Times New Roman" w:eastAsia="宋体" w:cs="Times New Roman"/>
                <w:bCs/>
                <w:color w:val="000000"/>
                <w:kern w:val="0"/>
                <w:sz w:val="24"/>
                <w:szCs w:val="24"/>
                <w:lang w:eastAsia="zh-CN"/>
              </w:rPr>
              <w:t>调查</w:t>
            </w:r>
            <w:r>
              <w:rPr>
                <w:rFonts w:hint="default" w:ascii="Times New Roman" w:hAnsi="Times New Roman" w:eastAsia="宋体" w:cs="Times New Roman"/>
                <w:bCs/>
                <w:color w:val="000000"/>
                <w:kern w:val="0"/>
                <w:sz w:val="24"/>
                <w:szCs w:val="24"/>
              </w:rPr>
              <w:t>报告</w:t>
            </w:r>
            <w:r>
              <w:rPr>
                <w:rFonts w:hint="eastAsia" w:ascii="Times New Roman" w:hAnsi="Times New Roman" w:eastAsia="宋体" w:cs="Times New Roman"/>
                <w:bCs/>
                <w:color w:val="000000"/>
                <w:kern w:val="0"/>
                <w:sz w:val="24"/>
                <w:szCs w:val="24"/>
                <w:lang w:eastAsia="zh-CN"/>
              </w:rPr>
              <w:t>表</w:t>
            </w:r>
            <w:r>
              <w:rPr>
                <w:rFonts w:hint="default" w:ascii="Times New Roman" w:hAnsi="Times New Roman" w:eastAsia="宋体" w:cs="Times New Roman"/>
                <w:bCs/>
                <w:color w:val="000000"/>
                <w:kern w:val="0"/>
                <w:sz w:val="24"/>
                <w:szCs w:val="24"/>
              </w:rPr>
              <w:t>》。作为</w:t>
            </w:r>
            <w:r>
              <w:rPr>
                <w:rFonts w:hint="default" w:ascii="Times New Roman" w:hAnsi="Times New Roman" w:eastAsia="宋体" w:cs="Times New Roman"/>
                <w:bCs/>
                <w:color w:val="000000"/>
                <w:kern w:val="0"/>
                <w:sz w:val="24"/>
                <w:szCs w:val="24"/>
                <w:lang w:val="en-US" w:eastAsia="zh-CN"/>
              </w:rPr>
              <w:t>环保部门进行</w:t>
            </w:r>
            <w:r>
              <w:rPr>
                <w:rFonts w:hint="default" w:ascii="Times New Roman" w:hAnsi="Times New Roman" w:eastAsia="宋体" w:cs="Times New Roman"/>
                <w:bCs/>
                <w:color w:val="000000"/>
                <w:kern w:val="0"/>
                <w:sz w:val="24"/>
                <w:szCs w:val="24"/>
              </w:rPr>
              <w:t>环境管理的依据。</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1179" w:type="dxa"/>
            <w:vAlign w:val="center"/>
          </w:tcPr>
          <w:p>
            <w:pPr>
              <w:spacing w:line="360" w:lineRule="auto"/>
              <w:jc w:val="center"/>
              <w:rPr>
                <w:rFonts w:hint="default" w:ascii="Times New Roman" w:hAnsi="Times New Roman" w:cs="Times New Roman" w:eastAsiaTheme="minorEastAsia"/>
                <w:b/>
                <w:bCs/>
                <w:sz w:val="24"/>
                <w:lang w:val="en-US" w:eastAsia="zh-CN"/>
              </w:rPr>
            </w:pPr>
            <w:r>
              <w:rPr>
                <w:rFonts w:hint="default" w:ascii="Times New Roman" w:hAnsi="Times New Roman" w:cs="Times New Roman"/>
                <w:b/>
                <w:bCs/>
                <w:sz w:val="24"/>
                <w:lang w:val="en-US" w:eastAsia="zh-CN"/>
              </w:rPr>
              <w:t>验收监测依据</w:t>
            </w:r>
          </w:p>
        </w:tc>
        <w:tc>
          <w:tcPr>
            <w:tcW w:w="7343" w:type="dxa"/>
            <w:gridSpan w:val="14"/>
          </w:tcPr>
          <w:p>
            <w:pPr>
              <w:keepNext w:val="0"/>
              <w:keepLines w:val="0"/>
              <w:pageBreakBefore w:val="0"/>
              <w:widowControl w:val="0"/>
              <w:numPr>
                <w:ilvl w:val="0"/>
                <w:numId w:val="2"/>
              </w:numPr>
              <w:kinsoku/>
              <w:wordWrap/>
              <w:overflowPunct/>
              <w:topLinePunct w:val="0"/>
              <w:autoSpaceDE/>
              <w:autoSpaceDN/>
              <w:bidi w:val="0"/>
              <w:adjustRightInd/>
              <w:snapToGrid/>
              <w:spacing w:line="360" w:lineRule="auto"/>
              <w:textAlignment w:val="auto"/>
              <w:rPr>
                <w:rFonts w:hint="default" w:ascii="Times New Roman" w:hAnsi="Times New Roman" w:cs="Times New Roman"/>
                <w:sz w:val="24"/>
                <w:szCs w:val="24"/>
              </w:rPr>
            </w:pPr>
            <w:r>
              <w:rPr>
                <w:rFonts w:hint="default" w:ascii="Times New Roman" w:hAnsi="Times New Roman" w:cs="Times New Roman"/>
                <w:sz w:val="24"/>
                <w:szCs w:val="24"/>
              </w:rPr>
              <w:t>《</w:t>
            </w:r>
            <w:r>
              <w:rPr>
                <w:rFonts w:eastAsia="宋体"/>
                <w:bCs/>
                <w:color w:val="000000"/>
                <w:kern w:val="0"/>
                <w:sz w:val="24"/>
                <w:szCs w:val="24"/>
                <w:lang w:val="zh-CN"/>
              </w:rPr>
              <w:t>安宁市青龙二级赵家庄水电站工程</w:t>
            </w:r>
            <w:r>
              <w:rPr>
                <w:rFonts w:hint="default" w:ascii="Times New Roman" w:hAnsi="Times New Roman" w:cs="Times New Roman"/>
                <w:sz w:val="24"/>
              </w:rPr>
              <w:t>环境影响报告表</w:t>
            </w:r>
            <w:r>
              <w:rPr>
                <w:rFonts w:hint="default" w:ascii="Times New Roman" w:hAnsi="Times New Roman" w:cs="Times New Roman"/>
                <w:sz w:val="24"/>
                <w:szCs w:val="24"/>
              </w:rPr>
              <w:t>》</w:t>
            </w:r>
          </w:p>
          <w:p>
            <w:pPr>
              <w:pStyle w:val="9"/>
              <w:keepNext w:val="0"/>
              <w:keepLines w:val="0"/>
              <w:pageBreakBefore w:val="0"/>
              <w:widowControl w:val="0"/>
              <w:numPr>
                <w:ilvl w:val="0"/>
                <w:numId w:val="2"/>
              </w:numPr>
              <w:kinsoku/>
              <w:wordWrap/>
              <w:overflowPunct/>
              <w:topLinePunct w:val="0"/>
              <w:autoSpaceDE/>
              <w:autoSpaceDN/>
              <w:bidi w:val="0"/>
              <w:adjustRightInd/>
              <w:snapToGrid/>
              <w:spacing w:before="0" w:line="360" w:lineRule="auto"/>
              <w:textAlignment w:val="auto"/>
              <w:outlineLvl w:val="9"/>
              <w:rPr>
                <w:rFonts w:hint="default" w:ascii="Times New Roman" w:hAnsi="Times New Roman" w:cs="Times New Roman"/>
                <w:lang w:val="en-US"/>
              </w:rPr>
            </w:pPr>
            <w:r>
              <w:rPr>
                <w:rFonts w:hint="eastAsia" w:ascii="Times New Roman" w:hAnsi="Times New Roman" w:cs="Times New Roman"/>
                <w:sz w:val="24"/>
                <w:szCs w:val="24"/>
                <w:lang w:val="en-US" w:eastAsia="zh-CN"/>
              </w:rPr>
              <w:t>安宁市</w:t>
            </w:r>
            <w:r>
              <w:rPr>
                <w:rFonts w:hint="default" w:ascii="Times New Roman" w:hAnsi="Times New Roman" w:cs="Times New Roman"/>
                <w:sz w:val="24"/>
                <w:szCs w:val="24"/>
                <w:lang w:val="en-US" w:eastAsia="zh-CN"/>
              </w:rPr>
              <w:t>环境保护局关于</w:t>
            </w:r>
            <w:r>
              <w:rPr>
                <w:rFonts w:hint="default" w:ascii="Times New Roman" w:hAnsi="Times New Roman" w:cs="Times New Roman"/>
                <w:sz w:val="24"/>
                <w:szCs w:val="24"/>
              </w:rPr>
              <w:t>《</w:t>
            </w:r>
            <w:r>
              <w:rPr>
                <w:rFonts w:eastAsia="宋体"/>
                <w:bCs/>
                <w:color w:val="000000"/>
                <w:kern w:val="0"/>
                <w:sz w:val="24"/>
                <w:szCs w:val="24"/>
                <w:lang w:val="zh-CN"/>
              </w:rPr>
              <w:t>安宁市青龙二级赵家庄水电站工程</w:t>
            </w:r>
            <w:r>
              <w:rPr>
                <w:rFonts w:hint="eastAsia" w:eastAsia="宋体"/>
                <w:bCs/>
                <w:color w:val="000000"/>
                <w:kern w:val="0"/>
                <w:sz w:val="24"/>
                <w:szCs w:val="24"/>
                <w:lang w:val="zh-CN"/>
              </w:rPr>
              <w:t>环境影响报告表</w:t>
            </w:r>
            <w:r>
              <w:rPr>
                <w:rFonts w:hint="default" w:ascii="Times New Roman" w:hAnsi="Times New Roman" w:cs="Times New Roman"/>
                <w:sz w:val="24"/>
                <w:szCs w:val="24"/>
              </w:rPr>
              <w:t>》</w:t>
            </w:r>
            <w:r>
              <w:rPr>
                <w:rFonts w:hint="default" w:ascii="Times New Roman" w:hAnsi="Times New Roman" w:cs="Times New Roman"/>
                <w:sz w:val="24"/>
                <w:szCs w:val="24"/>
                <w:lang w:val="en-US" w:eastAsia="zh-CN"/>
              </w:rPr>
              <w:t>的批复，</w:t>
            </w:r>
            <w:r>
              <w:rPr>
                <w:rFonts w:hint="eastAsia" w:ascii="Times New Roman" w:hAnsi="Times New Roman" w:cs="Times New Roman"/>
                <w:sz w:val="24"/>
                <w:szCs w:val="24"/>
                <w:lang w:val="en-US" w:eastAsia="zh-CN"/>
              </w:rPr>
              <w:t>安环保复</w:t>
            </w:r>
            <w:r>
              <w:rPr>
                <w:rFonts w:hint="default" w:ascii="Times New Roman" w:hAnsi="Times New Roman" w:cs="Times New Roman"/>
                <w:sz w:val="24"/>
                <w:szCs w:val="24"/>
                <w:lang w:val="en-US" w:eastAsia="zh-CN"/>
              </w:rPr>
              <w:t>[</w:t>
            </w:r>
            <w:r>
              <w:rPr>
                <w:rFonts w:hint="eastAsia" w:ascii="Times New Roman" w:hAnsi="Times New Roman" w:cs="Times New Roman"/>
                <w:sz w:val="24"/>
                <w:szCs w:val="24"/>
                <w:lang w:val="en-US" w:eastAsia="zh-CN"/>
              </w:rPr>
              <w:t>2018</w:t>
            </w:r>
            <w:r>
              <w:rPr>
                <w:rFonts w:hint="default" w:ascii="Times New Roman" w:hAnsi="Times New Roman" w:cs="Times New Roman"/>
                <w:sz w:val="24"/>
                <w:szCs w:val="24"/>
                <w:lang w:val="en-US" w:eastAsia="zh-CN"/>
              </w:rPr>
              <w:t>]</w:t>
            </w:r>
            <w:r>
              <w:rPr>
                <w:rFonts w:hint="eastAsia" w:ascii="Times New Roman" w:hAnsi="Times New Roman" w:cs="Times New Roman"/>
                <w:sz w:val="24"/>
                <w:szCs w:val="24"/>
                <w:lang w:val="en-US" w:eastAsia="zh-CN"/>
              </w:rPr>
              <w:t>24</w:t>
            </w:r>
            <w:r>
              <w:rPr>
                <w:rFonts w:hint="default" w:ascii="Times New Roman" w:hAnsi="Times New Roman" w:cs="Times New Roman"/>
                <w:sz w:val="24"/>
                <w:szCs w:val="24"/>
                <w:lang w:val="en-US" w:eastAsia="zh-CN"/>
              </w:rPr>
              <w:t>号</w:t>
            </w:r>
          </w:p>
        </w:tc>
      </w:tr>
    </w:tbl>
    <w:p>
      <w:pPr>
        <w:rPr>
          <w:rFonts w:ascii="Times New Roman" w:hAnsi="Times New Roman" w:cs="Times New Roman"/>
        </w:rPr>
      </w:pPr>
      <w:r>
        <w:rPr>
          <w:rFonts w:ascii="Times New Roman" w:hAnsi="Times New Roman" w:cs="Times New Roman"/>
        </w:rPr>
        <w:br w:type="page"/>
      </w:r>
    </w:p>
    <w:p>
      <w:pPr>
        <w:keepNext w:val="0"/>
        <w:keepLines w:val="0"/>
        <w:pageBreakBefore w:val="0"/>
        <w:widowControl w:val="0"/>
        <w:kinsoku/>
        <w:wordWrap/>
        <w:overflowPunct/>
        <w:topLinePunct w:val="0"/>
        <w:autoSpaceDE/>
        <w:autoSpaceDN/>
        <w:bidi w:val="0"/>
        <w:adjustRightInd/>
        <w:snapToGrid/>
        <w:ind w:left="0" w:leftChars="0" w:right="0" w:rightChars="0" w:firstLine="0" w:firstLineChars="0"/>
        <w:jc w:val="center"/>
        <w:textAlignment w:val="auto"/>
        <w:outlineLvl w:val="0"/>
        <w:rPr>
          <w:rFonts w:hint="eastAsia" w:ascii="Times New Roman" w:hAnsi="Times New Roman" w:cs="Times New Roman"/>
          <w:b/>
          <w:bCs/>
          <w:sz w:val="28"/>
          <w:szCs w:val="28"/>
          <w:lang w:val="en-US" w:eastAsia="zh-CN"/>
        </w:rPr>
      </w:pPr>
      <w:bookmarkStart w:id="1" w:name="_Toc21360_WPSOffice_Level1"/>
      <w:bookmarkStart w:id="2" w:name="_Toc23657_WPSOffice_Level1"/>
      <w:r>
        <w:rPr>
          <w:rFonts w:hint="default" w:ascii="Times New Roman" w:hAnsi="Times New Roman" w:cs="Times New Roman" w:eastAsiaTheme="minorEastAsia"/>
          <w:b/>
          <w:bCs/>
          <w:sz w:val="28"/>
          <w:szCs w:val="28"/>
          <w:lang w:val="en-US" w:eastAsia="zh-CN"/>
        </w:rPr>
        <w:t>表2 调查范围、因子、目标、重点</w:t>
      </w:r>
      <w:bookmarkEnd w:id="1"/>
    </w:p>
    <w:tbl>
      <w:tblPr>
        <w:tblStyle w:val="23"/>
        <w:tblW w:w="8522"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194"/>
        <w:gridCol w:w="7328"/>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90" w:hRule="atLeast"/>
        </w:trPr>
        <w:tc>
          <w:tcPr>
            <w:tcW w:w="1194" w:type="dxa"/>
            <w:vAlign w:val="center"/>
          </w:tcPr>
          <w:p>
            <w:pPr>
              <w:jc w:val="center"/>
              <w:outlineLvl w:val="0"/>
              <w:rPr>
                <w:rFonts w:hint="eastAsia" w:ascii="Times New Roman" w:hAnsi="Times New Roman" w:cs="Times New Roman"/>
                <w:b/>
                <w:bCs/>
                <w:sz w:val="24"/>
                <w:szCs w:val="24"/>
                <w:vertAlign w:val="baseline"/>
                <w:lang w:eastAsia="zh-CN"/>
              </w:rPr>
            </w:pPr>
            <w:r>
              <w:rPr>
                <w:rFonts w:hint="eastAsia" w:ascii="Times New Roman" w:hAnsi="Times New Roman" w:cs="Times New Roman"/>
                <w:b/>
                <w:bCs/>
                <w:sz w:val="24"/>
                <w:szCs w:val="24"/>
                <w:vertAlign w:val="baseline"/>
                <w:lang w:eastAsia="zh-CN"/>
              </w:rPr>
              <w:t>调查范围</w:t>
            </w:r>
          </w:p>
        </w:tc>
        <w:tc>
          <w:tcPr>
            <w:tcW w:w="7328" w:type="dxa"/>
          </w:tcPr>
          <w:p>
            <w:pPr>
              <w:keepNext w:val="0"/>
              <w:keepLines w:val="0"/>
              <w:pageBreakBefore w:val="0"/>
              <w:widowControl w:val="0"/>
              <w:kinsoku/>
              <w:wordWrap/>
              <w:overflowPunct/>
              <w:topLinePunct w:val="0"/>
              <w:autoSpaceDE/>
              <w:autoSpaceDN/>
              <w:bidi w:val="0"/>
              <w:adjustRightInd/>
              <w:snapToGrid/>
              <w:spacing w:line="360" w:lineRule="auto"/>
              <w:ind w:left="0" w:leftChars="0" w:right="0" w:rightChars="0" w:firstLine="482" w:firstLineChars="200"/>
              <w:textAlignment w:val="auto"/>
              <w:outlineLvl w:val="9"/>
              <w:rPr>
                <w:rFonts w:hint="default" w:ascii="Times New Roman" w:hAnsi="Times New Roman" w:cs="Times New Roman"/>
                <w:b/>
                <w:bCs/>
                <w:sz w:val="24"/>
                <w:szCs w:val="24"/>
                <w:lang w:eastAsia="zh-CN"/>
              </w:rPr>
            </w:pPr>
            <w:r>
              <w:rPr>
                <w:rFonts w:hint="default" w:ascii="Times New Roman" w:hAnsi="Times New Roman" w:cs="Times New Roman"/>
                <w:b/>
                <w:bCs/>
                <w:sz w:val="24"/>
                <w:szCs w:val="24"/>
                <w:lang w:eastAsia="zh-CN"/>
              </w:rPr>
              <w:t>调查范围：</w:t>
            </w:r>
          </w:p>
          <w:p>
            <w:pPr>
              <w:keepNext w:val="0"/>
              <w:keepLines w:val="0"/>
              <w:pageBreakBefore w:val="0"/>
              <w:widowControl w:val="0"/>
              <w:kinsoku/>
              <w:wordWrap/>
              <w:overflowPunct/>
              <w:topLinePunct w:val="0"/>
              <w:autoSpaceDE/>
              <w:autoSpaceDN/>
              <w:bidi w:val="0"/>
              <w:adjustRightInd/>
              <w:snapToGrid/>
              <w:spacing w:line="360" w:lineRule="auto"/>
              <w:ind w:left="0" w:leftChars="0" w:right="0" w:rightChars="0" w:firstLine="480" w:firstLineChars="200"/>
              <w:textAlignment w:val="auto"/>
              <w:outlineLvl w:val="9"/>
              <w:rPr>
                <w:rFonts w:hint="default" w:ascii="Times New Roman" w:hAnsi="Times New Roman" w:cs="Times New Roman"/>
                <w:sz w:val="24"/>
                <w:szCs w:val="24"/>
              </w:rPr>
            </w:pPr>
            <w:r>
              <w:rPr>
                <w:rFonts w:hint="default" w:ascii="Times New Roman" w:hAnsi="Times New Roman" w:cs="Times New Roman"/>
                <w:sz w:val="24"/>
                <w:szCs w:val="24"/>
              </w:rPr>
              <w:t>（1）陆生生态：陆生生态环境</w:t>
            </w:r>
            <w:r>
              <w:rPr>
                <w:rFonts w:hint="eastAsia" w:ascii="Times New Roman" w:hAnsi="Times New Roman" w:cs="Times New Roman"/>
                <w:sz w:val="24"/>
                <w:szCs w:val="24"/>
                <w:lang w:eastAsia="zh-CN"/>
              </w:rPr>
              <w:t>调查</w:t>
            </w:r>
            <w:r>
              <w:rPr>
                <w:rFonts w:hint="default" w:ascii="Times New Roman" w:hAnsi="Times New Roman" w:cs="Times New Roman"/>
                <w:sz w:val="24"/>
                <w:szCs w:val="24"/>
              </w:rPr>
              <w:t>范围包括工程永久占地、临时占地及周边一定范围的区域，即电站取水枢纽区进厂公路区、施工场地等施工占地区外延200m的范围，电站取水坝</w:t>
            </w:r>
            <w:r>
              <w:rPr>
                <w:rFonts w:hint="eastAsia" w:ascii="Times New Roman" w:hAnsi="Times New Roman" w:cs="Times New Roman"/>
                <w:sz w:val="24"/>
                <w:szCs w:val="24"/>
                <w:lang w:eastAsia="zh-CN"/>
              </w:rPr>
              <w:t>至厂房尾水减水河段</w:t>
            </w:r>
            <w:r>
              <w:rPr>
                <w:rFonts w:hint="default" w:ascii="Times New Roman" w:hAnsi="Times New Roman" w:cs="Times New Roman"/>
                <w:sz w:val="24"/>
                <w:szCs w:val="24"/>
              </w:rPr>
              <w:t>两侧外延伸200m范围区域；</w:t>
            </w:r>
          </w:p>
          <w:p>
            <w:pPr>
              <w:keepNext w:val="0"/>
              <w:keepLines w:val="0"/>
              <w:pageBreakBefore w:val="0"/>
              <w:widowControl w:val="0"/>
              <w:kinsoku/>
              <w:wordWrap/>
              <w:overflowPunct/>
              <w:topLinePunct w:val="0"/>
              <w:autoSpaceDE/>
              <w:autoSpaceDN/>
              <w:bidi w:val="0"/>
              <w:adjustRightInd/>
              <w:snapToGrid/>
              <w:spacing w:line="360" w:lineRule="auto"/>
              <w:ind w:left="0" w:leftChars="0" w:right="0" w:rightChars="0" w:firstLine="480" w:firstLineChars="200"/>
              <w:textAlignment w:val="auto"/>
              <w:outlineLvl w:val="9"/>
              <w:rPr>
                <w:rFonts w:hint="default" w:ascii="Times New Roman" w:hAnsi="Times New Roman" w:cs="Times New Roman"/>
                <w:sz w:val="24"/>
                <w:szCs w:val="24"/>
                <w:lang w:eastAsia="zh-CN"/>
              </w:rPr>
            </w:pPr>
            <w:r>
              <w:rPr>
                <w:rFonts w:hint="default" w:ascii="Times New Roman" w:hAnsi="Times New Roman" w:cs="Times New Roman"/>
                <w:sz w:val="24"/>
                <w:szCs w:val="24"/>
              </w:rPr>
              <w:t>（2）水生生态及水环境：壅水区上游200m至尾水口下游200m之间长约600m的河段</w:t>
            </w:r>
            <w:r>
              <w:rPr>
                <w:rFonts w:hint="default" w:ascii="Times New Roman" w:hAnsi="Times New Roman" w:cs="Times New Roman"/>
                <w:sz w:val="24"/>
                <w:szCs w:val="24"/>
                <w:lang w:eastAsia="zh-CN"/>
              </w:rPr>
              <w:t>水质达</w:t>
            </w:r>
            <w:r>
              <w:rPr>
                <w:rFonts w:hint="default" w:ascii="Times New Roman" w:hAnsi="Times New Roman" w:cs="Times New Roman"/>
                <w:sz w:val="24"/>
                <w:szCs w:val="24"/>
                <w:lang w:val="zh-CN"/>
              </w:rPr>
              <w:t>《地表水环境质量标准》（GB3838-2002） V类标准。</w:t>
            </w:r>
            <w:r>
              <w:rPr>
                <w:rFonts w:hint="default" w:ascii="Times New Roman" w:hAnsi="Times New Roman" w:eastAsia="宋体" w:cs="Times New Roman"/>
                <w:kern w:val="0"/>
                <w:sz w:val="24"/>
                <w:szCs w:val="24"/>
                <w:lang w:val="en-US" w:eastAsia="zh-CN" w:bidi="ar"/>
              </w:rPr>
              <w:t>下泄生态流量不少于3.13m</w:t>
            </w:r>
            <w:r>
              <w:rPr>
                <w:rFonts w:hint="default" w:ascii="Times New Roman" w:hAnsi="Times New Roman" w:eastAsia="宋体" w:cs="Times New Roman"/>
                <w:kern w:val="0"/>
                <w:sz w:val="24"/>
                <w:szCs w:val="24"/>
                <w:vertAlign w:val="superscript"/>
                <w:lang w:val="en-US" w:eastAsia="zh-CN" w:bidi="ar"/>
              </w:rPr>
              <w:t>3</w:t>
            </w:r>
            <w:r>
              <w:rPr>
                <w:rFonts w:hint="default" w:ascii="Times New Roman" w:hAnsi="Times New Roman" w:eastAsia="宋体" w:cs="Times New Roman"/>
                <w:kern w:val="0"/>
                <w:sz w:val="24"/>
                <w:szCs w:val="24"/>
                <w:lang w:val="en-US" w:eastAsia="zh-CN" w:bidi="ar"/>
              </w:rPr>
              <w:t>/s，以满足河道生态流量的要求。</w:t>
            </w:r>
          </w:p>
          <w:p>
            <w:pPr>
              <w:pStyle w:val="2"/>
              <w:keepNext w:val="0"/>
              <w:keepLines w:val="0"/>
              <w:pageBreakBefore w:val="0"/>
              <w:widowControl w:val="0"/>
              <w:pBdr>
                <w:bottom w:val="none" w:color="auto" w:sz="0" w:space="0"/>
              </w:pBdr>
              <w:kinsoku/>
              <w:wordWrap/>
              <w:overflowPunct/>
              <w:topLinePunct w:val="0"/>
              <w:autoSpaceDE/>
              <w:autoSpaceDN/>
              <w:bidi w:val="0"/>
              <w:adjustRightInd/>
              <w:snapToGrid/>
              <w:spacing w:line="360" w:lineRule="auto"/>
              <w:ind w:left="0" w:leftChars="0" w:right="0" w:rightChars="0" w:firstLine="480" w:firstLineChars="200"/>
              <w:jc w:val="left"/>
              <w:textAlignment w:val="auto"/>
              <w:outlineLvl w:val="9"/>
              <w:rPr>
                <w:rFonts w:hint="default" w:ascii="Times New Roman" w:hAnsi="Times New Roman" w:cs="Times New Roman"/>
                <w:sz w:val="24"/>
                <w:szCs w:val="24"/>
              </w:rPr>
            </w:pPr>
            <w:r>
              <w:rPr>
                <w:rFonts w:hint="default" w:ascii="Times New Roman" w:hAnsi="Times New Roman" w:cs="Times New Roman"/>
                <w:sz w:val="24"/>
                <w:szCs w:val="24"/>
              </w:rPr>
              <w:t>（3）固体废弃物：厂区，办公生活区；</w:t>
            </w:r>
          </w:p>
          <w:p>
            <w:pPr>
              <w:keepNext w:val="0"/>
              <w:keepLines w:val="0"/>
              <w:pageBreakBefore w:val="0"/>
              <w:widowControl w:val="0"/>
              <w:kinsoku/>
              <w:wordWrap/>
              <w:overflowPunct/>
              <w:topLinePunct w:val="0"/>
              <w:autoSpaceDE/>
              <w:autoSpaceDN/>
              <w:bidi w:val="0"/>
              <w:adjustRightInd/>
              <w:snapToGrid/>
              <w:spacing w:line="360" w:lineRule="auto"/>
              <w:ind w:left="0" w:leftChars="0" w:right="0" w:rightChars="0" w:firstLine="480" w:firstLineChars="200"/>
              <w:textAlignment w:val="auto"/>
              <w:outlineLvl w:val="9"/>
              <w:rPr>
                <w:rFonts w:hint="default" w:ascii="Times New Roman" w:hAnsi="Times New Roman" w:cs="Times New Roman"/>
                <w:sz w:val="24"/>
                <w:szCs w:val="24"/>
              </w:rPr>
            </w:pPr>
            <w:r>
              <w:rPr>
                <w:rFonts w:hint="default" w:ascii="Times New Roman" w:hAnsi="Times New Roman" w:cs="Times New Roman"/>
                <w:sz w:val="24"/>
                <w:szCs w:val="24"/>
              </w:rPr>
              <w:t>（4）声环境：电站厂界外200m区域；</w:t>
            </w:r>
          </w:p>
          <w:p>
            <w:pPr>
              <w:keepNext w:val="0"/>
              <w:keepLines w:val="0"/>
              <w:pageBreakBefore w:val="0"/>
              <w:widowControl w:val="0"/>
              <w:kinsoku/>
              <w:wordWrap/>
              <w:overflowPunct/>
              <w:topLinePunct w:val="0"/>
              <w:autoSpaceDE/>
              <w:autoSpaceDN/>
              <w:bidi w:val="0"/>
              <w:adjustRightInd/>
              <w:snapToGrid/>
              <w:spacing w:line="360" w:lineRule="auto"/>
              <w:ind w:left="0" w:leftChars="0" w:right="0" w:rightChars="0" w:firstLine="480" w:firstLineChars="200"/>
              <w:textAlignment w:val="auto"/>
              <w:outlineLvl w:val="9"/>
              <w:rPr>
                <w:rFonts w:hint="default" w:ascii="Times New Roman" w:hAnsi="Times New Roman" w:cs="Times New Roman"/>
                <w:sz w:val="24"/>
                <w:szCs w:val="24"/>
              </w:rPr>
            </w:pPr>
            <w:r>
              <w:rPr>
                <w:rFonts w:hint="default" w:ascii="Times New Roman" w:hAnsi="Times New Roman" w:cs="Times New Roman"/>
                <w:sz w:val="24"/>
                <w:szCs w:val="24"/>
              </w:rPr>
              <w:t>（5）环境空气：施工临时占地区域外延200m范围内，输水线路及对外交通公路两侧200m范围内；</w:t>
            </w:r>
          </w:p>
          <w:p>
            <w:pPr>
              <w:keepNext w:val="0"/>
              <w:keepLines w:val="0"/>
              <w:pageBreakBefore w:val="0"/>
              <w:widowControl w:val="0"/>
              <w:kinsoku/>
              <w:wordWrap/>
              <w:overflowPunct/>
              <w:topLinePunct w:val="0"/>
              <w:autoSpaceDE/>
              <w:autoSpaceDN/>
              <w:bidi w:val="0"/>
              <w:adjustRightInd/>
              <w:snapToGrid/>
              <w:spacing w:line="360" w:lineRule="auto"/>
              <w:ind w:left="0" w:leftChars="0" w:right="0" w:rightChars="0" w:firstLine="480" w:firstLineChars="200"/>
              <w:textAlignment w:val="auto"/>
              <w:outlineLvl w:val="9"/>
              <w:rPr>
                <w:rFonts w:hint="eastAsia" w:ascii="Times New Roman" w:hAnsi="Times New Roman" w:eastAsia="宋体" w:cs="Times New Roman"/>
                <w:color w:val="000000" w:themeColor="text1"/>
                <w:sz w:val="24"/>
                <w:highlight w:val="none"/>
                <w:lang w:eastAsia="zh-CN"/>
                <w14:textFill>
                  <w14:solidFill>
                    <w14:schemeClr w14:val="tx1"/>
                  </w14:solidFill>
                </w14:textFill>
              </w:rPr>
            </w:pPr>
            <w:r>
              <w:rPr>
                <w:rFonts w:hint="default" w:ascii="Times New Roman" w:hAnsi="Times New Roman" w:cs="Times New Roman"/>
                <w:sz w:val="24"/>
                <w:szCs w:val="24"/>
              </w:rPr>
              <w:t>（6）社会环境：</w:t>
            </w:r>
            <w:r>
              <w:rPr>
                <w:rFonts w:hint="default" w:ascii="Times New Roman" w:hAnsi="Times New Roman" w:cs="Times New Roman"/>
                <w:sz w:val="24"/>
                <w:szCs w:val="24"/>
                <w:lang w:val="zh-CN"/>
              </w:rPr>
              <w:t>赵家庄村</w:t>
            </w:r>
            <w:r>
              <w:rPr>
                <w:rFonts w:hint="default" w:ascii="Times New Roman" w:hAnsi="Times New Roman" w:cs="Times New Roman"/>
                <w:sz w:val="24"/>
                <w:szCs w:val="24"/>
              </w:rPr>
              <w:t>，</w:t>
            </w:r>
            <w:r>
              <w:rPr>
                <w:rFonts w:hint="default" w:ascii="Times New Roman" w:hAnsi="Times New Roman" w:cs="Times New Roman"/>
                <w:sz w:val="24"/>
                <w:szCs w:val="24"/>
                <w:lang w:val="zh-CN"/>
              </w:rPr>
              <w:t>邑旧村</w:t>
            </w:r>
            <w:r>
              <w:rPr>
                <w:rFonts w:hint="default" w:ascii="Times New Roman" w:hAnsi="Times New Roman" w:cs="Times New Roman"/>
                <w:sz w:val="24"/>
                <w:szCs w:val="24"/>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4347" w:hRule="atLeast"/>
        </w:trPr>
        <w:tc>
          <w:tcPr>
            <w:tcW w:w="1194" w:type="dxa"/>
            <w:vAlign w:val="center"/>
          </w:tcPr>
          <w:p>
            <w:pPr>
              <w:jc w:val="center"/>
              <w:outlineLvl w:val="0"/>
              <w:rPr>
                <w:rFonts w:hint="eastAsia" w:ascii="Times New Roman" w:hAnsi="Times New Roman" w:cs="Times New Roman"/>
                <w:b/>
                <w:bCs/>
                <w:sz w:val="24"/>
                <w:szCs w:val="24"/>
                <w:vertAlign w:val="baseline"/>
                <w:lang w:eastAsia="zh-CN"/>
              </w:rPr>
            </w:pPr>
            <w:r>
              <w:rPr>
                <w:rFonts w:hint="eastAsia" w:ascii="Times New Roman" w:hAnsi="Times New Roman" w:cs="Times New Roman"/>
                <w:b/>
                <w:bCs/>
                <w:sz w:val="24"/>
                <w:szCs w:val="24"/>
                <w:vertAlign w:val="baseline"/>
                <w:lang w:eastAsia="zh-CN"/>
              </w:rPr>
              <w:t>调查因子</w:t>
            </w:r>
          </w:p>
        </w:tc>
        <w:tc>
          <w:tcPr>
            <w:tcW w:w="7328" w:type="dxa"/>
          </w:tcPr>
          <w:p>
            <w:pPr>
              <w:spacing w:line="360" w:lineRule="auto"/>
              <w:ind w:firstLine="480" w:firstLineChars="200"/>
              <w:rPr>
                <w:rFonts w:hint="default" w:ascii="Times New Roman" w:hAnsi="Times New Roman" w:eastAsia="宋体" w:cs="Times New Roman"/>
                <w:color w:val="auto"/>
                <w:sz w:val="24"/>
                <w:highlight w:val="none"/>
              </w:rPr>
            </w:pPr>
            <w:r>
              <w:rPr>
                <w:rFonts w:hint="default" w:ascii="Times New Roman" w:hAnsi="Times New Roman" w:eastAsia="宋体" w:cs="Times New Roman"/>
                <w:color w:val="auto"/>
                <w:sz w:val="24"/>
                <w:highlight w:val="none"/>
              </w:rPr>
              <w:t>（1）生态环境：工程占地、水库淹没、植被及动植物、鱼类及保护、水土流失、植被恢复；</w:t>
            </w:r>
          </w:p>
          <w:p>
            <w:pPr>
              <w:spacing w:line="360" w:lineRule="auto"/>
              <w:ind w:firstLine="480" w:firstLineChars="200"/>
              <w:rPr>
                <w:rFonts w:hint="default" w:ascii="Times New Roman" w:hAnsi="Times New Roman" w:eastAsia="宋体" w:cs="Times New Roman"/>
                <w:color w:val="auto"/>
                <w:sz w:val="24"/>
                <w:highlight w:val="none"/>
              </w:rPr>
            </w:pPr>
            <w:r>
              <w:rPr>
                <w:rFonts w:hint="default" w:ascii="Times New Roman" w:hAnsi="Times New Roman" w:eastAsia="宋体" w:cs="Times New Roman"/>
                <w:color w:val="auto"/>
                <w:sz w:val="24"/>
                <w:highlight w:val="none"/>
              </w:rPr>
              <w:t>（2）水环境：地表水水质（</w:t>
            </w:r>
            <w:r>
              <w:rPr>
                <w:rFonts w:hint="eastAsia" w:ascii="Times New Roman" w:hAnsi="Times New Roman" w:cs="Times New Roman"/>
                <w:color w:val="000000"/>
                <w:sz w:val="24"/>
                <w:lang w:eastAsia="zh-CN"/>
              </w:rPr>
              <w:t>水温</w:t>
            </w:r>
            <w:r>
              <w:rPr>
                <w:rFonts w:hint="default" w:ascii="Times New Roman" w:hAnsi="Times New Roman" w:cs="Times New Roman"/>
                <w:color w:val="000000"/>
                <w:sz w:val="24"/>
              </w:rPr>
              <w:t>、pH、</w:t>
            </w:r>
            <w:r>
              <w:rPr>
                <w:rFonts w:hint="eastAsia" w:ascii="Times New Roman" w:hAnsi="Times New Roman" w:cs="Times New Roman"/>
                <w:color w:val="000000"/>
                <w:sz w:val="24"/>
                <w:lang w:val="en-US" w:eastAsia="zh-CN"/>
              </w:rPr>
              <w:t>SS、DO</w:t>
            </w:r>
            <w:r>
              <w:rPr>
                <w:rFonts w:hint="default" w:ascii="Times New Roman" w:hAnsi="Times New Roman" w:cs="Times New Roman"/>
                <w:color w:val="000000"/>
                <w:sz w:val="24"/>
              </w:rPr>
              <w:t>、CODcr、BOD</w:t>
            </w:r>
            <w:r>
              <w:rPr>
                <w:rFonts w:hint="default" w:ascii="Times New Roman" w:hAnsi="Times New Roman" w:cs="Times New Roman"/>
                <w:color w:val="000000"/>
                <w:sz w:val="24"/>
                <w:vertAlign w:val="subscript"/>
              </w:rPr>
              <w:t>5</w:t>
            </w:r>
            <w:r>
              <w:rPr>
                <w:rFonts w:hint="default" w:ascii="Times New Roman" w:hAnsi="Times New Roman" w:cs="Times New Roman"/>
                <w:color w:val="000000"/>
                <w:sz w:val="24"/>
              </w:rPr>
              <w:t>、</w:t>
            </w:r>
            <w:r>
              <w:rPr>
                <w:rFonts w:hint="eastAsia" w:ascii="Times New Roman" w:hAnsi="Times New Roman" w:cs="Times New Roman"/>
                <w:color w:val="000000"/>
                <w:sz w:val="24"/>
                <w:lang w:eastAsia="zh-CN"/>
              </w:rPr>
              <w:t>石油类、总磷、</w:t>
            </w:r>
            <w:r>
              <w:rPr>
                <w:rFonts w:hint="eastAsia" w:ascii="Times New Roman" w:hAnsi="Times New Roman" w:cs="Times New Roman"/>
                <w:color w:val="000000"/>
                <w:sz w:val="24"/>
                <w:lang w:val="en-US" w:eastAsia="zh-CN"/>
              </w:rPr>
              <w:t>氨氮、总氮、</w:t>
            </w:r>
            <w:r>
              <w:rPr>
                <w:rFonts w:hint="eastAsia" w:ascii="Times New Roman" w:hAnsi="Times New Roman" w:cs="Times New Roman"/>
                <w:color w:val="000000"/>
                <w:sz w:val="24"/>
                <w:lang w:eastAsia="zh-CN"/>
              </w:rPr>
              <w:t>粪大肠菌群</w:t>
            </w:r>
            <w:r>
              <w:rPr>
                <w:rFonts w:hint="default" w:ascii="Times New Roman" w:hAnsi="Times New Roman" w:eastAsia="宋体" w:cs="Times New Roman"/>
                <w:color w:val="auto"/>
                <w:sz w:val="24"/>
                <w:highlight w:val="none"/>
              </w:rPr>
              <w:t>）、水文情势、水资源利用、下泄生态流量；</w:t>
            </w:r>
          </w:p>
          <w:p>
            <w:pPr>
              <w:spacing w:line="360" w:lineRule="auto"/>
              <w:ind w:firstLine="480" w:firstLineChars="200"/>
              <w:rPr>
                <w:rFonts w:hint="default" w:ascii="Times New Roman" w:hAnsi="Times New Roman" w:eastAsia="宋体" w:cs="Times New Roman"/>
                <w:color w:val="auto"/>
                <w:sz w:val="24"/>
                <w:highlight w:val="none"/>
              </w:rPr>
            </w:pPr>
            <w:r>
              <w:rPr>
                <w:rFonts w:hint="default" w:ascii="Times New Roman" w:hAnsi="Times New Roman" w:eastAsia="宋体" w:cs="Times New Roman"/>
                <w:color w:val="auto"/>
                <w:sz w:val="24"/>
                <w:highlight w:val="none"/>
              </w:rPr>
              <w:t>（3）环境空气：居民投诉情况、大气污染源；</w:t>
            </w:r>
          </w:p>
          <w:p>
            <w:pPr>
              <w:spacing w:line="360" w:lineRule="auto"/>
              <w:ind w:firstLine="480" w:firstLineChars="200"/>
              <w:rPr>
                <w:rFonts w:hint="default" w:ascii="Times New Roman" w:hAnsi="Times New Roman" w:eastAsia="宋体" w:cs="Times New Roman"/>
                <w:color w:val="auto"/>
                <w:sz w:val="24"/>
                <w:highlight w:val="none"/>
              </w:rPr>
            </w:pPr>
            <w:r>
              <w:rPr>
                <w:rFonts w:hint="default" w:ascii="Times New Roman" w:hAnsi="Times New Roman" w:eastAsia="宋体" w:cs="Times New Roman"/>
                <w:color w:val="auto"/>
                <w:sz w:val="24"/>
                <w:highlight w:val="none"/>
              </w:rPr>
              <w:t>（4）声环境：居民投诉情况、噪声污染源；</w:t>
            </w:r>
          </w:p>
          <w:p>
            <w:pPr>
              <w:spacing w:line="360" w:lineRule="auto"/>
              <w:ind w:firstLine="480" w:firstLineChars="200"/>
              <w:rPr>
                <w:rFonts w:hint="default" w:ascii="Times New Roman" w:hAnsi="Times New Roman" w:eastAsia="宋体" w:cs="Times New Roman"/>
                <w:color w:val="auto"/>
                <w:sz w:val="24"/>
                <w:highlight w:val="none"/>
              </w:rPr>
            </w:pPr>
            <w:r>
              <w:rPr>
                <w:rFonts w:hint="default" w:ascii="Times New Roman" w:hAnsi="Times New Roman" w:eastAsia="宋体" w:cs="Times New Roman"/>
                <w:color w:val="auto"/>
                <w:sz w:val="24"/>
                <w:highlight w:val="none"/>
              </w:rPr>
              <w:t>（5）固体废弃物：工程弃渣、生活垃圾</w:t>
            </w:r>
            <w:r>
              <w:rPr>
                <w:rFonts w:hint="eastAsia" w:ascii="Times New Roman" w:hAnsi="Times New Roman" w:eastAsia="宋体" w:cs="Times New Roman"/>
                <w:color w:val="auto"/>
                <w:sz w:val="24"/>
                <w:highlight w:val="none"/>
                <w:lang w:eastAsia="zh-CN"/>
              </w:rPr>
              <w:t>、危废</w:t>
            </w:r>
            <w:r>
              <w:rPr>
                <w:rFonts w:hint="default" w:ascii="Times New Roman" w:hAnsi="Times New Roman" w:eastAsia="宋体" w:cs="Times New Roman"/>
                <w:color w:val="auto"/>
                <w:sz w:val="24"/>
                <w:highlight w:val="none"/>
              </w:rPr>
              <w:t>；</w:t>
            </w:r>
          </w:p>
          <w:p>
            <w:pPr>
              <w:keepNext w:val="0"/>
              <w:keepLines w:val="0"/>
              <w:pageBreakBefore w:val="0"/>
              <w:widowControl w:val="0"/>
              <w:kinsoku/>
              <w:wordWrap/>
              <w:overflowPunct/>
              <w:topLinePunct w:val="0"/>
              <w:autoSpaceDE/>
              <w:autoSpaceDN/>
              <w:bidi w:val="0"/>
              <w:adjustRightInd/>
              <w:snapToGrid/>
              <w:spacing w:line="360" w:lineRule="auto"/>
              <w:ind w:firstLine="480" w:firstLineChars="200"/>
              <w:jc w:val="both"/>
              <w:textAlignment w:val="auto"/>
              <w:outlineLvl w:val="0"/>
              <w:rPr>
                <w:rFonts w:hint="eastAsia" w:ascii="Times New Roman" w:hAnsi="Times New Roman" w:cs="Times New Roman"/>
                <w:b/>
                <w:bCs/>
                <w:sz w:val="28"/>
                <w:szCs w:val="28"/>
                <w:vertAlign w:val="baseline"/>
                <w:lang w:eastAsia="zh-CN"/>
              </w:rPr>
            </w:pPr>
            <w:r>
              <w:rPr>
                <w:rFonts w:hint="default" w:ascii="Times New Roman" w:hAnsi="Times New Roman" w:eastAsia="宋体" w:cs="Times New Roman"/>
                <w:color w:val="auto"/>
                <w:sz w:val="24"/>
                <w:highlight w:val="none"/>
              </w:rPr>
              <w:t>（6）社会环境：工程占地</w:t>
            </w:r>
            <w:r>
              <w:rPr>
                <w:rFonts w:hint="eastAsia" w:ascii="Times New Roman" w:hAnsi="Times New Roman" w:eastAsia="宋体" w:cs="Times New Roman"/>
                <w:color w:val="auto"/>
                <w:sz w:val="24"/>
                <w:highlight w:val="none"/>
                <w:lang w:eastAsia="zh-CN"/>
              </w:rPr>
              <w:t>、</w:t>
            </w:r>
            <w:r>
              <w:rPr>
                <w:rFonts w:hint="default" w:ascii="Times New Roman" w:hAnsi="Times New Roman" w:eastAsia="宋体" w:cs="Times New Roman"/>
                <w:color w:val="auto"/>
                <w:sz w:val="24"/>
                <w:highlight w:val="none"/>
              </w:rPr>
              <w:t>淹没</w:t>
            </w:r>
            <w:r>
              <w:rPr>
                <w:rFonts w:hint="eastAsia" w:ascii="Times New Roman" w:hAnsi="Times New Roman" w:eastAsia="宋体" w:cs="Times New Roman"/>
                <w:color w:val="auto"/>
                <w:sz w:val="24"/>
                <w:highlight w:val="none"/>
                <w:lang w:eastAsia="zh-CN"/>
              </w:rPr>
              <w:t>及生产安置</w:t>
            </w:r>
            <w:r>
              <w:rPr>
                <w:rFonts w:hint="default" w:ascii="Times New Roman" w:hAnsi="Times New Roman" w:eastAsia="宋体" w:cs="Times New Roman"/>
                <w:color w:val="auto"/>
                <w:sz w:val="24"/>
                <w:highlight w:val="none"/>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3679" w:hRule="atLeast"/>
        </w:trPr>
        <w:tc>
          <w:tcPr>
            <w:tcW w:w="1194" w:type="dxa"/>
            <w:vAlign w:val="center"/>
          </w:tcPr>
          <w:p>
            <w:pPr>
              <w:jc w:val="center"/>
              <w:outlineLvl w:val="0"/>
              <w:rPr>
                <w:rFonts w:hint="eastAsia" w:ascii="Times New Roman" w:hAnsi="Times New Roman" w:cs="Times New Roman"/>
                <w:b/>
                <w:bCs/>
                <w:sz w:val="24"/>
                <w:szCs w:val="24"/>
                <w:vertAlign w:val="baseline"/>
                <w:lang w:eastAsia="zh-CN"/>
              </w:rPr>
            </w:pPr>
            <w:r>
              <w:rPr>
                <w:rFonts w:hint="eastAsia" w:ascii="Times New Roman" w:hAnsi="Times New Roman" w:cs="Times New Roman"/>
                <w:b/>
                <w:bCs/>
                <w:sz w:val="24"/>
                <w:szCs w:val="24"/>
                <w:vertAlign w:val="baseline"/>
                <w:lang w:eastAsia="zh-CN"/>
              </w:rPr>
              <w:t>环境敏感目标</w:t>
            </w:r>
          </w:p>
        </w:tc>
        <w:tc>
          <w:tcPr>
            <w:tcW w:w="7328" w:type="dxa"/>
          </w:tcPr>
          <w:p>
            <w:pPr>
              <w:keepNext w:val="0"/>
              <w:keepLines w:val="0"/>
              <w:pageBreakBefore w:val="0"/>
              <w:widowControl w:val="0"/>
              <w:kinsoku/>
              <w:wordWrap/>
              <w:overflowPunct/>
              <w:topLinePunct w:val="0"/>
              <w:autoSpaceDE/>
              <w:autoSpaceDN/>
              <w:bidi w:val="0"/>
              <w:adjustRightInd/>
              <w:snapToGrid/>
              <w:spacing w:line="360" w:lineRule="auto"/>
              <w:ind w:firstLine="480" w:firstLineChars="200"/>
              <w:jc w:val="both"/>
              <w:textAlignment w:val="auto"/>
              <w:outlineLvl w:val="0"/>
              <w:rPr>
                <w:sz w:val="24"/>
                <w:szCs w:val="24"/>
              </w:rPr>
            </w:pPr>
            <w:r>
              <w:rPr>
                <w:sz w:val="24"/>
                <w:szCs w:val="24"/>
              </w:rPr>
              <w:t>青龙二级水电站符合国家产业政策和区域发展要求，符合螳螂川青龙河段水电规划，工程建设河段内不涉及工业取水工程、水利工程设施</w:t>
            </w:r>
            <w:r>
              <w:rPr>
                <w:rFonts w:hint="eastAsia"/>
                <w:sz w:val="24"/>
                <w:szCs w:val="24"/>
              </w:rPr>
              <w:t>，</w:t>
            </w:r>
            <w:r>
              <w:rPr>
                <w:sz w:val="24"/>
                <w:szCs w:val="24"/>
              </w:rPr>
              <w:t>工程选址不涉及自然保护区、文物古迹等敏感区域。</w:t>
            </w:r>
          </w:p>
          <w:p>
            <w:pPr>
              <w:spacing w:line="360" w:lineRule="auto"/>
              <w:ind w:firstLine="422" w:firstLineChars="200"/>
              <w:jc w:val="center"/>
              <w:rPr>
                <w:rFonts w:hint="default" w:ascii="Times New Roman" w:hAnsi="Times New Roman" w:eastAsia="宋体" w:cs="Times New Roman"/>
                <w:b/>
                <w:bCs w:val="0"/>
                <w:color w:val="auto"/>
                <w:szCs w:val="24"/>
                <w:lang w:val="zh-CN"/>
              </w:rPr>
            </w:pPr>
            <w:r>
              <w:rPr>
                <w:rFonts w:hint="default" w:ascii="Times New Roman" w:hAnsi="Times New Roman" w:eastAsia="宋体" w:cs="Times New Roman"/>
                <w:b/>
                <w:bCs w:val="0"/>
                <w:color w:val="auto"/>
                <w:szCs w:val="24"/>
                <w:lang w:val="zh-CN"/>
              </w:rPr>
              <w:t>表</w:t>
            </w:r>
            <w:r>
              <w:rPr>
                <w:rFonts w:hint="default" w:ascii="Times New Roman" w:hAnsi="Times New Roman" w:eastAsia="宋体" w:cs="Times New Roman"/>
                <w:b/>
                <w:bCs w:val="0"/>
                <w:color w:val="auto"/>
                <w:szCs w:val="24"/>
                <w:lang w:val="en-US" w:eastAsia="zh-CN"/>
              </w:rPr>
              <w:t>3-5</w:t>
            </w:r>
            <w:r>
              <w:rPr>
                <w:rFonts w:hint="default" w:ascii="Times New Roman" w:hAnsi="Times New Roman" w:eastAsia="宋体" w:cs="Times New Roman"/>
                <w:b/>
                <w:bCs w:val="0"/>
                <w:color w:val="auto"/>
                <w:szCs w:val="24"/>
              </w:rPr>
              <w:t xml:space="preserve"> </w:t>
            </w:r>
            <w:r>
              <w:rPr>
                <w:rFonts w:hint="default" w:ascii="Times New Roman" w:hAnsi="Times New Roman" w:eastAsia="宋体" w:cs="Times New Roman"/>
                <w:b/>
                <w:bCs w:val="0"/>
                <w:color w:val="auto"/>
                <w:szCs w:val="24"/>
                <w:lang w:val="zh-CN"/>
              </w:rPr>
              <w:t>青龙二级水电站工程主要环境保护目标一览表</w:t>
            </w:r>
          </w:p>
          <w:tbl>
            <w:tblPr>
              <w:tblStyle w:val="22"/>
              <w:tblW w:w="7020"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874"/>
              <w:gridCol w:w="1103"/>
              <w:gridCol w:w="1788"/>
              <w:gridCol w:w="984"/>
              <w:gridCol w:w="2271"/>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247" w:hRule="atLeast"/>
              </w:trPr>
              <w:tc>
                <w:tcPr>
                  <w:tcW w:w="874" w:type="dxa"/>
                  <w:noWrap w:val="0"/>
                  <w:vAlign w:val="center"/>
                </w:tcPr>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center"/>
                    <w:textAlignment w:val="auto"/>
                    <w:outlineLvl w:val="9"/>
                    <w:rPr>
                      <w:rFonts w:hint="default" w:ascii="Times New Roman" w:hAnsi="Times New Roman" w:eastAsia="宋体" w:cs="Times New Roman"/>
                      <w:color w:val="000000" w:themeColor="text1"/>
                      <w:sz w:val="21"/>
                      <w:szCs w:val="21"/>
                      <w:lang w:val="zh-CN"/>
                      <w14:textFill>
                        <w14:solidFill>
                          <w14:schemeClr w14:val="tx1"/>
                        </w14:solidFill>
                      </w14:textFill>
                    </w:rPr>
                  </w:pPr>
                  <w:r>
                    <w:rPr>
                      <w:rFonts w:hint="default" w:ascii="Times New Roman" w:hAnsi="Times New Roman" w:eastAsia="宋体" w:cs="Times New Roman"/>
                      <w:color w:val="000000" w:themeColor="text1"/>
                      <w:sz w:val="21"/>
                      <w:szCs w:val="21"/>
                      <w:lang w:val="zh-CN"/>
                      <w14:textFill>
                        <w14:solidFill>
                          <w14:schemeClr w14:val="tx1"/>
                        </w14:solidFill>
                      </w14:textFill>
                    </w:rPr>
                    <w:t>环境要素</w:t>
                  </w:r>
                </w:p>
              </w:tc>
              <w:tc>
                <w:tcPr>
                  <w:tcW w:w="1103" w:type="dxa"/>
                  <w:noWrap w:val="0"/>
                  <w:vAlign w:val="center"/>
                </w:tcPr>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center"/>
                    <w:textAlignment w:val="auto"/>
                    <w:outlineLvl w:val="9"/>
                    <w:rPr>
                      <w:rFonts w:hint="default" w:ascii="Times New Roman" w:hAnsi="Times New Roman" w:eastAsia="宋体" w:cs="Times New Roman"/>
                      <w:color w:val="000000" w:themeColor="text1"/>
                      <w:sz w:val="21"/>
                      <w:szCs w:val="21"/>
                      <w:lang w:val="zh-CN"/>
                      <w14:textFill>
                        <w14:solidFill>
                          <w14:schemeClr w14:val="tx1"/>
                        </w14:solidFill>
                      </w14:textFill>
                    </w:rPr>
                  </w:pPr>
                  <w:r>
                    <w:rPr>
                      <w:rFonts w:hint="default" w:ascii="Times New Roman" w:hAnsi="Times New Roman" w:eastAsia="宋体" w:cs="Times New Roman"/>
                      <w:color w:val="000000" w:themeColor="text1"/>
                      <w:sz w:val="21"/>
                      <w:szCs w:val="21"/>
                      <w:lang w:val="zh-CN"/>
                      <w14:textFill>
                        <w14:solidFill>
                          <w14:schemeClr w14:val="tx1"/>
                        </w14:solidFill>
                      </w14:textFill>
                    </w:rPr>
                    <w:t>保护目标</w:t>
                  </w:r>
                </w:p>
              </w:tc>
              <w:tc>
                <w:tcPr>
                  <w:tcW w:w="1788" w:type="dxa"/>
                  <w:noWrap w:val="0"/>
                  <w:vAlign w:val="center"/>
                </w:tcPr>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center"/>
                    <w:textAlignment w:val="auto"/>
                    <w:outlineLvl w:val="9"/>
                    <w:rPr>
                      <w:rFonts w:hint="default" w:ascii="Times New Roman" w:hAnsi="Times New Roman" w:eastAsia="宋体" w:cs="Times New Roman"/>
                      <w:color w:val="000000" w:themeColor="text1"/>
                      <w:sz w:val="21"/>
                      <w:szCs w:val="21"/>
                      <w:lang w:val="zh-CN"/>
                      <w14:textFill>
                        <w14:solidFill>
                          <w14:schemeClr w14:val="tx1"/>
                        </w14:solidFill>
                      </w14:textFill>
                    </w:rPr>
                  </w:pPr>
                  <w:r>
                    <w:rPr>
                      <w:rFonts w:hint="default" w:ascii="Times New Roman" w:hAnsi="Times New Roman" w:eastAsia="宋体" w:cs="Times New Roman"/>
                      <w:color w:val="000000" w:themeColor="text1"/>
                      <w:sz w:val="21"/>
                      <w:szCs w:val="21"/>
                      <w:lang w:val="zh-CN"/>
                      <w14:textFill>
                        <w14:solidFill>
                          <w14:schemeClr w14:val="tx1"/>
                        </w14:solidFill>
                      </w14:textFill>
                    </w:rPr>
                    <w:t>方位、距离</w:t>
                  </w:r>
                </w:p>
              </w:tc>
              <w:tc>
                <w:tcPr>
                  <w:tcW w:w="984" w:type="dxa"/>
                  <w:noWrap w:val="0"/>
                  <w:vAlign w:val="center"/>
                </w:tcPr>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center"/>
                    <w:textAlignment w:val="auto"/>
                    <w:outlineLvl w:val="9"/>
                    <w:rPr>
                      <w:rFonts w:hint="default" w:ascii="Times New Roman" w:hAnsi="Times New Roman" w:eastAsia="宋体" w:cs="Times New Roman"/>
                      <w:color w:val="000000" w:themeColor="text1"/>
                      <w:sz w:val="21"/>
                      <w:szCs w:val="21"/>
                      <w:lang w:val="zh-CN"/>
                      <w14:textFill>
                        <w14:solidFill>
                          <w14:schemeClr w14:val="tx1"/>
                        </w14:solidFill>
                      </w14:textFill>
                    </w:rPr>
                  </w:pPr>
                  <w:r>
                    <w:rPr>
                      <w:rFonts w:hint="default" w:ascii="Times New Roman" w:hAnsi="Times New Roman" w:eastAsia="宋体" w:cs="Times New Roman"/>
                      <w:color w:val="000000" w:themeColor="text1"/>
                      <w:sz w:val="21"/>
                      <w:szCs w:val="21"/>
                      <w:lang w:val="zh-CN"/>
                      <w14:textFill>
                        <w14:solidFill>
                          <w14:schemeClr w14:val="tx1"/>
                        </w14:solidFill>
                      </w14:textFill>
                    </w:rPr>
                    <w:t>户数、人口</w:t>
                  </w:r>
                </w:p>
              </w:tc>
              <w:tc>
                <w:tcPr>
                  <w:tcW w:w="2271" w:type="dxa"/>
                  <w:noWrap w:val="0"/>
                  <w:vAlign w:val="center"/>
                </w:tcPr>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center"/>
                    <w:textAlignment w:val="auto"/>
                    <w:outlineLvl w:val="9"/>
                    <w:rPr>
                      <w:rFonts w:hint="default" w:ascii="Times New Roman" w:hAnsi="Times New Roman" w:eastAsia="宋体" w:cs="Times New Roman"/>
                      <w:color w:val="000000" w:themeColor="text1"/>
                      <w:sz w:val="21"/>
                      <w:szCs w:val="21"/>
                      <w:lang w:val="zh-CN"/>
                      <w14:textFill>
                        <w14:solidFill>
                          <w14:schemeClr w14:val="tx1"/>
                        </w14:solidFill>
                      </w14:textFill>
                    </w:rPr>
                  </w:pPr>
                  <w:r>
                    <w:rPr>
                      <w:rFonts w:hint="default" w:ascii="Times New Roman" w:hAnsi="Times New Roman" w:eastAsia="宋体" w:cs="Times New Roman"/>
                      <w:color w:val="000000" w:themeColor="text1"/>
                      <w:sz w:val="21"/>
                      <w:szCs w:val="21"/>
                      <w:lang w:val="zh-CN"/>
                      <w14:textFill>
                        <w14:solidFill>
                          <w14:schemeClr w14:val="tx1"/>
                        </w14:solidFill>
                      </w14:textFill>
                    </w:rPr>
                    <w:t>保护级别</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484" w:hRule="atLeast"/>
              </w:trPr>
              <w:tc>
                <w:tcPr>
                  <w:tcW w:w="874" w:type="dxa"/>
                  <w:vMerge w:val="restart"/>
                  <w:noWrap w:val="0"/>
                  <w:vAlign w:val="center"/>
                </w:tcPr>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center"/>
                    <w:textAlignment w:val="auto"/>
                    <w:outlineLvl w:val="9"/>
                    <w:rPr>
                      <w:rFonts w:hint="default" w:ascii="Times New Roman" w:hAnsi="Times New Roman" w:eastAsia="宋体" w:cs="Times New Roman"/>
                      <w:color w:val="000000" w:themeColor="text1"/>
                      <w:sz w:val="21"/>
                      <w:szCs w:val="21"/>
                      <w:lang w:val="zh-CN"/>
                      <w14:textFill>
                        <w14:solidFill>
                          <w14:schemeClr w14:val="tx1"/>
                        </w14:solidFill>
                      </w14:textFill>
                    </w:rPr>
                  </w:pPr>
                  <w:r>
                    <w:rPr>
                      <w:rFonts w:hint="default" w:ascii="Times New Roman" w:hAnsi="Times New Roman" w:eastAsia="宋体" w:cs="Times New Roman"/>
                      <w:color w:val="000000" w:themeColor="text1"/>
                      <w:sz w:val="21"/>
                      <w:szCs w:val="21"/>
                      <w:lang w:val="zh-CN"/>
                      <w14:textFill>
                        <w14:solidFill>
                          <w14:schemeClr w14:val="tx1"/>
                        </w14:solidFill>
                      </w14:textFill>
                    </w:rPr>
                    <w:t>生态环境</w:t>
                  </w:r>
                </w:p>
              </w:tc>
              <w:tc>
                <w:tcPr>
                  <w:tcW w:w="1103" w:type="dxa"/>
                  <w:noWrap w:val="0"/>
                  <w:vAlign w:val="center"/>
                </w:tcPr>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center"/>
                    <w:textAlignment w:val="auto"/>
                    <w:outlineLvl w:val="9"/>
                    <w:rPr>
                      <w:rFonts w:hint="default" w:ascii="Times New Roman" w:hAnsi="Times New Roman" w:eastAsia="宋体" w:cs="Times New Roman"/>
                      <w:color w:val="000000" w:themeColor="text1"/>
                      <w:sz w:val="21"/>
                      <w:szCs w:val="21"/>
                      <w:lang w:val="zh-CN"/>
                      <w14:textFill>
                        <w14:solidFill>
                          <w14:schemeClr w14:val="tx1"/>
                        </w14:solidFill>
                      </w14:textFill>
                    </w:rPr>
                  </w:pPr>
                  <w:r>
                    <w:rPr>
                      <w:rFonts w:hint="default" w:ascii="Times New Roman" w:hAnsi="Times New Roman" w:eastAsia="宋体" w:cs="Times New Roman"/>
                      <w:color w:val="000000" w:themeColor="text1"/>
                      <w:sz w:val="21"/>
                      <w:szCs w:val="21"/>
                      <w:lang w:val="zh-CN"/>
                      <w14:textFill>
                        <w14:solidFill>
                          <w14:schemeClr w14:val="tx1"/>
                        </w14:solidFill>
                      </w14:textFill>
                    </w:rPr>
                    <w:t>植被、陆生动植物、鱼类</w:t>
                  </w:r>
                </w:p>
              </w:tc>
              <w:tc>
                <w:tcPr>
                  <w:tcW w:w="1788" w:type="dxa"/>
                  <w:noWrap w:val="0"/>
                  <w:vAlign w:val="center"/>
                </w:tcPr>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center"/>
                    <w:textAlignment w:val="auto"/>
                    <w:outlineLvl w:val="9"/>
                    <w:rPr>
                      <w:rFonts w:hint="default" w:ascii="Times New Roman" w:hAnsi="Times New Roman" w:eastAsia="宋体" w:cs="Times New Roman"/>
                      <w:color w:val="000000" w:themeColor="text1"/>
                      <w:sz w:val="21"/>
                      <w:szCs w:val="21"/>
                      <w:lang w:val="zh-CN"/>
                      <w14:textFill>
                        <w14:solidFill>
                          <w14:schemeClr w14:val="tx1"/>
                        </w14:solidFill>
                      </w14:textFill>
                    </w:rPr>
                  </w:pPr>
                  <w:r>
                    <w:rPr>
                      <w:rFonts w:hint="default" w:ascii="Times New Roman" w:hAnsi="Times New Roman" w:eastAsia="宋体" w:cs="Times New Roman"/>
                      <w:color w:val="000000" w:themeColor="text1"/>
                      <w:sz w:val="21"/>
                      <w:szCs w:val="21"/>
                      <w:lang w:val="zh-CN"/>
                      <w14:textFill>
                        <w14:solidFill>
                          <w14:schemeClr w14:val="tx1"/>
                        </w14:solidFill>
                      </w14:textFill>
                    </w:rPr>
                    <w:t>工程陆生、水生生态评价区</w:t>
                  </w:r>
                </w:p>
              </w:tc>
              <w:tc>
                <w:tcPr>
                  <w:tcW w:w="984" w:type="dxa"/>
                  <w:noWrap w:val="0"/>
                  <w:vAlign w:val="center"/>
                </w:tcPr>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center"/>
                    <w:textAlignment w:val="auto"/>
                    <w:outlineLvl w:val="9"/>
                    <w:rPr>
                      <w:rFonts w:hint="default" w:ascii="Times New Roman" w:hAnsi="Times New Roman" w:eastAsia="宋体" w:cs="Times New Roman"/>
                      <w:color w:val="000000" w:themeColor="text1"/>
                      <w:sz w:val="21"/>
                      <w:szCs w:val="21"/>
                      <w:lang w:val="zh-CN"/>
                      <w14:textFill>
                        <w14:solidFill>
                          <w14:schemeClr w14:val="tx1"/>
                        </w14:solidFill>
                      </w14:textFill>
                    </w:rPr>
                  </w:pPr>
                  <w:r>
                    <w:rPr>
                      <w:rFonts w:hint="default" w:ascii="Times New Roman" w:hAnsi="Times New Roman" w:eastAsia="宋体" w:cs="Times New Roman"/>
                      <w:color w:val="000000" w:themeColor="text1"/>
                      <w:sz w:val="21"/>
                      <w:szCs w:val="21"/>
                      <w:lang w:val="zh-CN"/>
                      <w14:textFill>
                        <w14:solidFill>
                          <w14:schemeClr w14:val="tx1"/>
                        </w14:solidFill>
                      </w14:textFill>
                    </w:rPr>
                    <w:t>—</w:t>
                  </w:r>
                </w:p>
              </w:tc>
              <w:tc>
                <w:tcPr>
                  <w:tcW w:w="2271" w:type="dxa"/>
                  <w:noWrap w:val="0"/>
                  <w:vAlign w:val="center"/>
                </w:tcPr>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center"/>
                    <w:textAlignment w:val="auto"/>
                    <w:outlineLvl w:val="9"/>
                    <w:rPr>
                      <w:rFonts w:hint="default" w:ascii="Times New Roman" w:hAnsi="Times New Roman" w:eastAsia="宋体" w:cs="Times New Roman"/>
                      <w:color w:val="000000" w:themeColor="text1"/>
                      <w:sz w:val="21"/>
                      <w:szCs w:val="21"/>
                      <w:lang w:val="zh-CN"/>
                      <w14:textFill>
                        <w14:solidFill>
                          <w14:schemeClr w14:val="tx1"/>
                        </w14:solidFill>
                      </w14:textFill>
                    </w:rPr>
                  </w:pPr>
                  <w:r>
                    <w:rPr>
                      <w:rFonts w:hint="default" w:ascii="Times New Roman" w:hAnsi="Times New Roman" w:eastAsia="宋体" w:cs="Times New Roman"/>
                      <w:color w:val="000000" w:themeColor="text1"/>
                      <w:sz w:val="21"/>
                      <w:szCs w:val="21"/>
                      <w:lang w:val="zh-CN"/>
                      <w14:textFill>
                        <w14:solidFill>
                          <w14:schemeClr w14:val="tx1"/>
                        </w14:solidFill>
                      </w14:textFill>
                    </w:rPr>
                    <w:t>生态环境不受到明显影响</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484" w:hRule="atLeast"/>
              </w:trPr>
              <w:tc>
                <w:tcPr>
                  <w:tcW w:w="874" w:type="dxa"/>
                  <w:vMerge w:val="continue"/>
                  <w:noWrap w:val="0"/>
                  <w:vAlign w:val="center"/>
                </w:tcPr>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center"/>
                    <w:textAlignment w:val="auto"/>
                    <w:outlineLvl w:val="9"/>
                    <w:rPr>
                      <w:rFonts w:hint="default" w:ascii="Times New Roman" w:hAnsi="Times New Roman" w:eastAsia="宋体" w:cs="Times New Roman"/>
                      <w:color w:val="000000" w:themeColor="text1"/>
                      <w:sz w:val="21"/>
                      <w:szCs w:val="21"/>
                      <w:lang w:val="zh-CN"/>
                      <w14:textFill>
                        <w14:solidFill>
                          <w14:schemeClr w14:val="tx1"/>
                        </w14:solidFill>
                      </w14:textFill>
                    </w:rPr>
                  </w:pPr>
                </w:p>
              </w:tc>
              <w:tc>
                <w:tcPr>
                  <w:tcW w:w="1103" w:type="dxa"/>
                  <w:noWrap w:val="0"/>
                  <w:vAlign w:val="center"/>
                </w:tcPr>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center"/>
                    <w:textAlignment w:val="auto"/>
                    <w:outlineLvl w:val="9"/>
                    <w:rPr>
                      <w:rFonts w:hint="default" w:ascii="Times New Roman" w:hAnsi="Times New Roman" w:eastAsia="宋体" w:cs="Times New Roman"/>
                      <w:color w:val="000000" w:themeColor="text1"/>
                      <w:sz w:val="21"/>
                      <w:szCs w:val="21"/>
                      <w:lang w:val="zh-CN"/>
                      <w14:textFill>
                        <w14:solidFill>
                          <w14:schemeClr w14:val="tx1"/>
                        </w14:solidFill>
                      </w14:textFill>
                    </w:rPr>
                  </w:pPr>
                  <w:r>
                    <w:rPr>
                      <w:rFonts w:hint="default" w:ascii="Times New Roman" w:hAnsi="Times New Roman" w:eastAsia="宋体" w:cs="Times New Roman"/>
                      <w:color w:val="000000" w:themeColor="text1"/>
                      <w:sz w:val="21"/>
                      <w:szCs w:val="21"/>
                      <w:lang w:val="zh-CN"/>
                      <w14:textFill>
                        <w14:solidFill>
                          <w14:schemeClr w14:val="tx1"/>
                        </w14:solidFill>
                      </w14:textFill>
                    </w:rPr>
                    <w:t>水土保持</w:t>
                  </w:r>
                </w:p>
              </w:tc>
              <w:tc>
                <w:tcPr>
                  <w:tcW w:w="1788" w:type="dxa"/>
                  <w:noWrap w:val="0"/>
                  <w:vAlign w:val="center"/>
                </w:tcPr>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center"/>
                    <w:textAlignment w:val="auto"/>
                    <w:outlineLvl w:val="9"/>
                    <w:rPr>
                      <w:rFonts w:hint="default" w:ascii="Times New Roman" w:hAnsi="Times New Roman" w:eastAsia="宋体" w:cs="Times New Roman"/>
                      <w:color w:val="000000" w:themeColor="text1"/>
                      <w:sz w:val="21"/>
                      <w:szCs w:val="21"/>
                      <w:lang w:val="zh-CN"/>
                      <w14:textFill>
                        <w14:solidFill>
                          <w14:schemeClr w14:val="tx1"/>
                        </w14:solidFill>
                      </w14:textFill>
                    </w:rPr>
                  </w:pPr>
                  <w:r>
                    <w:rPr>
                      <w:rFonts w:hint="default" w:ascii="Times New Roman" w:hAnsi="Times New Roman" w:eastAsia="宋体" w:cs="Times New Roman"/>
                      <w:color w:val="000000" w:themeColor="text1"/>
                      <w:sz w:val="21"/>
                      <w:szCs w:val="21"/>
                      <w:lang w:val="zh-CN"/>
                      <w14:textFill>
                        <w14:solidFill>
                          <w14:schemeClr w14:val="tx1"/>
                        </w14:solidFill>
                      </w14:textFill>
                    </w:rPr>
                    <w:t>项目建设区、直接影响区</w:t>
                  </w:r>
                </w:p>
              </w:tc>
              <w:tc>
                <w:tcPr>
                  <w:tcW w:w="984" w:type="dxa"/>
                  <w:noWrap w:val="0"/>
                  <w:vAlign w:val="center"/>
                </w:tcPr>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center"/>
                    <w:textAlignment w:val="auto"/>
                    <w:outlineLvl w:val="9"/>
                    <w:rPr>
                      <w:rFonts w:hint="default" w:ascii="Times New Roman" w:hAnsi="Times New Roman" w:eastAsia="宋体" w:cs="Times New Roman"/>
                      <w:color w:val="000000" w:themeColor="text1"/>
                      <w:sz w:val="21"/>
                      <w:szCs w:val="21"/>
                      <w:lang w:val="zh-CN"/>
                      <w14:textFill>
                        <w14:solidFill>
                          <w14:schemeClr w14:val="tx1"/>
                        </w14:solidFill>
                      </w14:textFill>
                    </w:rPr>
                  </w:pPr>
                  <w:r>
                    <w:rPr>
                      <w:rFonts w:hint="default" w:ascii="Times New Roman" w:hAnsi="Times New Roman" w:eastAsia="宋体" w:cs="Times New Roman"/>
                      <w:color w:val="000000" w:themeColor="text1"/>
                      <w:sz w:val="21"/>
                      <w:szCs w:val="21"/>
                      <w:lang w:val="zh-CN"/>
                      <w14:textFill>
                        <w14:solidFill>
                          <w14:schemeClr w14:val="tx1"/>
                        </w14:solidFill>
                      </w14:textFill>
                    </w:rPr>
                    <w:t>—</w:t>
                  </w:r>
                </w:p>
              </w:tc>
              <w:tc>
                <w:tcPr>
                  <w:tcW w:w="2271" w:type="dxa"/>
                  <w:noWrap w:val="0"/>
                  <w:vAlign w:val="center"/>
                </w:tcPr>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center"/>
                    <w:textAlignment w:val="auto"/>
                    <w:outlineLvl w:val="9"/>
                    <w:rPr>
                      <w:rFonts w:hint="default" w:ascii="Times New Roman" w:hAnsi="Times New Roman" w:eastAsia="宋体" w:cs="Times New Roman"/>
                      <w:color w:val="000000" w:themeColor="text1"/>
                      <w:sz w:val="21"/>
                      <w:szCs w:val="21"/>
                      <w:lang w:val="zh-CN"/>
                      <w14:textFill>
                        <w14:solidFill>
                          <w14:schemeClr w14:val="tx1"/>
                        </w14:solidFill>
                      </w14:textFill>
                    </w:rPr>
                  </w:pPr>
                  <w:r>
                    <w:rPr>
                      <w:rFonts w:hint="default" w:ascii="Times New Roman" w:hAnsi="Times New Roman" w:eastAsia="宋体" w:cs="Times New Roman"/>
                      <w:color w:val="000000" w:themeColor="text1"/>
                      <w:sz w:val="21"/>
                      <w:szCs w:val="21"/>
                      <w:lang w:val="zh-CN"/>
                      <w14:textFill>
                        <w14:solidFill>
                          <w14:schemeClr w14:val="tx1"/>
                        </w14:solidFill>
                      </w14:textFill>
                    </w:rPr>
                    <w:t>达到水土保持方案防治目标</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721" w:hRule="atLeast"/>
              </w:trPr>
              <w:tc>
                <w:tcPr>
                  <w:tcW w:w="874" w:type="dxa"/>
                  <w:vMerge w:val="restart"/>
                  <w:noWrap w:val="0"/>
                  <w:vAlign w:val="center"/>
                </w:tcPr>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center"/>
                    <w:textAlignment w:val="auto"/>
                    <w:outlineLvl w:val="9"/>
                    <w:rPr>
                      <w:rFonts w:hint="default" w:ascii="Times New Roman" w:hAnsi="Times New Roman" w:eastAsia="宋体" w:cs="Times New Roman"/>
                      <w:color w:val="000000" w:themeColor="text1"/>
                      <w:sz w:val="21"/>
                      <w:szCs w:val="21"/>
                      <w:lang w:val="zh-CN"/>
                      <w14:textFill>
                        <w14:solidFill>
                          <w14:schemeClr w14:val="tx1"/>
                        </w14:solidFill>
                      </w14:textFill>
                    </w:rPr>
                  </w:pPr>
                  <w:r>
                    <w:rPr>
                      <w:rFonts w:hint="default" w:ascii="Times New Roman" w:hAnsi="Times New Roman" w:eastAsia="宋体" w:cs="Times New Roman"/>
                      <w:color w:val="000000" w:themeColor="text1"/>
                      <w:sz w:val="21"/>
                      <w:szCs w:val="21"/>
                      <w:lang w:val="zh-CN"/>
                      <w14:textFill>
                        <w14:solidFill>
                          <w14:schemeClr w14:val="tx1"/>
                        </w14:solidFill>
                      </w14:textFill>
                    </w:rPr>
                    <w:t>水环境</w:t>
                  </w:r>
                </w:p>
              </w:tc>
              <w:tc>
                <w:tcPr>
                  <w:tcW w:w="1103" w:type="dxa"/>
                  <w:noWrap w:val="0"/>
                  <w:vAlign w:val="center"/>
                </w:tcPr>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center"/>
                    <w:textAlignment w:val="auto"/>
                    <w:outlineLvl w:val="9"/>
                    <w:rPr>
                      <w:rFonts w:hint="default" w:ascii="Times New Roman" w:hAnsi="Times New Roman" w:eastAsia="宋体" w:cs="Times New Roman"/>
                      <w:color w:val="000000" w:themeColor="text1"/>
                      <w:sz w:val="21"/>
                      <w:szCs w:val="21"/>
                      <w:lang w:val="zh-CN"/>
                      <w14:textFill>
                        <w14:solidFill>
                          <w14:schemeClr w14:val="tx1"/>
                        </w14:solidFill>
                      </w14:textFill>
                    </w:rPr>
                  </w:pPr>
                  <w:r>
                    <w:rPr>
                      <w:rFonts w:hint="default" w:ascii="Times New Roman" w:hAnsi="Times New Roman" w:eastAsia="宋体" w:cs="Times New Roman"/>
                      <w:color w:val="000000" w:themeColor="text1"/>
                      <w:sz w:val="21"/>
                      <w:szCs w:val="21"/>
                      <w:lang w:val="zh-CN"/>
                      <w14:textFill>
                        <w14:solidFill>
                          <w14:schemeClr w14:val="tx1"/>
                        </w14:solidFill>
                      </w14:textFill>
                    </w:rPr>
                    <w:t>水文情势、水质</w:t>
                  </w:r>
                </w:p>
              </w:tc>
              <w:tc>
                <w:tcPr>
                  <w:tcW w:w="1788" w:type="dxa"/>
                  <w:noWrap w:val="0"/>
                  <w:vAlign w:val="center"/>
                </w:tcPr>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center"/>
                    <w:textAlignment w:val="auto"/>
                    <w:outlineLvl w:val="9"/>
                    <w:rPr>
                      <w:rFonts w:hint="default" w:ascii="Times New Roman" w:hAnsi="Times New Roman" w:eastAsia="宋体" w:cs="Times New Roman"/>
                      <w:color w:val="000000" w:themeColor="text1"/>
                      <w:sz w:val="21"/>
                      <w:szCs w:val="21"/>
                      <w:lang w:val="zh-CN"/>
                      <w14:textFill>
                        <w14:solidFill>
                          <w14:schemeClr w14:val="tx1"/>
                        </w14:solidFill>
                      </w14:textFill>
                    </w:rPr>
                  </w:pPr>
                  <w:r>
                    <w:rPr>
                      <w:rFonts w:hint="default" w:ascii="Times New Roman" w:hAnsi="Times New Roman" w:eastAsia="宋体" w:cs="Times New Roman"/>
                      <w:color w:val="000000" w:themeColor="text1"/>
                      <w:kern w:val="0"/>
                      <w:sz w:val="21"/>
                      <w:szCs w:val="24"/>
                      <w14:textFill>
                        <w14:solidFill>
                          <w14:schemeClr w14:val="tx1"/>
                        </w14:solidFill>
                      </w14:textFill>
                    </w:rPr>
                    <w:t>壅水区上游200m至尾水口下游200m之间长约600m的河段</w:t>
                  </w:r>
                </w:p>
              </w:tc>
              <w:tc>
                <w:tcPr>
                  <w:tcW w:w="984" w:type="dxa"/>
                  <w:noWrap w:val="0"/>
                  <w:vAlign w:val="center"/>
                </w:tcPr>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center"/>
                    <w:textAlignment w:val="auto"/>
                    <w:outlineLvl w:val="9"/>
                    <w:rPr>
                      <w:rFonts w:hint="default" w:ascii="Times New Roman" w:hAnsi="Times New Roman" w:eastAsia="宋体" w:cs="Times New Roman"/>
                      <w:color w:val="000000" w:themeColor="text1"/>
                      <w:sz w:val="21"/>
                      <w:szCs w:val="21"/>
                      <w:lang w:val="zh-CN"/>
                      <w14:textFill>
                        <w14:solidFill>
                          <w14:schemeClr w14:val="tx1"/>
                        </w14:solidFill>
                      </w14:textFill>
                    </w:rPr>
                  </w:pPr>
                  <w:r>
                    <w:rPr>
                      <w:rFonts w:hint="default" w:ascii="Times New Roman" w:hAnsi="Times New Roman" w:eastAsia="宋体" w:cs="Times New Roman"/>
                      <w:color w:val="000000" w:themeColor="text1"/>
                      <w:sz w:val="21"/>
                      <w:szCs w:val="21"/>
                      <w:lang w:val="zh-CN"/>
                      <w14:textFill>
                        <w14:solidFill>
                          <w14:schemeClr w14:val="tx1"/>
                        </w14:solidFill>
                      </w14:textFill>
                    </w:rPr>
                    <w:t>—</w:t>
                  </w:r>
                </w:p>
              </w:tc>
              <w:tc>
                <w:tcPr>
                  <w:tcW w:w="2271" w:type="dxa"/>
                  <w:noWrap w:val="0"/>
                  <w:vAlign w:val="center"/>
                </w:tcPr>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center"/>
                    <w:textAlignment w:val="auto"/>
                    <w:outlineLvl w:val="9"/>
                    <w:rPr>
                      <w:rFonts w:hint="default" w:ascii="Times New Roman" w:hAnsi="Times New Roman" w:eastAsia="宋体" w:cs="Times New Roman"/>
                      <w:color w:val="000000" w:themeColor="text1"/>
                      <w:sz w:val="21"/>
                      <w:szCs w:val="21"/>
                      <w:lang w:val="zh-CN"/>
                      <w14:textFill>
                        <w14:solidFill>
                          <w14:schemeClr w14:val="tx1"/>
                        </w14:solidFill>
                      </w14:textFill>
                    </w:rPr>
                  </w:pPr>
                  <w:r>
                    <w:rPr>
                      <w:rFonts w:hint="default" w:ascii="Times New Roman" w:hAnsi="Times New Roman" w:eastAsia="宋体" w:cs="Times New Roman"/>
                      <w:bCs/>
                      <w:color w:val="000000" w:themeColor="text1"/>
                      <w:sz w:val="21"/>
                      <w:szCs w:val="21"/>
                      <w:lang w:val="zh-CN"/>
                      <w14:textFill>
                        <w14:solidFill>
                          <w14:schemeClr w14:val="tx1"/>
                        </w14:solidFill>
                      </w14:textFill>
                    </w:rPr>
                    <w:t xml:space="preserve">《地表水环境质量标准》（GB3838-2002） </w:t>
                  </w:r>
                  <w:r>
                    <w:rPr>
                      <w:rFonts w:hint="default" w:ascii="Times New Roman" w:hAnsi="Times New Roman" w:eastAsia="宋体" w:cs="Times New Roman"/>
                      <w:color w:val="000000" w:themeColor="text1"/>
                      <w:sz w:val="21"/>
                      <w:szCs w:val="21"/>
                      <w:lang w:val="zh-CN"/>
                      <w14:textFill>
                        <w14:solidFill>
                          <w14:schemeClr w14:val="tx1"/>
                        </w14:solidFill>
                      </w14:textFill>
                    </w:rPr>
                    <w:t>V</w:t>
                  </w:r>
                  <w:r>
                    <w:rPr>
                      <w:rFonts w:hint="default" w:ascii="Times New Roman" w:hAnsi="Times New Roman" w:eastAsia="宋体" w:cs="Times New Roman"/>
                      <w:bCs/>
                      <w:color w:val="000000" w:themeColor="text1"/>
                      <w:sz w:val="21"/>
                      <w:szCs w:val="21"/>
                      <w:lang w:val="zh-CN"/>
                      <w14:textFill>
                        <w14:solidFill>
                          <w14:schemeClr w14:val="tx1"/>
                        </w14:solidFill>
                      </w14:textFill>
                    </w:rPr>
                    <w:t>类标准</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484" w:hRule="atLeast"/>
              </w:trPr>
              <w:tc>
                <w:tcPr>
                  <w:tcW w:w="874" w:type="dxa"/>
                  <w:vMerge w:val="continue"/>
                  <w:noWrap w:val="0"/>
                  <w:vAlign w:val="center"/>
                </w:tcPr>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center"/>
                    <w:textAlignment w:val="auto"/>
                    <w:outlineLvl w:val="9"/>
                    <w:rPr>
                      <w:rFonts w:hint="default" w:ascii="Times New Roman" w:hAnsi="Times New Roman" w:eastAsia="宋体" w:cs="Times New Roman"/>
                      <w:color w:val="000000" w:themeColor="text1"/>
                      <w:sz w:val="21"/>
                      <w:szCs w:val="21"/>
                      <w:lang w:val="zh-CN"/>
                      <w14:textFill>
                        <w14:solidFill>
                          <w14:schemeClr w14:val="tx1"/>
                        </w14:solidFill>
                      </w14:textFill>
                    </w:rPr>
                  </w:pPr>
                </w:p>
              </w:tc>
              <w:tc>
                <w:tcPr>
                  <w:tcW w:w="1103" w:type="dxa"/>
                  <w:noWrap w:val="0"/>
                  <w:vAlign w:val="center"/>
                </w:tcPr>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center"/>
                    <w:textAlignment w:val="auto"/>
                    <w:outlineLvl w:val="9"/>
                    <w:rPr>
                      <w:rFonts w:hint="default" w:ascii="Times New Roman" w:hAnsi="Times New Roman" w:eastAsia="宋体" w:cs="Times New Roman"/>
                      <w:color w:val="000000" w:themeColor="text1"/>
                      <w:sz w:val="21"/>
                      <w:szCs w:val="21"/>
                      <w:lang w:val="zh-CN"/>
                      <w14:textFill>
                        <w14:solidFill>
                          <w14:schemeClr w14:val="tx1"/>
                        </w14:solidFill>
                      </w14:textFill>
                    </w:rPr>
                  </w:pPr>
                  <w:r>
                    <w:rPr>
                      <w:rFonts w:hint="default" w:ascii="Times New Roman" w:hAnsi="Times New Roman" w:eastAsia="宋体" w:cs="Times New Roman"/>
                      <w:color w:val="000000" w:themeColor="text1"/>
                      <w:sz w:val="21"/>
                      <w:szCs w:val="21"/>
                      <w:lang w:val="zh-CN"/>
                      <w14:textFill>
                        <w14:solidFill>
                          <w14:schemeClr w14:val="tx1"/>
                        </w14:solidFill>
                      </w14:textFill>
                    </w:rPr>
                    <w:t>生态用水</w:t>
                  </w:r>
                </w:p>
              </w:tc>
              <w:tc>
                <w:tcPr>
                  <w:tcW w:w="1788" w:type="dxa"/>
                  <w:noWrap w:val="0"/>
                  <w:vAlign w:val="center"/>
                </w:tcPr>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center"/>
                    <w:textAlignment w:val="auto"/>
                    <w:outlineLvl w:val="9"/>
                    <w:rPr>
                      <w:rFonts w:hint="default" w:ascii="Times New Roman" w:hAnsi="Times New Roman" w:eastAsia="宋体" w:cs="Times New Roman"/>
                      <w:color w:val="000000" w:themeColor="text1"/>
                      <w:sz w:val="21"/>
                      <w:szCs w:val="21"/>
                      <w:lang w:val="zh-CN"/>
                      <w14:textFill>
                        <w14:solidFill>
                          <w14:schemeClr w14:val="tx1"/>
                        </w14:solidFill>
                      </w14:textFill>
                    </w:rPr>
                  </w:pPr>
                  <w:r>
                    <w:rPr>
                      <w:rFonts w:hint="default" w:ascii="Times New Roman" w:hAnsi="Times New Roman" w:eastAsia="宋体" w:cs="Times New Roman"/>
                      <w:color w:val="000000" w:themeColor="text1"/>
                      <w:sz w:val="21"/>
                      <w:szCs w:val="21"/>
                      <w:lang w:val="zh-CN"/>
                      <w14:textFill>
                        <w14:solidFill>
                          <w14:schemeClr w14:val="tx1"/>
                        </w14:solidFill>
                      </w14:textFill>
                    </w:rPr>
                    <w:t>电站取水坝至尾水口间长约</w:t>
                  </w:r>
                  <w:r>
                    <w:rPr>
                      <w:rFonts w:hint="default" w:ascii="Times New Roman" w:hAnsi="Times New Roman" w:eastAsia="宋体" w:cs="Times New Roman"/>
                      <w:color w:val="000000" w:themeColor="text1"/>
                      <w:sz w:val="21"/>
                      <w:szCs w:val="21"/>
                      <w14:textFill>
                        <w14:solidFill>
                          <w14:schemeClr w14:val="tx1"/>
                        </w14:solidFill>
                      </w14:textFill>
                    </w:rPr>
                    <w:t>40m的河段</w:t>
                  </w:r>
                </w:p>
              </w:tc>
              <w:tc>
                <w:tcPr>
                  <w:tcW w:w="984" w:type="dxa"/>
                  <w:noWrap w:val="0"/>
                  <w:vAlign w:val="center"/>
                </w:tcPr>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center"/>
                    <w:textAlignment w:val="auto"/>
                    <w:outlineLvl w:val="9"/>
                    <w:rPr>
                      <w:rFonts w:hint="default" w:ascii="Times New Roman" w:hAnsi="Times New Roman" w:eastAsia="宋体" w:cs="Times New Roman"/>
                      <w:color w:val="000000" w:themeColor="text1"/>
                      <w:sz w:val="21"/>
                      <w:szCs w:val="21"/>
                      <w:lang w:val="zh-CN"/>
                      <w14:textFill>
                        <w14:solidFill>
                          <w14:schemeClr w14:val="tx1"/>
                        </w14:solidFill>
                      </w14:textFill>
                    </w:rPr>
                  </w:pPr>
                  <w:r>
                    <w:rPr>
                      <w:rFonts w:hint="default" w:ascii="Times New Roman" w:hAnsi="Times New Roman" w:eastAsia="宋体" w:cs="Times New Roman"/>
                      <w:color w:val="000000" w:themeColor="text1"/>
                      <w:sz w:val="21"/>
                      <w:szCs w:val="21"/>
                      <w:lang w:val="zh-CN"/>
                      <w14:textFill>
                        <w14:solidFill>
                          <w14:schemeClr w14:val="tx1"/>
                        </w14:solidFill>
                      </w14:textFill>
                    </w:rPr>
                    <w:t>—</w:t>
                  </w:r>
                </w:p>
              </w:tc>
              <w:tc>
                <w:tcPr>
                  <w:tcW w:w="2271" w:type="dxa"/>
                  <w:noWrap w:val="0"/>
                  <w:vAlign w:val="center"/>
                </w:tcPr>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center"/>
                    <w:textAlignment w:val="auto"/>
                    <w:outlineLvl w:val="9"/>
                    <w:rPr>
                      <w:rFonts w:hint="default" w:ascii="Times New Roman" w:hAnsi="Times New Roman" w:eastAsia="宋体" w:cs="Times New Roman"/>
                      <w:bCs/>
                      <w:color w:val="000000" w:themeColor="text1"/>
                      <w:sz w:val="21"/>
                      <w:szCs w:val="21"/>
                      <w:lang w:val="zh-CN"/>
                      <w14:textFill>
                        <w14:solidFill>
                          <w14:schemeClr w14:val="tx1"/>
                        </w14:solidFill>
                      </w14:textFill>
                    </w:rPr>
                  </w:pPr>
                  <w:r>
                    <w:rPr>
                      <w:rFonts w:hint="default" w:ascii="Times New Roman" w:hAnsi="Times New Roman" w:eastAsia="宋体" w:cs="Times New Roman"/>
                      <w:bCs/>
                      <w:color w:val="000000" w:themeColor="text1"/>
                      <w:sz w:val="21"/>
                      <w:szCs w:val="21"/>
                      <w:lang w:val="zh-CN"/>
                      <w14:textFill>
                        <w14:solidFill>
                          <w14:schemeClr w14:val="tx1"/>
                        </w14:solidFill>
                      </w14:textFill>
                    </w:rPr>
                    <w:t>不低于多年平均流量的</w:t>
                  </w:r>
                  <w:r>
                    <w:rPr>
                      <w:rFonts w:hint="default" w:ascii="Times New Roman" w:hAnsi="Times New Roman" w:eastAsia="宋体" w:cs="Times New Roman"/>
                      <w:bCs/>
                      <w:color w:val="000000" w:themeColor="text1"/>
                      <w:sz w:val="21"/>
                      <w:szCs w:val="21"/>
                      <w14:textFill>
                        <w14:solidFill>
                          <w14:schemeClr w14:val="tx1"/>
                        </w14:solidFill>
                      </w14:textFill>
                    </w:rPr>
                    <w:t>10%（</w:t>
                  </w:r>
                  <w:r>
                    <w:rPr>
                      <w:rFonts w:hint="eastAsia" w:ascii="Times New Roman" w:hAnsi="Times New Roman" w:eastAsia="宋体" w:cs="Times New Roman"/>
                      <w:bCs/>
                      <w:color w:val="000000" w:themeColor="text1"/>
                      <w:sz w:val="21"/>
                      <w:szCs w:val="21"/>
                      <w:lang w:val="en-US" w:eastAsia="zh-CN"/>
                      <w14:textFill>
                        <w14:solidFill>
                          <w14:schemeClr w14:val="tx1"/>
                        </w14:solidFill>
                      </w14:textFill>
                    </w:rPr>
                    <w:t>3.13</w:t>
                  </w:r>
                  <w:r>
                    <w:rPr>
                      <w:rFonts w:hint="default" w:ascii="Times New Roman" w:hAnsi="Times New Roman" w:eastAsia="宋体" w:cs="Times New Roman"/>
                      <w:bCs/>
                      <w:color w:val="000000" w:themeColor="text1"/>
                      <w:sz w:val="21"/>
                      <w:szCs w:val="21"/>
                      <w14:textFill>
                        <w14:solidFill>
                          <w14:schemeClr w14:val="tx1"/>
                        </w14:solidFill>
                      </w14:textFill>
                    </w:rPr>
                    <w:t>m</w:t>
                  </w:r>
                  <w:r>
                    <w:rPr>
                      <w:rFonts w:hint="default" w:ascii="Times New Roman" w:hAnsi="Times New Roman" w:eastAsia="宋体" w:cs="Times New Roman"/>
                      <w:bCs/>
                      <w:color w:val="000000" w:themeColor="text1"/>
                      <w:sz w:val="21"/>
                      <w:szCs w:val="21"/>
                      <w:vertAlign w:val="superscript"/>
                      <w14:textFill>
                        <w14:solidFill>
                          <w14:schemeClr w14:val="tx1"/>
                        </w14:solidFill>
                      </w14:textFill>
                    </w:rPr>
                    <w:t>3</w:t>
                  </w:r>
                  <w:r>
                    <w:rPr>
                      <w:rFonts w:hint="default" w:ascii="Times New Roman" w:hAnsi="Times New Roman" w:eastAsia="宋体" w:cs="Times New Roman"/>
                      <w:bCs/>
                      <w:color w:val="000000" w:themeColor="text1"/>
                      <w:sz w:val="21"/>
                      <w:szCs w:val="21"/>
                      <w14:textFill>
                        <w14:solidFill>
                          <w14:schemeClr w14:val="tx1"/>
                        </w14:solidFill>
                      </w14:textFill>
                    </w:rPr>
                    <w:t>/s）下泄</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484" w:hRule="atLeast"/>
              </w:trPr>
              <w:tc>
                <w:tcPr>
                  <w:tcW w:w="874" w:type="dxa"/>
                  <w:vMerge w:val="restart"/>
                  <w:noWrap w:val="0"/>
                  <w:vAlign w:val="center"/>
                </w:tcPr>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center"/>
                    <w:textAlignment w:val="auto"/>
                    <w:outlineLvl w:val="9"/>
                    <w:rPr>
                      <w:rFonts w:hint="default" w:ascii="Times New Roman" w:hAnsi="Times New Roman" w:eastAsia="宋体" w:cs="Times New Roman"/>
                      <w:color w:val="000000" w:themeColor="text1"/>
                      <w:sz w:val="21"/>
                      <w:szCs w:val="21"/>
                      <w:lang w:val="zh-CN"/>
                      <w14:textFill>
                        <w14:solidFill>
                          <w14:schemeClr w14:val="tx1"/>
                        </w14:solidFill>
                      </w14:textFill>
                    </w:rPr>
                  </w:pPr>
                  <w:r>
                    <w:rPr>
                      <w:rFonts w:hint="default" w:ascii="Times New Roman" w:hAnsi="Times New Roman" w:eastAsia="宋体" w:cs="Times New Roman"/>
                      <w:color w:val="000000" w:themeColor="text1"/>
                      <w:sz w:val="21"/>
                      <w:szCs w:val="21"/>
                      <w:lang w:val="zh-CN"/>
                      <w14:textFill>
                        <w14:solidFill>
                          <w14:schemeClr w14:val="tx1"/>
                        </w14:solidFill>
                      </w14:textFill>
                    </w:rPr>
                    <w:t>环境空气和</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center"/>
                    <w:textAlignment w:val="auto"/>
                    <w:outlineLvl w:val="9"/>
                    <w:rPr>
                      <w:rFonts w:hint="default" w:ascii="Times New Roman" w:hAnsi="Times New Roman" w:eastAsia="宋体" w:cs="Times New Roman"/>
                      <w:color w:val="000000" w:themeColor="text1"/>
                      <w:sz w:val="21"/>
                      <w:szCs w:val="21"/>
                      <w:lang w:val="zh-CN"/>
                      <w14:textFill>
                        <w14:solidFill>
                          <w14:schemeClr w14:val="tx1"/>
                        </w14:solidFill>
                      </w14:textFill>
                    </w:rPr>
                  </w:pPr>
                  <w:r>
                    <w:rPr>
                      <w:rFonts w:hint="default" w:ascii="Times New Roman" w:hAnsi="Times New Roman" w:eastAsia="宋体" w:cs="Times New Roman"/>
                      <w:color w:val="000000" w:themeColor="text1"/>
                      <w:sz w:val="21"/>
                      <w:szCs w:val="21"/>
                      <w:lang w:val="zh-CN"/>
                      <w14:textFill>
                        <w14:solidFill>
                          <w14:schemeClr w14:val="tx1"/>
                        </w14:solidFill>
                      </w14:textFill>
                    </w:rPr>
                    <w:t>声环境</w:t>
                  </w:r>
                </w:p>
              </w:tc>
              <w:tc>
                <w:tcPr>
                  <w:tcW w:w="1103" w:type="dxa"/>
                  <w:noWrap w:val="0"/>
                  <w:vAlign w:val="center"/>
                </w:tcPr>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center"/>
                    <w:textAlignment w:val="auto"/>
                    <w:outlineLvl w:val="9"/>
                    <w:rPr>
                      <w:rFonts w:hint="default" w:ascii="Times New Roman" w:hAnsi="Times New Roman" w:eastAsia="宋体" w:cs="Times New Roman"/>
                      <w:color w:val="000000" w:themeColor="text1"/>
                      <w:sz w:val="21"/>
                      <w:szCs w:val="21"/>
                      <w:lang w:val="zh-CN"/>
                      <w14:textFill>
                        <w14:solidFill>
                          <w14:schemeClr w14:val="tx1"/>
                        </w14:solidFill>
                      </w14:textFill>
                    </w:rPr>
                  </w:pPr>
                  <w:r>
                    <w:rPr>
                      <w:rFonts w:hint="default" w:ascii="Times New Roman" w:hAnsi="Times New Roman" w:eastAsia="宋体" w:cs="Times New Roman"/>
                      <w:color w:val="000000" w:themeColor="text1"/>
                      <w:sz w:val="21"/>
                      <w:szCs w:val="21"/>
                      <w:lang w:val="zh-CN"/>
                      <w14:textFill>
                        <w14:solidFill>
                          <w14:schemeClr w14:val="tx1"/>
                        </w14:solidFill>
                      </w14:textFill>
                    </w:rPr>
                    <w:t>赵家庄村</w:t>
                  </w:r>
                </w:p>
              </w:tc>
              <w:tc>
                <w:tcPr>
                  <w:tcW w:w="1788" w:type="dxa"/>
                  <w:noWrap w:val="0"/>
                  <w:vAlign w:val="center"/>
                </w:tcPr>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center"/>
                    <w:textAlignment w:val="auto"/>
                    <w:outlineLvl w:val="9"/>
                    <w:rPr>
                      <w:rFonts w:hint="default" w:ascii="Times New Roman" w:hAnsi="Times New Roman" w:eastAsia="宋体" w:cs="Times New Roman"/>
                      <w:color w:val="000000" w:themeColor="text1"/>
                      <w:sz w:val="21"/>
                      <w:szCs w:val="21"/>
                      <w:lang w:val="zh-CN"/>
                      <w14:textFill>
                        <w14:solidFill>
                          <w14:schemeClr w14:val="tx1"/>
                        </w14:solidFill>
                      </w14:textFill>
                    </w:rPr>
                  </w:pPr>
                  <w:r>
                    <w:rPr>
                      <w:rFonts w:hint="default" w:ascii="Times New Roman" w:hAnsi="Times New Roman" w:eastAsia="宋体" w:cs="Times New Roman"/>
                      <w:color w:val="000000" w:themeColor="text1"/>
                      <w:sz w:val="21"/>
                      <w:szCs w:val="21"/>
                      <w:lang w:val="zh-CN"/>
                      <w14:textFill>
                        <w14:solidFill>
                          <w14:schemeClr w14:val="tx1"/>
                        </w14:solidFill>
                      </w14:textFill>
                    </w:rPr>
                    <w:t>厂区东面</w:t>
                  </w:r>
                  <w:r>
                    <w:rPr>
                      <w:rFonts w:hint="eastAsia" w:ascii="Times New Roman" w:hAnsi="Times New Roman" w:eastAsia="宋体" w:cs="Times New Roman"/>
                      <w:color w:val="000000" w:themeColor="text1"/>
                      <w:sz w:val="21"/>
                      <w:szCs w:val="21"/>
                      <w:lang w:val="en-US" w:eastAsia="zh-CN"/>
                      <w14:textFill>
                        <w14:solidFill>
                          <w14:schemeClr w14:val="tx1"/>
                        </w14:solidFill>
                      </w14:textFill>
                    </w:rPr>
                    <w:t>120</w:t>
                  </w:r>
                  <w:r>
                    <w:rPr>
                      <w:rFonts w:hint="default" w:ascii="Times New Roman" w:hAnsi="Times New Roman" w:eastAsia="宋体" w:cs="Times New Roman"/>
                      <w:color w:val="000000" w:themeColor="text1"/>
                      <w:sz w:val="21"/>
                      <w:szCs w:val="21"/>
                      <w:lang w:val="zh-CN"/>
                      <w14:textFill>
                        <w14:solidFill>
                          <w14:schemeClr w14:val="tx1"/>
                        </w14:solidFill>
                      </w14:textFill>
                    </w:rPr>
                    <w:t>m</w:t>
                  </w:r>
                </w:p>
              </w:tc>
              <w:tc>
                <w:tcPr>
                  <w:tcW w:w="984" w:type="dxa"/>
                  <w:noWrap w:val="0"/>
                  <w:vAlign w:val="center"/>
                </w:tcPr>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center"/>
                    <w:textAlignment w:val="auto"/>
                    <w:outlineLvl w:val="9"/>
                    <w:rPr>
                      <w:rFonts w:hint="default" w:ascii="Times New Roman" w:hAnsi="Times New Roman" w:eastAsia="宋体" w:cs="Times New Roman"/>
                      <w:color w:val="000000" w:themeColor="text1"/>
                      <w:sz w:val="21"/>
                      <w:szCs w:val="21"/>
                      <w14:textFill>
                        <w14:solidFill>
                          <w14:schemeClr w14:val="tx1"/>
                        </w14:solidFill>
                      </w14:textFill>
                    </w:rPr>
                  </w:pPr>
                  <w:r>
                    <w:rPr>
                      <w:rFonts w:hint="default" w:ascii="Times New Roman" w:hAnsi="Times New Roman" w:eastAsia="宋体" w:cs="Times New Roman"/>
                      <w:color w:val="000000" w:themeColor="text1"/>
                      <w:sz w:val="21"/>
                      <w:szCs w:val="21"/>
                      <w:lang w:val="en-US" w:eastAsia="zh-CN"/>
                      <w14:textFill>
                        <w14:solidFill>
                          <w14:schemeClr w14:val="tx1"/>
                        </w14:solidFill>
                      </w14:textFill>
                    </w:rPr>
                    <w:t>275</w:t>
                  </w:r>
                  <w:r>
                    <w:rPr>
                      <w:rFonts w:hint="default" w:ascii="Times New Roman" w:hAnsi="Times New Roman" w:eastAsia="宋体" w:cs="Times New Roman"/>
                      <w:color w:val="000000" w:themeColor="text1"/>
                      <w:sz w:val="21"/>
                      <w:szCs w:val="21"/>
                      <w14:textFill>
                        <w14:solidFill>
                          <w14:schemeClr w14:val="tx1"/>
                        </w14:solidFill>
                      </w14:textFill>
                    </w:rPr>
                    <w:t>户，</w:t>
                  </w:r>
                  <w:r>
                    <w:rPr>
                      <w:rFonts w:hint="default" w:ascii="Times New Roman" w:hAnsi="Times New Roman" w:eastAsia="宋体" w:cs="Times New Roman"/>
                      <w:color w:val="000000" w:themeColor="text1"/>
                      <w:sz w:val="21"/>
                      <w:szCs w:val="21"/>
                      <w:lang w:val="en-US" w:eastAsia="zh-CN"/>
                      <w14:textFill>
                        <w14:solidFill>
                          <w14:schemeClr w14:val="tx1"/>
                        </w14:solidFill>
                      </w14:textFill>
                    </w:rPr>
                    <w:t>953</w:t>
                  </w:r>
                  <w:r>
                    <w:rPr>
                      <w:rFonts w:hint="default" w:ascii="Times New Roman" w:hAnsi="Times New Roman" w:eastAsia="宋体" w:cs="Times New Roman"/>
                      <w:color w:val="000000" w:themeColor="text1"/>
                      <w:sz w:val="21"/>
                      <w:szCs w:val="21"/>
                      <w14:textFill>
                        <w14:solidFill>
                          <w14:schemeClr w14:val="tx1"/>
                        </w14:solidFill>
                      </w14:textFill>
                    </w:rPr>
                    <w:t>人</w:t>
                  </w:r>
                </w:p>
              </w:tc>
              <w:tc>
                <w:tcPr>
                  <w:tcW w:w="2271" w:type="dxa"/>
                  <w:vMerge w:val="restart"/>
                  <w:noWrap w:val="0"/>
                  <w:vAlign w:val="center"/>
                </w:tcPr>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center"/>
                    <w:textAlignment w:val="auto"/>
                    <w:outlineLvl w:val="9"/>
                    <w:rPr>
                      <w:rFonts w:hint="default" w:ascii="Times New Roman" w:hAnsi="Times New Roman" w:eastAsia="宋体" w:cs="Times New Roman"/>
                      <w:color w:val="000000" w:themeColor="text1"/>
                      <w:sz w:val="21"/>
                      <w:szCs w:val="21"/>
                      <w:lang w:val="zh-CN"/>
                      <w14:textFill>
                        <w14:solidFill>
                          <w14:schemeClr w14:val="tx1"/>
                        </w14:solidFill>
                      </w14:textFill>
                    </w:rPr>
                  </w:pPr>
                  <w:r>
                    <w:rPr>
                      <w:rFonts w:hint="default" w:ascii="Times New Roman" w:hAnsi="Times New Roman" w:eastAsia="宋体" w:cs="Times New Roman"/>
                      <w:bCs/>
                      <w:color w:val="000000" w:themeColor="text1"/>
                      <w:sz w:val="21"/>
                      <w:szCs w:val="21"/>
                      <w:lang w:val="zh-CN"/>
                      <w14:textFill>
                        <w14:solidFill>
                          <w14:schemeClr w14:val="tx1"/>
                        </w14:solidFill>
                      </w14:textFill>
                    </w:rPr>
                    <w:t>《环境空气质量标准》（GB3095-</w:t>
                  </w:r>
                  <w:r>
                    <w:rPr>
                      <w:rFonts w:hint="default" w:ascii="Times New Roman" w:hAnsi="Times New Roman" w:eastAsia="宋体" w:cs="Times New Roman"/>
                      <w:bCs/>
                      <w:color w:val="000000" w:themeColor="text1"/>
                      <w:sz w:val="21"/>
                      <w:szCs w:val="21"/>
                      <w14:textFill>
                        <w14:solidFill>
                          <w14:schemeClr w14:val="tx1"/>
                        </w14:solidFill>
                      </w14:textFill>
                    </w:rPr>
                    <w:t>2012</w:t>
                  </w:r>
                  <w:r>
                    <w:rPr>
                      <w:rFonts w:hint="default" w:ascii="Times New Roman" w:hAnsi="Times New Roman" w:eastAsia="宋体" w:cs="Times New Roman"/>
                      <w:bCs/>
                      <w:color w:val="000000" w:themeColor="text1"/>
                      <w:sz w:val="21"/>
                      <w:szCs w:val="21"/>
                      <w:lang w:val="zh-CN"/>
                      <w14:textFill>
                        <w14:solidFill>
                          <w14:schemeClr w14:val="tx1"/>
                        </w14:solidFill>
                      </w14:textFill>
                    </w:rPr>
                    <w:t>）二级标准；</w:t>
                  </w:r>
                </w:p>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center"/>
                    <w:textAlignment w:val="auto"/>
                    <w:outlineLvl w:val="9"/>
                    <w:rPr>
                      <w:rFonts w:hint="default" w:ascii="Times New Roman" w:hAnsi="Times New Roman" w:eastAsia="宋体" w:cs="Times New Roman"/>
                      <w:bCs/>
                      <w:color w:val="000000" w:themeColor="text1"/>
                      <w:sz w:val="21"/>
                      <w:szCs w:val="21"/>
                      <w:lang w:val="zh-CN"/>
                      <w14:textFill>
                        <w14:solidFill>
                          <w14:schemeClr w14:val="tx1"/>
                        </w14:solidFill>
                      </w14:textFill>
                    </w:rPr>
                  </w:pPr>
                  <w:r>
                    <w:rPr>
                      <w:rFonts w:hint="default" w:ascii="Times New Roman" w:hAnsi="Times New Roman" w:eastAsia="宋体" w:cs="Times New Roman"/>
                      <w:color w:val="000000" w:themeColor="text1"/>
                      <w:sz w:val="21"/>
                      <w:szCs w:val="21"/>
                      <w14:textFill>
                        <w14:solidFill>
                          <w14:schemeClr w14:val="tx1"/>
                        </w14:solidFill>
                      </w14:textFill>
                    </w:rPr>
                    <w:t>《声环境质量标准》（GB3096-2008）2类标准</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494" w:hRule="atLeast"/>
              </w:trPr>
              <w:tc>
                <w:tcPr>
                  <w:tcW w:w="874" w:type="dxa"/>
                  <w:vMerge w:val="continue"/>
                  <w:noWrap w:val="0"/>
                  <w:vAlign w:val="center"/>
                </w:tcPr>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center"/>
                    <w:textAlignment w:val="auto"/>
                    <w:outlineLvl w:val="9"/>
                    <w:rPr>
                      <w:rFonts w:hint="default" w:ascii="Times New Roman" w:hAnsi="Times New Roman" w:eastAsia="宋体" w:cs="Times New Roman"/>
                      <w:color w:val="000000" w:themeColor="text1"/>
                      <w:sz w:val="21"/>
                      <w:szCs w:val="21"/>
                      <w:lang w:val="zh-CN"/>
                      <w14:textFill>
                        <w14:solidFill>
                          <w14:schemeClr w14:val="tx1"/>
                        </w14:solidFill>
                      </w14:textFill>
                    </w:rPr>
                  </w:pPr>
                </w:p>
              </w:tc>
              <w:tc>
                <w:tcPr>
                  <w:tcW w:w="1103" w:type="dxa"/>
                  <w:noWrap w:val="0"/>
                  <w:vAlign w:val="center"/>
                </w:tcPr>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center"/>
                    <w:textAlignment w:val="auto"/>
                    <w:outlineLvl w:val="9"/>
                    <w:rPr>
                      <w:rFonts w:hint="default" w:ascii="Times New Roman" w:hAnsi="Times New Roman" w:eastAsia="宋体" w:cs="Times New Roman"/>
                      <w:color w:val="000000" w:themeColor="text1"/>
                      <w:sz w:val="21"/>
                      <w:szCs w:val="21"/>
                      <w:lang w:val="zh-CN"/>
                      <w14:textFill>
                        <w14:solidFill>
                          <w14:schemeClr w14:val="tx1"/>
                        </w14:solidFill>
                      </w14:textFill>
                    </w:rPr>
                  </w:pPr>
                  <w:r>
                    <w:rPr>
                      <w:rFonts w:hint="default" w:ascii="Times New Roman" w:hAnsi="Times New Roman" w:eastAsia="宋体" w:cs="Times New Roman"/>
                      <w:color w:val="000000" w:themeColor="text1"/>
                      <w:sz w:val="21"/>
                      <w:szCs w:val="21"/>
                      <w:lang w:val="zh-CN"/>
                      <w14:textFill>
                        <w14:solidFill>
                          <w14:schemeClr w14:val="tx1"/>
                        </w14:solidFill>
                      </w14:textFill>
                    </w:rPr>
                    <w:t>邑旧村</w:t>
                  </w:r>
                </w:p>
              </w:tc>
              <w:tc>
                <w:tcPr>
                  <w:tcW w:w="1788" w:type="dxa"/>
                  <w:noWrap w:val="0"/>
                  <w:vAlign w:val="center"/>
                </w:tcPr>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center"/>
                    <w:textAlignment w:val="auto"/>
                    <w:outlineLvl w:val="9"/>
                    <w:rPr>
                      <w:rFonts w:hint="default" w:ascii="Times New Roman" w:hAnsi="Times New Roman" w:eastAsia="宋体" w:cs="Times New Roman"/>
                      <w:color w:val="000000" w:themeColor="text1"/>
                      <w:sz w:val="21"/>
                      <w:szCs w:val="21"/>
                      <w:lang w:val="zh-CN"/>
                      <w14:textFill>
                        <w14:solidFill>
                          <w14:schemeClr w14:val="tx1"/>
                        </w14:solidFill>
                      </w14:textFill>
                    </w:rPr>
                  </w:pPr>
                  <w:r>
                    <w:rPr>
                      <w:rFonts w:hint="default" w:ascii="Times New Roman" w:hAnsi="Times New Roman" w:eastAsia="宋体" w:cs="Times New Roman"/>
                      <w:color w:val="000000" w:themeColor="text1"/>
                      <w:sz w:val="21"/>
                      <w:szCs w:val="21"/>
                      <w:lang w:val="zh-CN"/>
                      <w14:textFill>
                        <w14:solidFill>
                          <w14:schemeClr w14:val="tx1"/>
                        </w14:solidFill>
                      </w14:textFill>
                    </w:rPr>
                    <w:t>取水坝西面1</w:t>
                  </w:r>
                  <w:r>
                    <w:rPr>
                      <w:rFonts w:hint="default" w:ascii="Times New Roman" w:hAnsi="Times New Roman" w:eastAsia="宋体" w:cs="Times New Roman"/>
                      <w:color w:val="000000" w:themeColor="text1"/>
                      <w:sz w:val="21"/>
                      <w:szCs w:val="21"/>
                      <w14:textFill>
                        <w14:solidFill>
                          <w14:schemeClr w14:val="tx1"/>
                        </w14:solidFill>
                      </w14:textFill>
                    </w:rPr>
                    <w:t>7</w:t>
                  </w:r>
                  <w:r>
                    <w:rPr>
                      <w:rFonts w:hint="default" w:ascii="Times New Roman" w:hAnsi="Times New Roman" w:eastAsia="宋体" w:cs="Times New Roman"/>
                      <w:color w:val="000000" w:themeColor="text1"/>
                      <w:sz w:val="21"/>
                      <w:szCs w:val="21"/>
                      <w:lang w:val="zh-CN"/>
                      <w14:textFill>
                        <w14:solidFill>
                          <w14:schemeClr w14:val="tx1"/>
                        </w14:solidFill>
                      </w14:textFill>
                    </w:rPr>
                    <w:t>0m</w:t>
                  </w:r>
                </w:p>
              </w:tc>
              <w:tc>
                <w:tcPr>
                  <w:tcW w:w="984" w:type="dxa"/>
                  <w:noWrap w:val="0"/>
                  <w:vAlign w:val="center"/>
                </w:tcPr>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center"/>
                    <w:textAlignment w:val="auto"/>
                    <w:outlineLvl w:val="9"/>
                    <w:rPr>
                      <w:rFonts w:hint="default" w:ascii="Times New Roman" w:hAnsi="Times New Roman" w:eastAsia="宋体" w:cs="Times New Roman"/>
                      <w:color w:val="000000" w:themeColor="text1"/>
                      <w:sz w:val="21"/>
                      <w:szCs w:val="21"/>
                      <w14:textFill>
                        <w14:solidFill>
                          <w14:schemeClr w14:val="tx1"/>
                        </w14:solidFill>
                      </w14:textFill>
                    </w:rPr>
                  </w:pPr>
                  <w:r>
                    <w:rPr>
                      <w:rFonts w:hint="default" w:ascii="Times New Roman" w:hAnsi="Times New Roman" w:eastAsia="宋体" w:cs="Times New Roman"/>
                      <w:color w:val="000000" w:themeColor="text1"/>
                      <w:sz w:val="21"/>
                      <w:szCs w:val="21"/>
                      <w14:textFill>
                        <w14:solidFill>
                          <w14:schemeClr w14:val="tx1"/>
                        </w14:solidFill>
                      </w14:textFill>
                    </w:rPr>
                    <w:t>56户，174人</w:t>
                  </w:r>
                </w:p>
              </w:tc>
              <w:tc>
                <w:tcPr>
                  <w:tcW w:w="2271" w:type="dxa"/>
                  <w:vMerge w:val="continue"/>
                  <w:noWrap w:val="0"/>
                  <w:vAlign w:val="center"/>
                </w:tcPr>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center"/>
                    <w:textAlignment w:val="auto"/>
                    <w:outlineLvl w:val="9"/>
                    <w:rPr>
                      <w:rFonts w:hint="default" w:ascii="Times New Roman" w:hAnsi="Times New Roman" w:eastAsia="宋体" w:cs="Times New Roman"/>
                      <w:bCs/>
                      <w:color w:val="000000" w:themeColor="text1"/>
                      <w:sz w:val="21"/>
                      <w:szCs w:val="21"/>
                      <w:lang w:val="zh-CN"/>
                      <w14:textFill>
                        <w14:solidFill>
                          <w14:schemeClr w14:val="tx1"/>
                        </w14:solidFill>
                      </w14:textFill>
                    </w:rPr>
                  </w:pPr>
                </w:p>
              </w:tc>
            </w:tr>
          </w:tbl>
          <w:p>
            <w:pPr>
              <w:pStyle w:val="24"/>
              <w:jc w:val="both"/>
              <w:rPr>
                <w:rFonts w:hint="eastAsia"/>
                <w:lang w:eastAsia="zh-CN"/>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90" w:hRule="atLeast"/>
        </w:trPr>
        <w:tc>
          <w:tcPr>
            <w:tcW w:w="1194" w:type="dxa"/>
            <w:vAlign w:val="center"/>
          </w:tcPr>
          <w:p>
            <w:pPr>
              <w:jc w:val="center"/>
              <w:outlineLvl w:val="0"/>
              <w:rPr>
                <w:rFonts w:hint="eastAsia" w:ascii="Times New Roman" w:hAnsi="Times New Roman" w:cs="Times New Roman"/>
                <w:b/>
                <w:bCs/>
                <w:sz w:val="24"/>
                <w:szCs w:val="24"/>
                <w:vertAlign w:val="baseline"/>
                <w:lang w:eastAsia="zh-CN"/>
              </w:rPr>
            </w:pPr>
            <w:r>
              <w:rPr>
                <w:rFonts w:hint="eastAsia" w:ascii="Times New Roman" w:hAnsi="Times New Roman" w:cs="Times New Roman"/>
                <w:b/>
                <w:bCs/>
                <w:sz w:val="24"/>
                <w:szCs w:val="24"/>
                <w:vertAlign w:val="baseline"/>
                <w:lang w:eastAsia="zh-CN"/>
              </w:rPr>
              <w:t>调查重点</w:t>
            </w:r>
          </w:p>
        </w:tc>
        <w:tc>
          <w:tcPr>
            <w:tcW w:w="7328" w:type="dxa"/>
            <w:vAlign w:val="top"/>
          </w:tcPr>
          <w:p>
            <w:pPr>
              <w:keepNext w:val="0"/>
              <w:keepLines w:val="0"/>
              <w:pageBreakBefore w:val="0"/>
              <w:widowControl w:val="0"/>
              <w:kinsoku/>
              <w:wordWrap/>
              <w:overflowPunct/>
              <w:topLinePunct w:val="0"/>
              <w:autoSpaceDE/>
              <w:autoSpaceDN/>
              <w:bidi w:val="0"/>
              <w:adjustRightInd/>
              <w:snapToGrid/>
              <w:spacing w:line="360" w:lineRule="auto"/>
              <w:ind w:firstLine="480" w:firstLineChars="200"/>
              <w:jc w:val="both"/>
              <w:textAlignment w:val="auto"/>
              <w:outlineLvl w:val="9"/>
              <w:rPr>
                <w:rFonts w:hint="default" w:ascii="Times New Roman" w:hAnsi="Times New Roman" w:cs="Times New Roman" w:eastAsiaTheme="minorEastAsia"/>
                <w:b w:val="0"/>
                <w:bCs w:val="0"/>
                <w:sz w:val="24"/>
                <w:szCs w:val="24"/>
                <w:vertAlign w:val="baseline"/>
                <w:lang w:val="en-US" w:eastAsia="zh-CN"/>
              </w:rPr>
            </w:pPr>
            <w:r>
              <w:rPr>
                <w:rFonts w:hint="eastAsia" w:ascii="Times New Roman" w:hAnsi="Times New Roman" w:cs="Times New Roman"/>
                <w:color w:val="000000"/>
                <w:sz w:val="24"/>
                <w:szCs w:val="24"/>
                <w:lang w:val="en-US" w:eastAsia="zh-CN"/>
              </w:rPr>
              <w:t>本次调查的重点是工程试运营期造成的生态影响、水环境影响、大气环境影响，调查环境影响报表及环评批复中提出的各项环境保护措施落实情况及其有效性，并根据调查结果提出环境保护补救措施。</w:t>
            </w:r>
          </w:p>
          <w:p>
            <w:pPr>
              <w:keepNext w:val="0"/>
              <w:keepLines w:val="0"/>
              <w:pageBreakBefore w:val="0"/>
              <w:widowControl w:val="0"/>
              <w:kinsoku/>
              <w:wordWrap/>
              <w:overflowPunct/>
              <w:topLinePunct w:val="0"/>
              <w:autoSpaceDE/>
              <w:autoSpaceDN/>
              <w:bidi w:val="0"/>
              <w:adjustRightInd/>
              <w:snapToGrid/>
              <w:spacing w:line="360" w:lineRule="auto"/>
              <w:ind w:firstLine="480" w:firstLineChars="200"/>
              <w:jc w:val="both"/>
              <w:textAlignment w:val="auto"/>
              <w:outlineLvl w:val="9"/>
              <w:rPr>
                <w:rFonts w:hint="eastAsia" w:ascii="Times New Roman" w:hAnsi="Times New Roman" w:cs="Times New Roman"/>
                <w:b w:val="0"/>
                <w:bCs w:val="0"/>
                <w:sz w:val="24"/>
                <w:szCs w:val="24"/>
                <w:vertAlign w:val="baseline"/>
                <w:lang w:val="en-US" w:eastAsia="zh-CN"/>
              </w:rPr>
            </w:pPr>
            <w:r>
              <w:rPr>
                <w:rFonts w:hint="default" w:ascii="Times New Roman" w:hAnsi="Times New Roman" w:cs="Times New Roman" w:eastAsiaTheme="minorEastAsia"/>
                <w:color w:val="000000"/>
                <w:sz w:val="24"/>
                <w:szCs w:val="24"/>
              </w:rPr>
              <w:t>根据</w:t>
            </w:r>
            <w:r>
              <w:rPr>
                <w:rFonts w:hint="eastAsia" w:ascii="Times New Roman" w:hAnsi="Times New Roman" w:cs="Times New Roman"/>
                <w:color w:val="000000"/>
                <w:sz w:val="24"/>
                <w:szCs w:val="24"/>
                <w:lang w:eastAsia="zh-CN"/>
              </w:rPr>
              <w:t>二级水电站</w:t>
            </w:r>
            <w:r>
              <w:rPr>
                <w:rFonts w:hint="default" w:ascii="Times New Roman" w:hAnsi="Times New Roman" w:cs="Times New Roman" w:eastAsiaTheme="minorEastAsia"/>
                <w:color w:val="000000"/>
                <w:sz w:val="24"/>
                <w:szCs w:val="24"/>
              </w:rPr>
              <w:t>的现场调查情况，</w:t>
            </w:r>
            <w:r>
              <w:rPr>
                <w:rFonts w:hint="eastAsia" w:ascii="Times New Roman" w:hAnsi="Times New Roman" w:cs="Times New Roman"/>
                <w:color w:val="000000"/>
                <w:sz w:val="24"/>
                <w:szCs w:val="24"/>
                <w:lang w:eastAsia="zh-CN"/>
              </w:rPr>
              <w:t>结合本项目的</w:t>
            </w:r>
            <w:r>
              <w:rPr>
                <w:rFonts w:hint="default" w:ascii="Times New Roman" w:hAnsi="Times New Roman" w:cs="Times New Roman" w:eastAsiaTheme="minorEastAsia"/>
                <w:color w:val="000000"/>
                <w:sz w:val="24"/>
                <w:szCs w:val="24"/>
              </w:rPr>
              <w:t>工程特点。</w:t>
            </w:r>
            <w:r>
              <w:rPr>
                <w:rFonts w:hint="default" w:ascii="Times New Roman" w:hAnsi="Times New Roman" w:cs="Times New Roman" w:eastAsiaTheme="minorEastAsia"/>
                <w:b w:val="0"/>
                <w:bCs w:val="0"/>
                <w:sz w:val="24"/>
                <w:szCs w:val="24"/>
                <w:vertAlign w:val="baseline"/>
                <w:lang w:val="en-US" w:eastAsia="zh-CN"/>
              </w:rPr>
              <w:t>调查重点是</w:t>
            </w:r>
            <w:r>
              <w:rPr>
                <w:rFonts w:hint="eastAsia" w:ascii="Times New Roman" w:hAnsi="Times New Roman" w:cs="Times New Roman"/>
                <w:b w:val="0"/>
                <w:bCs w:val="0"/>
                <w:sz w:val="24"/>
                <w:szCs w:val="24"/>
                <w:vertAlign w:val="baseline"/>
                <w:lang w:val="en-US" w:eastAsia="zh-CN"/>
              </w:rPr>
              <w:t>：</w:t>
            </w:r>
          </w:p>
          <w:p>
            <w:pPr>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80" w:firstLineChars="200"/>
              <w:jc w:val="both"/>
              <w:textAlignment w:val="auto"/>
              <w:outlineLvl w:val="9"/>
              <w:rPr>
                <w:rFonts w:hint="default" w:ascii="Times New Roman" w:hAnsi="Times New Roman" w:cs="Times New Roman" w:eastAsiaTheme="minorEastAsia"/>
                <w:b w:val="0"/>
                <w:bCs w:val="0"/>
                <w:color w:val="000000" w:themeColor="text1"/>
                <w:sz w:val="24"/>
                <w:szCs w:val="24"/>
                <w:vertAlign w:val="baseline"/>
                <w:lang w:val="en-US" w:eastAsia="zh-CN"/>
                <w14:textFill>
                  <w14:solidFill>
                    <w14:schemeClr w14:val="tx1"/>
                  </w14:solidFill>
                </w14:textFill>
              </w:rPr>
            </w:pPr>
            <w:r>
              <w:rPr>
                <w:rFonts w:hint="eastAsia" w:ascii="Times New Roman" w:hAnsi="Times New Roman" w:cs="Times New Roman"/>
                <w:b w:val="0"/>
                <w:bCs w:val="0"/>
                <w:color w:val="000000" w:themeColor="text1"/>
                <w:sz w:val="24"/>
                <w:szCs w:val="24"/>
                <w:vertAlign w:val="baseline"/>
                <w:lang w:val="en-US" w:eastAsia="zh-CN"/>
                <w14:textFill>
                  <w14:solidFill>
                    <w14:schemeClr w14:val="tx1"/>
                  </w14:solidFill>
                </w14:textFill>
              </w:rPr>
              <w:t>（1）</w:t>
            </w:r>
            <w:r>
              <w:rPr>
                <w:rFonts w:hint="default" w:ascii="Times New Roman" w:hAnsi="Times New Roman" w:cs="Times New Roman" w:eastAsiaTheme="minorEastAsia"/>
                <w:b w:val="0"/>
                <w:bCs w:val="0"/>
                <w:color w:val="000000" w:themeColor="text1"/>
                <w:sz w:val="24"/>
                <w:szCs w:val="24"/>
                <w:vertAlign w:val="baseline"/>
                <w:lang w:val="en-US" w:eastAsia="zh-CN"/>
                <w14:textFill>
                  <w14:solidFill>
                    <w14:schemeClr w14:val="tx1"/>
                  </w14:solidFill>
                </w14:textFill>
              </w:rPr>
              <w:t>分析《</w:t>
            </w:r>
            <w:r>
              <w:rPr>
                <w:rFonts w:hint="eastAsia" w:ascii="Times New Roman" w:hAnsi="Times New Roman" w:cs="Times New Roman"/>
                <w:b w:val="0"/>
                <w:bCs w:val="0"/>
                <w:color w:val="000000" w:themeColor="text1"/>
                <w:sz w:val="24"/>
                <w:szCs w:val="24"/>
                <w:vertAlign w:val="baseline"/>
                <w:lang w:val="en-US" w:eastAsia="zh-CN"/>
                <w14:textFill>
                  <w14:solidFill>
                    <w14:schemeClr w14:val="tx1"/>
                  </w14:solidFill>
                </w14:textFill>
              </w:rPr>
              <w:t>安宁市青龙二级赵家庄水电站工程环境影响报告表</w:t>
            </w:r>
            <w:r>
              <w:rPr>
                <w:rFonts w:hint="default" w:ascii="Times New Roman" w:hAnsi="Times New Roman" w:cs="Times New Roman" w:eastAsiaTheme="minorEastAsia"/>
                <w:b w:val="0"/>
                <w:bCs w:val="0"/>
                <w:color w:val="000000" w:themeColor="text1"/>
                <w:sz w:val="24"/>
                <w:szCs w:val="24"/>
                <w:vertAlign w:val="baseline"/>
                <w:lang w:val="en-US" w:eastAsia="zh-CN"/>
                <w14:textFill>
                  <w14:solidFill>
                    <w14:schemeClr w14:val="tx1"/>
                  </w14:solidFill>
                </w14:textFill>
              </w:rPr>
              <w:t>》及其批复中提出的各项目环境保护措施的落实情况及其效果，并根据调查结果做出环境保护验收调查结论，对存在的环境问题提出补救措施。</w:t>
            </w:r>
          </w:p>
          <w:p>
            <w:pPr>
              <w:keepNext w:val="0"/>
              <w:keepLines w:val="0"/>
              <w:pageBreakBefore w:val="0"/>
              <w:widowControl w:val="0"/>
              <w:kinsoku/>
              <w:wordWrap/>
              <w:overflowPunct/>
              <w:topLinePunct w:val="0"/>
              <w:autoSpaceDE/>
              <w:autoSpaceDN/>
              <w:bidi w:val="0"/>
              <w:adjustRightInd/>
              <w:snapToGrid/>
              <w:spacing w:line="360" w:lineRule="auto"/>
              <w:ind w:firstLine="480" w:firstLineChars="200"/>
              <w:jc w:val="both"/>
              <w:textAlignment w:val="auto"/>
              <w:outlineLvl w:val="9"/>
              <w:rPr>
                <w:rFonts w:hint="default" w:ascii="Times New Roman" w:hAnsi="Times New Roman" w:cs="Times New Roman" w:eastAsiaTheme="minorEastAsia"/>
                <w:b w:val="0"/>
                <w:bCs w:val="0"/>
                <w:color w:val="000000" w:themeColor="text1"/>
                <w:sz w:val="24"/>
                <w:szCs w:val="24"/>
                <w:vertAlign w:val="baseline"/>
                <w:lang w:val="en-US" w:eastAsia="zh-CN"/>
                <w14:textFill>
                  <w14:solidFill>
                    <w14:schemeClr w14:val="tx1"/>
                  </w14:solidFill>
                </w14:textFill>
              </w:rPr>
            </w:pPr>
            <w:r>
              <w:rPr>
                <w:rFonts w:hint="eastAsia" w:ascii="Times New Roman" w:hAnsi="Times New Roman" w:cs="Times New Roman"/>
                <w:b w:val="0"/>
                <w:bCs w:val="0"/>
                <w:color w:val="000000" w:themeColor="text1"/>
                <w:sz w:val="24"/>
                <w:szCs w:val="24"/>
                <w:vertAlign w:val="baseline"/>
                <w:lang w:val="en-US" w:eastAsia="zh-CN"/>
                <w14:textFill>
                  <w14:solidFill>
                    <w14:schemeClr w14:val="tx1"/>
                  </w14:solidFill>
                </w14:textFill>
              </w:rPr>
              <w:t>（2）</w:t>
            </w:r>
            <w:r>
              <w:rPr>
                <w:rFonts w:hint="default" w:ascii="Times New Roman" w:hAnsi="Times New Roman" w:cs="Times New Roman" w:eastAsiaTheme="minorEastAsia"/>
                <w:b w:val="0"/>
                <w:bCs w:val="0"/>
                <w:color w:val="000000" w:themeColor="text1"/>
                <w:sz w:val="24"/>
                <w:szCs w:val="24"/>
                <w:vertAlign w:val="baseline"/>
                <w:lang w:val="en-US" w:eastAsia="zh-CN"/>
                <w14:textFill>
                  <w14:solidFill>
                    <w14:schemeClr w14:val="tx1"/>
                  </w14:solidFill>
                </w14:textFill>
              </w:rPr>
              <w:t>环境影响评价制度及其他环境保护规章制度执行情况。</w:t>
            </w:r>
          </w:p>
          <w:p>
            <w:pPr>
              <w:keepNext w:val="0"/>
              <w:keepLines w:val="0"/>
              <w:pageBreakBefore w:val="0"/>
              <w:widowControl w:val="0"/>
              <w:kinsoku/>
              <w:wordWrap/>
              <w:overflowPunct/>
              <w:topLinePunct w:val="0"/>
              <w:autoSpaceDE/>
              <w:autoSpaceDN/>
              <w:bidi w:val="0"/>
              <w:adjustRightInd/>
              <w:snapToGrid/>
              <w:spacing w:line="360" w:lineRule="auto"/>
              <w:ind w:firstLine="480" w:firstLineChars="200"/>
              <w:jc w:val="both"/>
              <w:textAlignment w:val="auto"/>
              <w:outlineLvl w:val="9"/>
              <w:rPr>
                <w:rFonts w:hint="default" w:ascii="Times New Roman" w:hAnsi="Times New Roman" w:cs="Times New Roman" w:eastAsiaTheme="minorEastAsia"/>
                <w:b w:val="0"/>
                <w:bCs w:val="0"/>
                <w:color w:val="000000" w:themeColor="text1"/>
                <w:sz w:val="24"/>
                <w:szCs w:val="24"/>
                <w:vertAlign w:val="baseline"/>
                <w:lang w:val="en-US" w:eastAsia="zh-CN"/>
                <w14:textFill>
                  <w14:solidFill>
                    <w14:schemeClr w14:val="tx1"/>
                  </w14:solidFill>
                </w14:textFill>
              </w:rPr>
            </w:pPr>
            <w:r>
              <w:rPr>
                <w:rFonts w:hint="eastAsia" w:ascii="Times New Roman" w:hAnsi="Times New Roman" w:cs="Times New Roman"/>
                <w:b w:val="0"/>
                <w:bCs w:val="0"/>
                <w:color w:val="000000" w:themeColor="text1"/>
                <w:sz w:val="24"/>
                <w:szCs w:val="24"/>
                <w:vertAlign w:val="baseline"/>
                <w:lang w:val="en-US" w:eastAsia="zh-CN"/>
                <w14:textFill>
                  <w14:solidFill>
                    <w14:schemeClr w14:val="tx1"/>
                  </w14:solidFill>
                </w14:textFill>
              </w:rPr>
              <w:t>（3）</w:t>
            </w:r>
            <w:r>
              <w:rPr>
                <w:rFonts w:hint="default" w:ascii="Times New Roman" w:hAnsi="Times New Roman" w:cs="Times New Roman" w:eastAsiaTheme="minorEastAsia"/>
                <w:b w:val="0"/>
                <w:bCs w:val="0"/>
                <w:color w:val="000000" w:themeColor="text1"/>
                <w:sz w:val="24"/>
                <w:szCs w:val="24"/>
                <w:vertAlign w:val="baseline"/>
                <w:lang w:val="en-US" w:eastAsia="zh-CN"/>
                <w14:textFill>
                  <w14:solidFill>
                    <w14:schemeClr w14:val="tx1"/>
                  </w14:solidFill>
                </w14:textFill>
              </w:rPr>
              <w:t>运行期实际存在以及有无公众反映强烈的环境问题。</w:t>
            </w:r>
          </w:p>
          <w:p>
            <w:pPr>
              <w:keepNext w:val="0"/>
              <w:keepLines w:val="0"/>
              <w:pageBreakBefore w:val="0"/>
              <w:widowControl w:val="0"/>
              <w:kinsoku/>
              <w:wordWrap/>
              <w:overflowPunct/>
              <w:topLinePunct w:val="0"/>
              <w:autoSpaceDE/>
              <w:autoSpaceDN/>
              <w:bidi w:val="0"/>
              <w:adjustRightInd/>
              <w:snapToGrid/>
              <w:spacing w:line="360" w:lineRule="auto"/>
              <w:ind w:firstLine="480" w:firstLineChars="200"/>
              <w:jc w:val="both"/>
              <w:textAlignment w:val="auto"/>
              <w:outlineLvl w:val="9"/>
              <w:rPr>
                <w:rFonts w:hint="default" w:ascii="Times New Roman" w:hAnsi="Times New Roman" w:cs="Times New Roman" w:eastAsiaTheme="minorEastAsia"/>
                <w:b w:val="0"/>
                <w:bCs w:val="0"/>
                <w:color w:val="000000" w:themeColor="text1"/>
                <w:sz w:val="24"/>
                <w:szCs w:val="24"/>
                <w:vertAlign w:val="baseline"/>
                <w:lang w:val="en-US" w:eastAsia="zh-CN"/>
                <w14:textFill>
                  <w14:solidFill>
                    <w14:schemeClr w14:val="tx1"/>
                  </w14:solidFill>
                </w14:textFill>
              </w:rPr>
            </w:pPr>
            <w:r>
              <w:rPr>
                <w:rFonts w:hint="eastAsia" w:ascii="Times New Roman" w:hAnsi="Times New Roman" w:cs="Times New Roman"/>
                <w:b w:val="0"/>
                <w:bCs w:val="0"/>
                <w:color w:val="000000" w:themeColor="text1"/>
                <w:sz w:val="24"/>
                <w:szCs w:val="24"/>
                <w:vertAlign w:val="baseline"/>
                <w:lang w:val="en-US" w:eastAsia="zh-CN"/>
                <w14:textFill>
                  <w14:solidFill>
                    <w14:schemeClr w14:val="tx1"/>
                  </w14:solidFill>
                </w14:textFill>
              </w:rPr>
              <w:t>（4）</w:t>
            </w:r>
            <w:r>
              <w:rPr>
                <w:rFonts w:hint="default" w:ascii="Times New Roman" w:hAnsi="Times New Roman" w:cs="Times New Roman" w:eastAsiaTheme="minorEastAsia"/>
                <w:b w:val="0"/>
                <w:bCs w:val="0"/>
                <w:color w:val="000000" w:themeColor="text1"/>
                <w:sz w:val="24"/>
                <w:szCs w:val="24"/>
                <w:vertAlign w:val="baseline"/>
                <w:lang w:val="en-US" w:eastAsia="zh-CN"/>
                <w14:textFill>
                  <w14:solidFill>
                    <w14:schemeClr w14:val="tx1"/>
                  </w14:solidFill>
                </w14:textFill>
              </w:rPr>
              <w:t>验证环评报告表对污染因子达标情况的预测结果。</w:t>
            </w:r>
          </w:p>
          <w:p>
            <w:pPr>
              <w:keepNext w:val="0"/>
              <w:keepLines w:val="0"/>
              <w:pageBreakBefore w:val="0"/>
              <w:widowControl w:val="0"/>
              <w:kinsoku/>
              <w:wordWrap/>
              <w:overflowPunct/>
              <w:topLinePunct w:val="0"/>
              <w:autoSpaceDE/>
              <w:autoSpaceDN/>
              <w:bidi w:val="0"/>
              <w:adjustRightInd/>
              <w:snapToGrid/>
              <w:spacing w:line="360" w:lineRule="auto"/>
              <w:ind w:firstLine="480" w:firstLineChars="200"/>
              <w:jc w:val="both"/>
              <w:textAlignment w:val="auto"/>
              <w:outlineLvl w:val="9"/>
              <w:rPr>
                <w:rFonts w:hint="default" w:ascii="Times New Roman" w:hAnsi="Times New Roman" w:cs="Times New Roman" w:eastAsiaTheme="minorEastAsia"/>
                <w:b w:val="0"/>
                <w:bCs w:val="0"/>
                <w:color w:val="000000" w:themeColor="text1"/>
                <w:sz w:val="24"/>
                <w:szCs w:val="24"/>
                <w:vertAlign w:val="baseline"/>
                <w:lang w:val="en-US" w:eastAsia="zh-CN"/>
                <w14:textFill>
                  <w14:solidFill>
                    <w14:schemeClr w14:val="tx1"/>
                  </w14:solidFill>
                </w14:textFill>
              </w:rPr>
            </w:pPr>
            <w:r>
              <w:rPr>
                <w:rFonts w:hint="eastAsia" w:ascii="Times New Roman" w:hAnsi="Times New Roman" w:cs="Times New Roman"/>
                <w:b w:val="0"/>
                <w:bCs w:val="0"/>
                <w:color w:val="000000" w:themeColor="text1"/>
                <w:sz w:val="24"/>
                <w:szCs w:val="24"/>
                <w:vertAlign w:val="baseline"/>
                <w:lang w:val="en-US" w:eastAsia="zh-CN"/>
                <w14:textFill>
                  <w14:solidFill>
                    <w14:schemeClr w14:val="tx1"/>
                  </w14:solidFill>
                </w14:textFill>
              </w:rPr>
              <w:t>（5）</w:t>
            </w:r>
            <w:r>
              <w:rPr>
                <w:rFonts w:hint="default" w:ascii="Times New Roman" w:hAnsi="Times New Roman" w:cs="Times New Roman" w:eastAsiaTheme="minorEastAsia"/>
                <w:b w:val="0"/>
                <w:bCs w:val="0"/>
                <w:color w:val="000000" w:themeColor="text1"/>
                <w:sz w:val="24"/>
                <w:szCs w:val="24"/>
                <w:vertAlign w:val="baseline"/>
                <w:lang w:val="en-US" w:eastAsia="zh-CN"/>
                <w14:textFill>
                  <w14:solidFill>
                    <w14:schemeClr w14:val="tx1"/>
                  </w14:solidFill>
                </w14:textFill>
              </w:rPr>
              <w:t>工程环境保护投资情况。</w:t>
            </w:r>
          </w:p>
          <w:p>
            <w:pPr>
              <w:keepNext w:val="0"/>
              <w:keepLines w:val="0"/>
              <w:pageBreakBefore w:val="0"/>
              <w:widowControl w:val="0"/>
              <w:kinsoku/>
              <w:wordWrap/>
              <w:overflowPunct/>
              <w:topLinePunct w:val="0"/>
              <w:autoSpaceDE/>
              <w:autoSpaceDN/>
              <w:bidi w:val="0"/>
              <w:adjustRightInd/>
              <w:snapToGrid/>
              <w:spacing w:line="360" w:lineRule="auto"/>
              <w:ind w:firstLine="480" w:firstLineChars="200"/>
              <w:jc w:val="both"/>
              <w:textAlignment w:val="auto"/>
              <w:outlineLvl w:val="0"/>
              <w:rPr>
                <w:rFonts w:eastAsia="宋体"/>
                <w:sz w:val="24"/>
                <w:szCs w:val="24"/>
              </w:rPr>
            </w:pPr>
            <w:r>
              <w:rPr>
                <w:rFonts w:hint="eastAsia" w:ascii="Times New Roman" w:hAnsi="Times New Roman" w:cs="Times New Roman"/>
                <w:b w:val="0"/>
                <w:bCs w:val="0"/>
                <w:color w:val="000000" w:themeColor="text1"/>
                <w:sz w:val="24"/>
                <w:szCs w:val="24"/>
                <w:vertAlign w:val="baseline"/>
                <w:lang w:val="en-US" w:eastAsia="zh-CN"/>
                <w14:textFill>
                  <w14:solidFill>
                    <w14:schemeClr w14:val="tx1"/>
                  </w14:solidFill>
                </w14:textFill>
              </w:rPr>
              <w:t>（6）</w:t>
            </w:r>
            <w:r>
              <w:rPr>
                <w:rFonts w:hint="default" w:ascii="Times New Roman" w:hAnsi="Times New Roman" w:cs="Times New Roman"/>
                <w:b w:val="0"/>
                <w:bCs w:val="0"/>
                <w:color w:val="000000" w:themeColor="text1"/>
                <w:sz w:val="24"/>
                <w:szCs w:val="24"/>
                <w:vertAlign w:val="baseline"/>
                <w:lang w:val="en-US" w:eastAsia="zh-CN"/>
                <w14:textFill>
                  <w14:solidFill>
                    <w14:schemeClr w14:val="tx1"/>
                  </w14:solidFill>
                </w14:textFill>
              </w:rPr>
              <w:t>检查业主对环境保护局关于环评报告表批复内容的落实情况和环保</w:t>
            </w:r>
            <w:r>
              <w:rPr>
                <w:rFonts w:hint="eastAsia" w:ascii="Times New Roman" w:hAnsi="Times New Roman" w:cs="Times New Roman"/>
                <w:b w:val="0"/>
                <w:bCs w:val="0"/>
                <w:color w:val="000000" w:themeColor="text1"/>
                <w:sz w:val="24"/>
                <w:szCs w:val="24"/>
                <w:vertAlign w:val="baseline"/>
                <w:lang w:val="en-US" w:eastAsia="zh-CN"/>
                <w14:textFill>
                  <w14:solidFill>
                    <w14:schemeClr w14:val="tx1"/>
                  </w14:solidFill>
                </w14:textFill>
              </w:rPr>
              <w:t>“</w:t>
            </w:r>
            <w:r>
              <w:rPr>
                <w:rFonts w:hint="default" w:ascii="Times New Roman" w:hAnsi="Times New Roman" w:cs="Times New Roman"/>
                <w:b w:val="0"/>
                <w:bCs w:val="0"/>
                <w:color w:val="000000" w:themeColor="text1"/>
                <w:sz w:val="24"/>
                <w:szCs w:val="24"/>
                <w:vertAlign w:val="baseline"/>
                <w:lang w:val="en-US" w:eastAsia="zh-CN"/>
                <w14:textFill>
                  <w14:solidFill>
                    <w14:schemeClr w14:val="tx1"/>
                  </w14:solidFill>
                </w14:textFill>
              </w:rPr>
              <w:t>三同时</w:t>
            </w:r>
            <w:r>
              <w:rPr>
                <w:rFonts w:hint="eastAsia" w:ascii="Times New Roman" w:hAnsi="Times New Roman" w:cs="Times New Roman"/>
                <w:b w:val="0"/>
                <w:bCs w:val="0"/>
                <w:color w:val="000000" w:themeColor="text1"/>
                <w:sz w:val="24"/>
                <w:szCs w:val="24"/>
                <w:vertAlign w:val="baseline"/>
                <w:lang w:val="en-US" w:eastAsia="zh-CN"/>
                <w14:textFill>
                  <w14:solidFill>
                    <w14:schemeClr w14:val="tx1"/>
                  </w14:solidFill>
                </w14:textFill>
              </w:rPr>
              <w:t>”</w:t>
            </w:r>
            <w:r>
              <w:rPr>
                <w:rFonts w:hint="default" w:ascii="Times New Roman" w:hAnsi="Times New Roman" w:cs="Times New Roman"/>
                <w:b w:val="0"/>
                <w:bCs w:val="0"/>
                <w:color w:val="000000" w:themeColor="text1"/>
                <w:sz w:val="24"/>
                <w:szCs w:val="24"/>
                <w:vertAlign w:val="baseline"/>
                <w:lang w:val="en-US" w:eastAsia="zh-CN"/>
                <w14:textFill>
                  <w14:solidFill>
                    <w14:schemeClr w14:val="tx1"/>
                  </w14:solidFill>
                </w14:textFill>
              </w:rPr>
              <w:t>的执行情况。</w:t>
            </w:r>
          </w:p>
        </w:tc>
      </w:tr>
      <w:bookmarkEnd w:id="2"/>
    </w:tbl>
    <w:p>
      <w:pPr>
        <w:keepNext w:val="0"/>
        <w:keepLines w:val="0"/>
        <w:pageBreakBefore w:val="0"/>
        <w:widowControl w:val="0"/>
        <w:kinsoku/>
        <w:wordWrap/>
        <w:overflowPunct/>
        <w:topLinePunct w:val="0"/>
        <w:autoSpaceDE/>
        <w:autoSpaceDN/>
        <w:bidi w:val="0"/>
        <w:adjustRightInd/>
        <w:snapToGrid/>
        <w:ind w:left="0" w:leftChars="0" w:right="0" w:rightChars="0" w:firstLine="0" w:firstLineChars="0"/>
        <w:jc w:val="center"/>
        <w:textAlignment w:val="auto"/>
        <w:outlineLvl w:val="0"/>
        <w:rPr>
          <w:rFonts w:hint="eastAsia" w:ascii="Times New Roman" w:hAnsi="Times New Roman" w:cs="Times New Roman"/>
          <w:b/>
          <w:bCs/>
          <w:sz w:val="28"/>
          <w:szCs w:val="28"/>
          <w:lang w:eastAsia="zh-CN"/>
        </w:rPr>
      </w:pPr>
      <w:bookmarkStart w:id="3" w:name="_Toc30080_WPSOffice_Level1"/>
      <w:r>
        <w:rPr>
          <w:rFonts w:hint="default" w:ascii="Times New Roman" w:hAnsi="Times New Roman" w:cs="Times New Roman" w:eastAsiaTheme="minorEastAsia"/>
          <w:b/>
          <w:bCs/>
          <w:sz w:val="28"/>
          <w:szCs w:val="28"/>
          <w:lang w:val="en-US" w:eastAsia="zh-CN"/>
        </w:rPr>
        <w:t>表3 验收</w:t>
      </w:r>
      <w:r>
        <w:rPr>
          <w:rFonts w:hint="eastAsia" w:ascii="Times New Roman" w:hAnsi="Times New Roman" w:cs="Times New Roman"/>
          <w:b/>
          <w:bCs/>
          <w:sz w:val="28"/>
          <w:szCs w:val="28"/>
          <w:lang w:val="en-US" w:eastAsia="zh-CN"/>
        </w:rPr>
        <w:t>监测评价</w:t>
      </w:r>
      <w:r>
        <w:rPr>
          <w:rFonts w:hint="default" w:ascii="Times New Roman" w:hAnsi="Times New Roman" w:cs="Times New Roman" w:eastAsiaTheme="minorEastAsia"/>
          <w:b/>
          <w:bCs/>
          <w:sz w:val="28"/>
          <w:szCs w:val="28"/>
          <w:lang w:val="en-US" w:eastAsia="zh-CN"/>
        </w:rPr>
        <w:t>标准</w:t>
      </w:r>
      <w:bookmarkEnd w:id="3"/>
    </w:p>
    <w:tbl>
      <w:tblPr>
        <w:tblStyle w:val="23"/>
        <w:tblW w:w="8522"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149"/>
        <w:gridCol w:w="7373"/>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1149" w:type="dxa"/>
            <w:vAlign w:val="center"/>
          </w:tcPr>
          <w:p>
            <w:pPr>
              <w:spacing w:line="360" w:lineRule="auto"/>
              <w:jc w:val="center"/>
              <w:rPr>
                <w:rFonts w:hint="eastAsia"/>
                <w:vertAlign w:val="baseline"/>
                <w:lang w:eastAsia="zh-CN"/>
              </w:rPr>
            </w:pPr>
            <w:r>
              <w:rPr>
                <w:rFonts w:hint="eastAsia" w:ascii="Times New Roman" w:hAnsi="Times New Roman" w:cs="Times New Roman"/>
                <w:b/>
                <w:bCs/>
                <w:sz w:val="24"/>
                <w:lang w:val="en-US" w:eastAsia="zh-CN"/>
              </w:rPr>
              <w:t>验收监测评价标准、标号、级别、限值</w:t>
            </w:r>
          </w:p>
        </w:tc>
        <w:tc>
          <w:tcPr>
            <w:tcW w:w="7373" w:type="dxa"/>
            <w:vAlign w:val="top"/>
          </w:tcPr>
          <w:p>
            <w:pPr>
              <w:keepNext w:val="0"/>
              <w:keepLines w:val="0"/>
              <w:pageBreakBefore w:val="0"/>
              <w:widowControl w:val="0"/>
              <w:kinsoku/>
              <w:wordWrap/>
              <w:overflowPunct/>
              <w:topLinePunct w:val="0"/>
              <w:autoSpaceDE/>
              <w:autoSpaceDN/>
              <w:bidi w:val="0"/>
              <w:adjustRightInd w:val="0"/>
              <w:snapToGrid w:val="0"/>
              <w:spacing w:line="360" w:lineRule="auto"/>
              <w:ind w:left="0" w:leftChars="0" w:right="0" w:rightChars="0" w:firstLine="480" w:firstLineChars="200"/>
              <w:textAlignment w:val="auto"/>
              <w:rPr>
                <w:rFonts w:ascii="Times New Roman" w:hAnsi="Times New Roman" w:cs="Times New Roman"/>
                <w:sz w:val="24"/>
              </w:rPr>
            </w:pPr>
            <w:r>
              <w:rPr>
                <w:rFonts w:hint="default" w:ascii="Times New Roman" w:hAnsi="Times New Roman" w:cs="Times New Roman" w:eastAsiaTheme="minorEastAsia"/>
                <w:bCs/>
                <w:color w:val="000000" w:themeColor="text1"/>
                <w:sz w:val="24"/>
                <w:szCs w:val="28"/>
                <w14:textFill>
                  <w14:solidFill>
                    <w14:schemeClr w14:val="tx1"/>
                  </w14:solidFill>
                </w14:textFill>
              </w:rPr>
              <w:t>验收</w:t>
            </w:r>
            <w:r>
              <w:rPr>
                <w:rFonts w:hint="default" w:ascii="Times New Roman" w:hAnsi="Times New Roman" w:cs="Times New Roman" w:eastAsiaTheme="minorEastAsia"/>
                <w:bCs/>
                <w:color w:val="000000" w:themeColor="text1"/>
                <w:sz w:val="24"/>
                <w:szCs w:val="28"/>
                <w:lang w:eastAsia="zh-CN"/>
                <w14:textFill>
                  <w14:solidFill>
                    <w14:schemeClr w14:val="tx1"/>
                  </w14:solidFill>
                </w14:textFill>
              </w:rPr>
              <w:t>执行</w:t>
            </w:r>
            <w:r>
              <w:rPr>
                <w:rFonts w:hint="default" w:ascii="Times New Roman" w:hAnsi="Times New Roman" w:cs="Times New Roman" w:eastAsiaTheme="minorEastAsia"/>
                <w:bCs/>
                <w:color w:val="000000" w:themeColor="text1"/>
                <w:sz w:val="24"/>
                <w:szCs w:val="28"/>
                <w14:textFill>
                  <w14:solidFill>
                    <w14:schemeClr w14:val="tx1"/>
                  </w14:solidFill>
                </w14:textFill>
              </w:rPr>
              <w:t>标准</w:t>
            </w:r>
            <w:r>
              <w:rPr>
                <w:rFonts w:hint="eastAsia" w:ascii="Times New Roman" w:hAnsi="Times New Roman" w:cs="Times New Roman"/>
                <w:sz w:val="24"/>
                <w:lang w:eastAsia="zh-CN"/>
              </w:rPr>
              <w:t>按照</w:t>
            </w:r>
            <w:r>
              <w:rPr>
                <w:rFonts w:ascii="Times New Roman" w:hAnsi="Times New Roman" w:cs="Times New Roman"/>
                <w:sz w:val="24"/>
              </w:rPr>
              <w:t>《</w:t>
            </w:r>
            <w:r>
              <w:rPr>
                <w:rFonts w:eastAsia="宋体"/>
                <w:bCs/>
                <w:color w:val="000000"/>
                <w:kern w:val="0"/>
                <w:sz w:val="24"/>
                <w:szCs w:val="24"/>
                <w:lang w:val="zh-CN"/>
              </w:rPr>
              <w:t>安宁市青龙二级赵家庄水电站工程</w:t>
            </w:r>
            <w:r>
              <w:rPr>
                <w:rFonts w:ascii="Times New Roman" w:hAnsi="Times New Roman" w:cs="Times New Roman"/>
                <w:sz w:val="24"/>
              </w:rPr>
              <w:t>环境影响报告表》</w:t>
            </w:r>
            <w:r>
              <w:rPr>
                <w:rFonts w:hint="eastAsia" w:ascii="Times New Roman" w:hAnsi="Times New Roman" w:cs="Times New Roman"/>
                <w:sz w:val="24"/>
                <w:lang w:eastAsia="zh-CN"/>
              </w:rPr>
              <w:t>及环评批复要求</w:t>
            </w:r>
            <w:r>
              <w:rPr>
                <w:rFonts w:ascii="Times New Roman" w:hAnsi="Times New Roman" w:cs="Times New Roman"/>
                <w:sz w:val="24"/>
              </w:rPr>
              <w:t>执行</w:t>
            </w:r>
            <w:r>
              <w:rPr>
                <w:rFonts w:hint="eastAsia" w:ascii="Times New Roman" w:hAnsi="Times New Roman" w:cs="Times New Roman"/>
                <w:sz w:val="24"/>
              </w:rPr>
              <w:t>，</w:t>
            </w:r>
            <w:r>
              <w:rPr>
                <w:rFonts w:hint="default" w:ascii="Times New Roman" w:hAnsi="Times New Roman" w:cs="Times New Roman" w:eastAsiaTheme="minorEastAsia"/>
                <w:bCs/>
                <w:color w:val="000000" w:themeColor="text1"/>
                <w:sz w:val="24"/>
                <w:szCs w:val="28"/>
                <w14:textFill>
                  <w14:solidFill>
                    <w14:schemeClr w14:val="tx1"/>
                  </w14:solidFill>
                </w14:textFill>
              </w:rPr>
              <w:t>对已修订新颁布的标准采用替代后的新标准进行</w:t>
            </w:r>
            <w:r>
              <w:rPr>
                <w:rFonts w:hint="eastAsia" w:ascii="Times New Roman" w:hAnsi="Times New Roman" w:cs="Times New Roman"/>
                <w:bCs/>
                <w:color w:val="000000" w:themeColor="text1"/>
                <w:sz w:val="24"/>
                <w:szCs w:val="28"/>
                <w:lang w:eastAsia="zh-CN"/>
                <w14:textFill>
                  <w14:solidFill>
                    <w14:schemeClr w14:val="tx1"/>
                  </w14:solidFill>
                </w14:textFill>
              </w:rPr>
              <w:t>后期管理</w:t>
            </w:r>
            <w:r>
              <w:rPr>
                <w:rFonts w:hint="default" w:ascii="Times New Roman" w:hAnsi="Times New Roman" w:cs="Times New Roman" w:eastAsiaTheme="minorEastAsia"/>
                <w:bCs/>
                <w:color w:val="000000" w:themeColor="text1"/>
                <w:sz w:val="24"/>
                <w:szCs w:val="28"/>
                <w14:textFill>
                  <w14:solidFill>
                    <w14:schemeClr w14:val="tx1"/>
                  </w14:solidFill>
                </w14:textFill>
              </w:rPr>
              <w:t>：</w:t>
            </w:r>
          </w:p>
          <w:p>
            <w:pPr>
              <w:spacing w:line="360" w:lineRule="auto"/>
              <w:ind w:firstLine="482" w:firstLineChars="200"/>
              <w:rPr>
                <w:rFonts w:hint="eastAsia" w:ascii="Times New Roman" w:hAnsi="Times New Roman" w:eastAsia="宋体" w:cs="Times New Roman"/>
                <w:b/>
                <w:bCs/>
                <w:sz w:val="24"/>
                <w:lang w:eastAsia="zh-CN"/>
              </w:rPr>
            </w:pPr>
            <w:r>
              <w:rPr>
                <w:rFonts w:hint="eastAsia" w:ascii="Times New Roman" w:hAnsi="Times New Roman" w:eastAsia="宋体" w:cs="Times New Roman"/>
                <w:b/>
                <w:bCs/>
                <w:sz w:val="24"/>
                <w:lang w:eastAsia="zh-CN"/>
              </w:rPr>
              <w:t>一、水环境</w:t>
            </w:r>
          </w:p>
          <w:p>
            <w:pPr>
              <w:keepNext w:val="0"/>
              <w:keepLines w:val="0"/>
              <w:pageBreakBefore w:val="0"/>
              <w:widowControl w:val="0"/>
              <w:kinsoku/>
              <w:wordWrap/>
              <w:overflowPunct/>
              <w:topLinePunct w:val="0"/>
              <w:autoSpaceDE/>
              <w:autoSpaceDN/>
              <w:bidi w:val="0"/>
              <w:adjustRightInd w:val="0"/>
              <w:snapToGrid w:val="0"/>
              <w:spacing w:line="360" w:lineRule="auto"/>
              <w:ind w:left="0" w:leftChars="0" w:right="0" w:rightChars="0" w:firstLine="480" w:firstLineChars="200"/>
              <w:textAlignment w:val="auto"/>
              <w:rPr>
                <w:rFonts w:hint="default" w:ascii="Times New Roman" w:hAnsi="Times New Roman" w:cs="Times New Roman" w:eastAsiaTheme="minorEastAsia"/>
                <w:bCs/>
                <w:color w:val="000000" w:themeColor="text1"/>
                <w:sz w:val="24"/>
                <w:szCs w:val="28"/>
                <w14:textFill>
                  <w14:solidFill>
                    <w14:schemeClr w14:val="tx1"/>
                  </w14:solidFill>
                </w14:textFill>
              </w:rPr>
            </w:pPr>
            <w:r>
              <w:rPr>
                <w:rFonts w:hint="default" w:ascii="Times New Roman" w:hAnsi="Times New Roman" w:cs="Times New Roman" w:eastAsiaTheme="minorEastAsia"/>
                <w:bCs/>
                <w:color w:val="000000" w:themeColor="text1"/>
                <w:sz w:val="24"/>
                <w:szCs w:val="28"/>
                <w14:textFill>
                  <w14:solidFill>
                    <w14:schemeClr w14:val="tx1"/>
                  </w14:solidFill>
                </w14:textFill>
              </w:rPr>
              <w:t>项目评价区域及周围主要水体为螳螂川，根据《云南省地表水水环境功能区划（2010—2020年）》，项目所处的螳螂川（中滩闸门—富民大桥）水环境功能为农业用水、景观用水，执行《地表水环境质量标准》（GB3838-2002）Ⅴ类标准，具体标准值详见表</w:t>
            </w:r>
            <w:r>
              <w:rPr>
                <w:rFonts w:hint="eastAsia" w:ascii="Times New Roman" w:hAnsi="Times New Roman" w:cs="Times New Roman"/>
                <w:bCs/>
                <w:color w:val="000000" w:themeColor="text1"/>
                <w:sz w:val="24"/>
                <w:szCs w:val="28"/>
                <w:lang w:val="en-US" w:eastAsia="zh-CN"/>
                <w14:textFill>
                  <w14:solidFill>
                    <w14:schemeClr w14:val="tx1"/>
                  </w14:solidFill>
                </w14:textFill>
              </w:rPr>
              <w:t>3</w:t>
            </w:r>
            <w:r>
              <w:rPr>
                <w:rFonts w:hint="default" w:ascii="Times New Roman" w:hAnsi="Times New Roman" w:cs="Times New Roman" w:eastAsiaTheme="minorEastAsia"/>
                <w:bCs/>
                <w:color w:val="000000" w:themeColor="text1"/>
                <w:sz w:val="24"/>
                <w:szCs w:val="28"/>
                <w14:textFill>
                  <w14:solidFill>
                    <w14:schemeClr w14:val="tx1"/>
                  </w14:solidFill>
                </w14:textFill>
              </w:rPr>
              <w:t>-</w:t>
            </w:r>
            <w:r>
              <w:rPr>
                <w:rFonts w:hint="eastAsia" w:ascii="Times New Roman" w:hAnsi="Times New Roman" w:cs="Times New Roman"/>
                <w:bCs/>
                <w:color w:val="000000" w:themeColor="text1"/>
                <w:sz w:val="24"/>
                <w:szCs w:val="28"/>
                <w:lang w:val="en-US" w:eastAsia="zh-CN"/>
                <w14:textFill>
                  <w14:solidFill>
                    <w14:schemeClr w14:val="tx1"/>
                  </w14:solidFill>
                </w14:textFill>
              </w:rPr>
              <w:t>1</w:t>
            </w:r>
            <w:r>
              <w:rPr>
                <w:rFonts w:hint="default" w:ascii="Times New Roman" w:hAnsi="Times New Roman" w:cs="Times New Roman" w:eastAsiaTheme="minorEastAsia"/>
                <w:bCs/>
                <w:color w:val="000000" w:themeColor="text1"/>
                <w:sz w:val="24"/>
                <w:szCs w:val="28"/>
                <w14:textFill>
                  <w14:solidFill>
                    <w14:schemeClr w14:val="tx1"/>
                  </w14:solidFill>
                </w14:textFill>
              </w:rPr>
              <w:t>。</w:t>
            </w:r>
          </w:p>
          <w:p>
            <w:pPr>
              <w:pStyle w:val="36"/>
              <w:jc w:val="center"/>
              <w:rPr>
                <w:rFonts w:hint="default" w:ascii="Times New Roman" w:hAnsi="Times New Roman" w:cs="Times New Roman"/>
                <w:b/>
                <w:bCs/>
                <w:sz w:val="21"/>
                <w:szCs w:val="21"/>
              </w:rPr>
            </w:pPr>
            <w:r>
              <w:rPr>
                <w:rFonts w:hint="default" w:ascii="Times New Roman" w:hAnsi="Times New Roman" w:cs="Times New Roman"/>
                <w:b/>
                <w:bCs/>
                <w:sz w:val="21"/>
                <w:szCs w:val="21"/>
              </w:rPr>
              <w:t>表</w:t>
            </w:r>
            <w:r>
              <w:rPr>
                <w:rFonts w:hint="eastAsia" w:ascii="Times New Roman" w:hAnsi="Times New Roman" w:cs="Times New Roman"/>
                <w:b/>
                <w:bCs/>
                <w:sz w:val="21"/>
                <w:szCs w:val="21"/>
                <w:lang w:val="en-US" w:eastAsia="zh-CN"/>
              </w:rPr>
              <w:t>3</w:t>
            </w:r>
            <w:r>
              <w:rPr>
                <w:rFonts w:hint="default" w:ascii="Times New Roman" w:hAnsi="Times New Roman" w:cs="Times New Roman"/>
                <w:b/>
                <w:bCs/>
                <w:sz w:val="21"/>
                <w:szCs w:val="21"/>
              </w:rPr>
              <w:t>-</w:t>
            </w:r>
            <w:r>
              <w:rPr>
                <w:rFonts w:hint="eastAsia" w:ascii="Times New Roman" w:hAnsi="Times New Roman" w:cs="Times New Roman"/>
                <w:b/>
                <w:bCs/>
                <w:sz w:val="21"/>
                <w:szCs w:val="21"/>
                <w:lang w:val="en-US" w:eastAsia="zh-CN"/>
              </w:rPr>
              <w:t>1</w:t>
            </w:r>
            <w:r>
              <w:rPr>
                <w:rFonts w:hint="default" w:ascii="Times New Roman" w:hAnsi="Times New Roman" w:cs="Times New Roman"/>
                <w:b/>
                <w:bCs/>
                <w:sz w:val="21"/>
                <w:szCs w:val="21"/>
              </w:rPr>
              <w:t xml:space="preserve"> 地表水环境质量标准   单位：mg</w:t>
            </w:r>
            <w:r>
              <w:rPr>
                <w:rFonts w:hint="eastAsia" w:ascii="Times New Roman" w:hAnsi="Times New Roman" w:cs="Times New Roman"/>
                <w:b/>
                <w:bCs/>
                <w:sz w:val="21"/>
                <w:szCs w:val="21"/>
                <w:lang w:val="en-US" w:eastAsia="zh-CN"/>
              </w:rPr>
              <w:t>/</w:t>
            </w:r>
            <w:r>
              <w:rPr>
                <w:rFonts w:hint="default" w:ascii="Times New Roman" w:hAnsi="Times New Roman" w:cs="Times New Roman"/>
                <w:b/>
                <w:bCs/>
                <w:sz w:val="21"/>
                <w:szCs w:val="21"/>
              </w:rPr>
              <w:t>L</w:t>
            </w:r>
          </w:p>
          <w:tbl>
            <w:tblPr>
              <w:tblStyle w:val="22"/>
              <w:tblW w:w="7080" w:type="dxa"/>
              <w:tblInd w:w="62"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744"/>
              <w:gridCol w:w="777"/>
              <w:gridCol w:w="600"/>
              <w:gridCol w:w="756"/>
              <w:gridCol w:w="681"/>
              <w:gridCol w:w="628"/>
              <w:gridCol w:w="601"/>
              <w:gridCol w:w="599"/>
              <w:gridCol w:w="655"/>
              <w:gridCol w:w="1039"/>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986" w:hRule="atLeast"/>
              </w:trPr>
              <w:tc>
                <w:tcPr>
                  <w:tcW w:w="744" w:type="dxa"/>
                  <w:vAlign w:val="center"/>
                </w:tcPr>
                <w:p>
                  <w:pPr>
                    <w:jc w:val="center"/>
                    <w:rPr>
                      <w:rFonts w:hint="default" w:ascii="Times New Roman" w:hAnsi="Times New Roman" w:eastAsia="宋体" w:cs="Times New Roman"/>
                    </w:rPr>
                  </w:pPr>
                  <w:r>
                    <w:rPr>
                      <w:rFonts w:hint="default" w:ascii="Times New Roman" w:hAnsi="Times New Roman" w:eastAsia="宋体" w:cs="Times New Roman"/>
                    </w:rPr>
                    <w:t>项目</w:t>
                  </w:r>
                </w:p>
              </w:tc>
              <w:tc>
                <w:tcPr>
                  <w:tcW w:w="777" w:type="dxa"/>
                  <w:vAlign w:val="center"/>
                </w:tcPr>
                <w:p>
                  <w:pPr>
                    <w:jc w:val="center"/>
                    <w:rPr>
                      <w:rFonts w:hint="default" w:ascii="Times New Roman" w:hAnsi="Times New Roman" w:eastAsia="宋体" w:cs="Times New Roman"/>
                    </w:rPr>
                  </w:pPr>
                  <w:r>
                    <w:rPr>
                      <w:rFonts w:hint="default" w:ascii="Times New Roman" w:hAnsi="Times New Roman" w:eastAsia="宋体" w:cs="Times New Roman"/>
                    </w:rPr>
                    <w:t>pH</w:t>
                  </w:r>
                  <w:r>
                    <w:rPr>
                      <w:rFonts w:hint="eastAsia" w:ascii="Times New Roman" w:hAnsi="Times New Roman" w:eastAsia="宋体" w:cs="Times New Roman"/>
                      <w:lang w:eastAsia="zh-CN"/>
                    </w:rPr>
                    <w:t>（</w:t>
                  </w:r>
                  <w:r>
                    <w:rPr>
                      <w:rFonts w:hint="default" w:ascii="Times New Roman" w:hAnsi="Times New Roman" w:eastAsia="宋体" w:cs="Times New Roman"/>
                    </w:rPr>
                    <w:t>无量纲</w:t>
                  </w:r>
                  <w:r>
                    <w:rPr>
                      <w:rFonts w:hint="eastAsia" w:ascii="Times New Roman" w:hAnsi="Times New Roman" w:eastAsia="宋体" w:cs="Times New Roman"/>
                      <w:lang w:eastAsia="zh-CN"/>
                    </w:rPr>
                    <w:t>）</w:t>
                  </w:r>
                </w:p>
              </w:tc>
              <w:tc>
                <w:tcPr>
                  <w:tcW w:w="600" w:type="dxa"/>
                  <w:vAlign w:val="center"/>
                </w:tcPr>
                <w:p>
                  <w:pPr>
                    <w:jc w:val="center"/>
                    <w:rPr>
                      <w:rFonts w:hint="default" w:ascii="Times New Roman" w:hAnsi="Times New Roman" w:eastAsia="宋体" w:cs="Times New Roman"/>
                    </w:rPr>
                  </w:pPr>
                  <w:r>
                    <w:rPr>
                      <w:rFonts w:hint="default" w:ascii="Times New Roman" w:hAnsi="Times New Roman" w:eastAsia="宋体" w:cs="Times New Roman"/>
                    </w:rPr>
                    <w:t>DO</w:t>
                  </w:r>
                </w:p>
              </w:tc>
              <w:tc>
                <w:tcPr>
                  <w:tcW w:w="756" w:type="dxa"/>
                  <w:vAlign w:val="center"/>
                </w:tcPr>
                <w:p>
                  <w:pPr>
                    <w:jc w:val="center"/>
                    <w:rPr>
                      <w:rFonts w:hint="default" w:ascii="Times New Roman" w:hAnsi="Times New Roman" w:eastAsia="宋体" w:cs="Times New Roman"/>
                    </w:rPr>
                  </w:pPr>
                  <w:r>
                    <w:rPr>
                      <w:rFonts w:hint="default" w:ascii="Times New Roman" w:hAnsi="Times New Roman" w:eastAsia="宋体" w:cs="Times New Roman"/>
                    </w:rPr>
                    <w:t>BOD</w:t>
                  </w:r>
                  <w:r>
                    <w:rPr>
                      <w:rFonts w:hint="default" w:ascii="Times New Roman" w:hAnsi="Times New Roman" w:eastAsia="宋体" w:cs="Times New Roman"/>
                      <w:vertAlign w:val="subscript"/>
                    </w:rPr>
                    <w:t>5</w:t>
                  </w:r>
                </w:p>
              </w:tc>
              <w:tc>
                <w:tcPr>
                  <w:tcW w:w="681" w:type="dxa"/>
                  <w:vAlign w:val="center"/>
                </w:tcPr>
                <w:p>
                  <w:pPr>
                    <w:jc w:val="center"/>
                    <w:rPr>
                      <w:rFonts w:hint="default" w:ascii="Times New Roman" w:hAnsi="Times New Roman" w:eastAsia="宋体" w:cs="Times New Roman"/>
                    </w:rPr>
                  </w:pPr>
                  <w:r>
                    <w:rPr>
                      <w:rFonts w:hint="default" w:ascii="Times New Roman" w:hAnsi="Times New Roman" w:eastAsia="宋体" w:cs="Times New Roman"/>
                    </w:rPr>
                    <w:t>COD</w:t>
                  </w:r>
                </w:p>
              </w:tc>
              <w:tc>
                <w:tcPr>
                  <w:tcW w:w="628" w:type="dxa"/>
                  <w:vAlign w:val="center"/>
                </w:tcPr>
                <w:p>
                  <w:pPr>
                    <w:jc w:val="center"/>
                    <w:rPr>
                      <w:rFonts w:hint="default" w:ascii="Times New Roman" w:hAnsi="Times New Roman" w:eastAsia="宋体" w:cs="Times New Roman"/>
                    </w:rPr>
                  </w:pPr>
                  <w:r>
                    <w:rPr>
                      <w:rFonts w:hint="default" w:ascii="Times New Roman" w:hAnsi="Times New Roman" w:eastAsia="宋体" w:cs="Times New Roman"/>
                    </w:rPr>
                    <w:t>石油类</w:t>
                  </w:r>
                </w:p>
              </w:tc>
              <w:tc>
                <w:tcPr>
                  <w:tcW w:w="601" w:type="dxa"/>
                  <w:vAlign w:val="center"/>
                </w:tcPr>
                <w:p>
                  <w:pPr>
                    <w:jc w:val="center"/>
                    <w:rPr>
                      <w:rFonts w:hint="default" w:ascii="Times New Roman" w:hAnsi="Times New Roman" w:eastAsia="宋体" w:cs="Times New Roman"/>
                    </w:rPr>
                  </w:pPr>
                  <w:r>
                    <w:rPr>
                      <w:rFonts w:hint="default" w:ascii="Times New Roman" w:hAnsi="Times New Roman" w:eastAsia="宋体" w:cs="Times New Roman"/>
                    </w:rPr>
                    <w:t>氨氮</w:t>
                  </w:r>
                </w:p>
              </w:tc>
              <w:tc>
                <w:tcPr>
                  <w:tcW w:w="599" w:type="dxa"/>
                  <w:vAlign w:val="center"/>
                </w:tcPr>
                <w:p>
                  <w:pPr>
                    <w:jc w:val="center"/>
                    <w:rPr>
                      <w:rFonts w:hint="default" w:ascii="Times New Roman" w:hAnsi="Times New Roman" w:eastAsia="宋体" w:cs="Times New Roman"/>
                      <w:lang w:eastAsia="zh-CN"/>
                    </w:rPr>
                  </w:pPr>
                  <w:r>
                    <w:rPr>
                      <w:rFonts w:hint="default" w:ascii="Times New Roman" w:hAnsi="Times New Roman" w:eastAsia="宋体" w:cs="Times New Roman"/>
                      <w:lang w:eastAsia="zh-CN"/>
                    </w:rPr>
                    <w:t>总氮</w:t>
                  </w:r>
                </w:p>
              </w:tc>
              <w:tc>
                <w:tcPr>
                  <w:tcW w:w="655" w:type="dxa"/>
                  <w:vAlign w:val="center"/>
                </w:tcPr>
                <w:p>
                  <w:pPr>
                    <w:jc w:val="center"/>
                    <w:rPr>
                      <w:rFonts w:hint="default" w:ascii="Times New Roman" w:hAnsi="Times New Roman" w:eastAsia="宋体" w:cs="Times New Roman"/>
                    </w:rPr>
                  </w:pPr>
                  <w:r>
                    <w:rPr>
                      <w:rFonts w:hint="default" w:ascii="Times New Roman" w:hAnsi="Times New Roman" w:eastAsia="宋体" w:cs="Times New Roman"/>
                    </w:rPr>
                    <w:t>总磷</w:t>
                  </w:r>
                </w:p>
              </w:tc>
              <w:tc>
                <w:tcPr>
                  <w:tcW w:w="1039" w:type="dxa"/>
                  <w:vAlign w:val="center"/>
                </w:tcPr>
                <w:p>
                  <w:pPr>
                    <w:jc w:val="center"/>
                    <w:rPr>
                      <w:rFonts w:hint="default" w:ascii="Times New Roman" w:hAnsi="Times New Roman" w:eastAsia="宋体" w:cs="Times New Roman"/>
                    </w:rPr>
                  </w:pPr>
                  <w:r>
                    <w:rPr>
                      <w:rFonts w:hint="default" w:ascii="Times New Roman" w:hAnsi="Times New Roman" w:cs="Times New Roman"/>
                      <w:color w:val="000000"/>
                      <w:sz w:val="21"/>
                      <w:szCs w:val="21"/>
                      <w:lang w:eastAsia="zh-CN"/>
                    </w:rPr>
                    <w:t>粪大肠菌群</w:t>
                  </w:r>
                  <w:r>
                    <w:rPr>
                      <w:rFonts w:hint="eastAsia" w:ascii="Times New Roman" w:hAnsi="Times New Roman" w:cs="Times New Roman"/>
                      <w:color w:val="000000"/>
                      <w:sz w:val="21"/>
                      <w:szCs w:val="21"/>
                      <w:lang w:eastAsia="zh-CN"/>
                    </w:rPr>
                    <w:t>（</w:t>
                  </w:r>
                  <w:r>
                    <w:rPr>
                      <w:rFonts w:hint="eastAsia"/>
                      <w:b w:val="0"/>
                      <w:bCs w:val="0"/>
                      <w:sz w:val="21"/>
                      <w:szCs w:val="21"/>
                      <w:lang w:eastAsia="zh-CN"/>
                    </w:rPr>
                    <w:t>个</w:t>
                  </w:r>
                  <w:r>
                    <w:rPr>
                      <w:rFonts w:hint="default" w:ascii="Times New Roman" w:hAnsi="Times New Roman" w:cs="Times New Roman"/>
                      <w:b w:val="0"/>
                      <w:bCs w:val="0"/>
                      <w:sz w:val="21"/>
                      <w:szCs w:val="21"/>
                      <w:lang w:val="en-US" w:eastAsia="zh-CN"/>
                    </w:rPr>
                    <w:t>/L</w:t>
                  </w:r>
                  <w:r>
                    <w:rPr>
                      <w:rFonts w:hint="eastAsia" w:ascii="Times New Roman" w:hAnsi="Times New Roman" w:cs="Times New Roman"/>
                      <w:color w:val="000000"/>
                      <w:sz w:val="21"/>
                      <w:szCs w:val="21"/>
                      <w:lang w:eastAsia="zh-CN"/>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1006" w:hRule="atLeast"/>
              </w:trPr>
              <w:tc>
                <w:tcPr>
                  <w:tcW w:w="744" w:type="dxa"/>
                  <w:vAlign w:val="center"/>
                </w:tcPr>
                <w:p>
                  <w:pPr>
                    <w:jc w:val="center"/>
                    <w:rPr>
                      <w:rFonts w:hint="default" w:ascii="Times New Roman" w:hAnsi="Times New Roman" w:eastAsia="宋体" w:cs="Times New Roman"/>
                    </w:rPr>
                  </w:pPr>
                  <w:r>
                    <w:rPr>
                      <w:rFonts w:hint="default" w:ascii="Times New Roman" w:hAnsi="Times New Roman" w:eastAsia="宋体" w:cs="Times New Roman"/>
                    </w:rPr>
                    <w:t>Ⅴ类标准值</w:t>
                  </w:r>
                </w:p>
              </w:tc>
              <w:tc>
                <w:tcPr>
                  <w:tcW w:w="777" w:type="dxa"/>
                  <w:vAlign w:val="center"/>
                </w:tcPr>
                <w:p>
                  <w:pPr>
                    <w:jc w:val="center"/>
                    <w:rPr>
                      <w:rFonts w:hint="default" w:ascii="Times New Roman" w:hAnsi="Times New Roman" w:eastAsia="宋体" w:cs="Times New Roman"/>
                    </w:rPr>
                  </w:pPr>
                  <w:r>
                    <w:rPr>
                      <w:rFonts w:hint="default" w:ascii="Times New Roman" w:hAnsi="Times New Roman" w:eastAsia="宋体" w:cs="Times New Roman"/>
                    </w:rPr>
                    <w:t>6-9</w:t>
                  </w:r>
                </w:p>
              </w:tc>
              <w:tc>
                <w:tcPr>
                  <w:tcW w:w="600" w:type="dxa"/>
                  <w:vAlign w:val="center"/>
                </w:tcPr>
                <w:p>
                  <w:pPr>
                    <w:jc w:val="center"/>
                    <w:rPr>
                      <w:rFonts w:hint="default" w:ascii="Times New Roman" w:hAnsi="Times New Roman" w:eastAsia="宋体" w:cs="Times New Roman"/>
                    </w:rPr>
                  </w:pPr>
                  <w:r>
                    <w:rPr>
                      <w:rFonts w:hint="default" w:ascii="Times New Roman" w:hAnsi="Times New Roman" w:eastAsia="宋体" w:cs="Times New Roman"/>
                    </w:rPr>
                    <w:t>≥2</w:t>
                  </w:r>
                </w:p>
              </w:tc>
              <w:tc>
                <w:tcPr>
                  <w:tcW w:w="756" w:type="dxa"/>
                  <w:vAlign w:val="center"/>
                </w:tcPr>
                <w:p>
                  <w:pPr>
                    <w:jc w:val="center"/>
                    <w:rPr>
                      <w:rFonts w:hint="default" w:ascii="Times New Roman" w:hAnsi="Times New Roman" w:eastAsia="宋体" w:cs="Times New Roman"/>
                    </w:rPr>
                  </w:pPr>
                  <w:r>
                    <w:rPr>
                      <w:rFonts w:hint="default" w:ascii="Times New Roman" w:hAnsi="Times New Roman" w:eastAsia="宋体" w:cs="Times New Roman"/>
                    </w:rPr>
                    <w:t>≤10</w:t>
                  </w:r>
                </w:p>
              </w:tc>
              <w:tc>
                <w:tcPr>
                  <w:tcW w:w="681" w:type="dxa"/>
                  <w:vAlign w:val="center"/>
                </w:tcPr>
                <w:p>
                  <w:pPr>
                    <w:jc w:val="center"/>
                    <w:rPr>
                      <w:rFonts w:hint="default" w:ascii="Times New Roman" w:hAnsi="Times New Roman" w:eastAsia="宋体" w:cs="Times New Roman"/>
                    </w:rPr>
                  </w:pPr>
                  <w:r>
                    <w:rPr>
                      <w:rFonts w:hint="default" w:ascii="Times New Roman" w:hAnsi="Times New Roman" w:eastAsia="宋体" w:cs="Times New Roman"/>
                    </w:rPr>
                    <w:t>≤40</w:t>
                  </w:r>
                </w:p>
              </w:tc>
              <w:tc>
                <w:tcPr>
                  <w:tcW w:w="628" w:type="dxa"/>
                  <w:vAlign w:val="center"/>
                </w:tcPr>
                <w:p>
                  <w:pPr>
                    <w:jc w:val="center"/>
                    <w:rPr>
                      <w:rFonts w:hint="default" w:ascii="Times New Roman" w:hAnsi="Times New Roman" w:eastAsia="宋体" w:cs="Times New Roman"/>
                    </w:rPr>
                  </w:pPr>
                  <w:r>
                    <w:rPr>
                      <w:rFonts w:hint="default" w:ascii="Times New Roman" w:hAnsi="Times New Roman" w:eastAsia="宋体" w:cs="Times New Roman"/>
                    </w:rPr>
                    <w:t>≤1.0</w:t>
                  </w:r>
                </w:p>
              </w:tc>
              <w:tc>
                <w:tcPr>
                  <w:tcW w:w="601" w:type="dxa"/>
                  <w:vAlign w:val="center"/>
                </w:tcPr>
                <w:p>
                  <w:pPr>
                    <w:jc w:val="center"/>
                    <w:rPr>
                      <w:rFonts w:hint="default" w:ascii="Times New Roman" w:hAnsi="Times New Roman" w:eastAsia="宋体" w:cs="Times New Roman"/>
                    </w:rPr>
                  </w:pPr>
                  <w:r>
                    <w:rPr>
                      <w:rFonts w:hint="default" w:ascii="Times New Roman" w:hAnsi="Times New Roman" w:eastAsia="宋体" w:cs="Times New Roman"/>
                    </w:rPr>
                    <w:t>≤2.0</w:t>
                  </w:r>
                </w:p>
              </w:tc>
              <w:tc>
                <w:tcPr>
                  <w:tcW w:w="599" w:type="dxa"/>
                  <w:vAlign w:val="center"/>
                </w:tcPr>
                <w:p>
                  <w:pPr>
                    <w:jc w:val="center"/>
                    <w:rPr>
                      <w:rFonts w:hint="default" w:ascii="Times New Roman" w:hAnsi="Times New Roman" w:eastAsia="宋体" w:cs="Times New Roman"/>
                    </w:rPr>
                  </w:pPr>
                  <w:r>
                    <w:rPr>
                      <w:rFonts w:hint="default" w:ascii="Times New Roman" w:hAnsi="Times New Roman" w:eastAsia="宋体" w:cs="Times New Roman"/>
                    </w:rPr>
                    <w:t>≤2.0</w:t>
                  </w:r>
                </w:p>
              </w:tc>
              <w:tc>
                <w:tcPr>
                  <w:tcW w:w="655" w:type="dxa"/>
                  <w:vAlign w:val="center"/>
                </w:tcPr>
                <w:p>
                  <w:pPr>
                    <w:jc w:val="center"/>
                    <w:rPr>
                      <w:rFonts w:hint="default" w:ascii="Times New Roman" w:hAnsi="Times New Roman" w:eastAsia="宋体" w:cs="Times New Roman"/>
                    </w:rPr>
                  </w:pPr>
                  <w:r>
                    <w:rPr>
                      <w:rFonts w:hint="default" w:ascii="Times New Roman" w:hAnsi="Times New Roman" w:eastAsia="宋体" w:cs="Times New Roman"/>
                    </w:rPr>
                    <w:t>≤0.4</w:t>
                  </w:r>
                </w:p>
              </w:tc>
              <w:tc>
                <w:tcPr>
                  <w:tcW w:w="1039" w:type="dxa"/>
                  <w:vAlign w:val="center"/>
                </w:tcPr>
                <w:p>
                  <w:pPr>
                    <w:jc w:val="center"/>
                    <w:rPr>
                      <w:rFonts w:hint="default" w:ascii="Times New Roman" w:hAnsi="Times New Roman" w:eastAsia="宋体" w:cs="Times New Roman"/>
                      <w:lang w:val="en-US" w:eastAsia="zh-CN"/>
                    </w:rPr>
                  </w:pPr>
                  <w:r>
                    <w:rPr>
                      <w:rFonts w:hint="default" w:ascii="Times New Roman" w:hAnsi="Times New Roman" w:eastAsia="宋体" w:cs="Times New Roman"/>
                    </w:rPr>
                    <w:t>≤</w:t>
                  </w:r>
                  <w:r>
                    <w:rPr>
                      <w:rFonts w:hint="default" w:ascii="Times New Roman" w:hAnsi="Times New Roman" w:eastAsia="宋体" w:cs="Times New Roman"/>
                      <w:lang w:val="en-US" w:eastAsia="zh-CN"/>
                    </w:rPr>
                    <w:t>40000</w:t>
                  </w:r>
                </w:p>
              </w:tc>
            </w:tr>
          </w:tbl>
          <w:p>
            <w:pPr>
              <w:spacing w:line="360" w:lineRule="auto"/>
              <w:ind w:firstLine="482" w:firstLineChars="200"/>
              <w:rPr>
                <w:rFonts w:hint="eastAsia" w:ascii="Times New Roman" w:hAnsi="Times New Roman" w:eastAsia="宋体" w:cs="Times New Roman"/>
                <w:b/>
                <w:bCs/>
                <w:sz w:val="24"/>
                <w:lang w:eastAsia="zh-CN"/>
              </w:rPr>
            </w:pPr>
            <w:r>
              <w:rPr>
                <w:rFonts w:hint="eastAsia" w:ascii="Times New Roman" w:hAnsi="Times New Roman" w:eastAsia="宋体" w:cs="Times New Roman"/>
                <w:b/>
                <w:bCs/>
                <w:sz w:val="24"/>
                <w:lang w:eastAsia="zh-CN"/>
              </w:rPr>
              <w:t>二、噪声</w:t>
            </w:r>
          </w:p>
          <w:p>
            <w:pPr>
              <w:keepNext w:val="0"/>
              <w:keepLines w:val="0"/>
              <w:pageBreakBefore w:val="0"/>
              <w:widowControl w:val="0"/>
              <w:kinsoku/>
              <w:wordWrap/>
              <w:overflowPunct/>
              <w:topLinePunct w:val="0"/>
              <w:autoSpaceDE/>
              <w:autoSpaceDN/>
              <w:bidi w:val="0"/>
              <w:adjustRightInd w:val="0"/>
              <w:snapToGrid w:val="0"/>
              <w:spacing w:line="360" w:lineRule="auto"/>
              <w:ind w:left="0" w:leftChars="0" w:right="0" w:rightChars="0" w:firstLine="480" w:firstLineChars="200"/>
              <w:textAlignment w:val="auto"/>
              <w:rPr>
                <w:rFonts w:hint="default" w:ascii="Times New Roman" w:hAnsi="Times New Roman" w:cs="Times New Roman" w:eastAsiaTheme="minorEastAsia"/>
                <w:bCs/>
                <w:color w:val="000000" w:themeColor="text1"/>
                <w:sz w:val="24"/>
                <w:szCs w:val="28"/>
                <w14:textFill>
                  <w14:solidFill>
                    <w14:schemeClr w14:val="tx1"/>
                  </w14:solidFill>
                </w14:textFill>
              </w:rPr>
            </w:pPr>
            <w:r>
              <w:rPr>
                <w:rFonts w:hint="default" w:ascii="Times New Roman" w:hAnsi="Times New Roman" w:cs="Times New Roman" w:eastAsiaTheme="minorEastAsia"/>
                <w:bCs/>
                <w:color w:val="000000" w:themeColor="text1"/>
                <w:sz w:val="24"/>
                <w:szCs w:val="28"/>
                <w14:textFill>
                  <w14:solidFill>
                    <w14:schemeClr w14:val="tx1"/>
                  </w14:solidFill>
                </w14:textFill>
              </w:rPr>
              <w:t>运营期噪声执行《工业企业厂界环境噪声排放标准》（GB12348-2008）2类标准，详见表</w:t>
            </w:r>
            <w:r>
              <w:rPr>
                <w:rFonts w:hint="eastAsia" w:ascii="Times New Roman" w:hAnsi="Times New Roman" w:cs="Times New Roman"/>
                <w:bCs/>
                <w:color w:val="000000" w:themeColor="text1"/>
                <w:sz w:val="24"/>
                <w:szCs w:val="28"/>
                <w:lang w:val="en-US" w:eastAsia="zh-CN"/>
                <w14:textFill>
                  <w14:solidFill>
                    <w14:schemeClr w14:val="tx1"/>
                  </w14:solidFill>
                </w14:textFill>
              </w:rPr>
              <w:t>3</w:t>
            </w:r>
            <w:r>
              <w:rPr>
                <w:rFonts w:hint="default" w:ascii="Times New Roman" w:hAnsi="Times New Roman" w:cs="Times New Roman" w:eastAsiaTheme="minorEastAsia"/>
                <w:bCs/>
                <w:color w:val="000000" w:themeColor="text1"/>
                <w:sz w:val="24"/>
                <w:szCs w:val="28"/>
                <w14:textFill>
                  <w14:solidFill>
                    <w14:schemeClr w14:val="tx1"/>
                  </w14:solidFill>
                </w14:textFill>
              </w:rPr>
              <w:t>-</w:t>
            </w:r>
            <w:r>
              <w:rPr>
                <w:rFonts w:hint="eastAsia" w:ascii="Times New Roman" w:hAnsi="Times New Roman" w:cs="Times New Roman"/>
                <w:bCs/>
                <w:color w:val="000000" w:themeColor="text1"/>
                <w:sz w:val="24"/>
                <w:szCs w:val="28"/>
                <w:lang w:val="en-US" w:eastAsia="zh-CN"/>
                <w14:textFill>
                  <w14:solidFill>
                    <w14:schemeClr w14:val="tx1"/>
                  </w14:solidFill>
                </w14:textFill>
              </w:rPr>
              <w:t>2</w:t>
            </w:r>
            <w:r>
              <w:rPr>
                <w:rFonts w:hint="default" w:ascii="Times New Roman" w:hAnsi="Times New Roman" w:cs="Times New Roman" w:eastAsiaTheme="minorEastAsia"/>
                <w:bCs/>
                <w:color w:val="000000" w:themeColor="text1"/>
                <w:sz w:val="24"/>
                <w:szCs w:val="28"/>
                <w14:textFill>
                  <w14:solidFill>
                    <w14:schemeClr w14:val="tx1"/>
                  </w14:solidFill>
                </w14:textFill>
              </w:rPr>
              <w:t>。</w:t>
            </w:r>
          </w:p>
          <w:p>
            <w:pPr>
              <w:keepNext w:val="0"/>
              <w:keepLines w:val="0"/>
              <w:pageBreakBefore w:val="0"/>
              <w:widowControl w:val="0"/>
              <w:kinsoku/>
              <w:wordWrap/>
              <w:overflowPunct/>
              <w:topLinePunct w:val="0"/>
              <w:autoSpaceDE/>
              <w:autoSpaceDN/>
              <w:bidi w:val="0"/>
              <w:adjustRightInd/>
              <w:snapToGrid/>
              <w:spacing w:line="240" w:lineRule="auto"/>
              <w:ind w:firstLine="422" w:firstLineChars="200"/>
              <w:jc w:val="center"/>
              <w:textAlignment w:val="auto"/>
              <w:rPr>
                <w:rFonts w:hint="default" w:ascii="Times New Roman" w:hAnsi="Times New Roman" w:cs="Times New Roman"/>
                <w:b/>
                <w:bCs/>
                <w:sz w:val="21"/>
                <w:szCs w:val="21"/>
              </w:rPr>
            </w:pPr>
            <w:r>
              <w:rPr>
                <w:rFonts w:hint="eastAsia" w:ascii="Times New Roman" w:hAnsi="Times New Roman" w:eastAsia="宋体" w:cs="Times New Roman"/>
                <w:b/>
                <w:bCs/>
                <w:kern w:val="2"/>
                <w:sz w:val="21"/>
                <w:szCs w:val="21"/>
                <w:lang w:val="en-US" w:eastAsia="zh-CN" w:bidi="ar-SA"/>
              </w:rPr>
              <w:t>表3</w:t>
            </w:r>
            <w:r>
              <w:rPr>
                <w:rFonts w:hint="default" w:ascii="Times New Roman" w:hAnsi="Times New Roman" w:eastAsia="宋体" w:cs="Times New Roman"/>
                <w:b/>
                <w:bCs/>
                <w:kern w:val="2"/>
                <w:sz w:val="21"/>
                <w:szCs w:val="21"/>
                <w:lang w:val="en-US" w:eastAsia="zh-CN" w:bidi="ar-SA"/>
              </w:rPr>
              <w:t>-</w:t>
            </w:r>
            <w:r>
              <w:rPr>
                <w:rFonts w:hint="eastAsia" w:ascii="Times New Roman" w:hAnsi="Times New Roman" w:eastAsia="宋体" w:cs="Times New Roman"/>
                <w:b/>
                <w:bCs/>
                <w:kern w:val="2"/>
                <w:sz w:val="21"/>
                <w:szCs w:val="21"/>
                <w:lang w:val="en-US" w:eastAsia="zh-CN" w:bidi="ar-SA"/>
              </w:rPr>
              <w:t>2</w:t>
            </w:r>
            <w:r>
              <w:rPr>
                <w:rFonts w:hint="default" w:ascii="Times New Roman" w:hAnsi="Times New Roman" w:eastAsia="宋体" w:cs="Times New Roman"/>
                <w:b/>
                <w:bCs/>
                <w:kern w:val="2"/>
                <w:sz w:val="21"/>
                <w:szCs w:val="21"/>
                <w:lang w:val="en-US" w:eastAsia="zh-CN" w:bidi="ar-SA"/>
              </w:rPr>
              <w:t xml:space="preserve"> 工业企业厂界环境噪声排放限值  单位：dB(A)</w:t>
            </w:r>
          </w:p>
          <w:tbl>
            <w:tblPr>
              <w:tblStyle w:val="22"/>
              <w:tblW w:w="6760" w:type="dxa"/>
              <w:tblInd w:w="64"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839"/>
              <w:gridCol w:w="2460"/>
              <w:gridCol w:w="2461"/>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339" w:hRule="atLeast"/>
              </w:trPr>
              <w:tc>
                <w:tcPr>
                  <w:tcW w:w="1839" w:type="dxa"/>
                  <w:vAlign w:val="top"/>
                </w:tcPr>
                <w:p>
                  <w:pPr>
                    <w:jc w:val="center"/>
                    <w:rPr>
                      <w:rFonts w:hint="default" w:ascii="Times New Roman" w:hAnsi="Times New Roman" w:cs="Times New Roman"/>
                    </w:rPr>
                  </w:pPr>
                  <w:r>
                    <w:rPr>
                      <w:rFonts w:hint="default" w:ascii="Times New Roman" w:hAnsi="Times New Roman" w:eastAsia="宋体" w:cs="Times New Roman"/>
                      <w:sz w:val="21"/>
                      <w:szCs w:val="21"/>
                    </w:rPr>
                    <w:t>类别</w:t>
                  </w:r>
                </w:p>
              </w:tc>
              <w:tc>
                <w:tcPr>
                  <w:tcW w:w="2460" w:type="dxa"/>
                  <w:vAlign w:val="top"/>
                </w:tcPr>
                <w:p>
                  <w:pPr>
                    <w:jc w:val="center"/>
                    <w:rPr>
                      <w:rFonts w:hint="default" w:ascii="Times New Roman" w:hAnsi="Times New Roman" w:cs="Times New Roman"/>
                    </w:rPr>
                  </w:pPr>
                  <w:r>
                    <w:rPr>
                      <w:rFonts w:hint="default" w:ascii="Times New Roman" w:hAnsi="Times New Roman" w:eastAsia="宋体" w:cs="Times New Roman"/>
                      <w:sz w:val="21"/>
                      <w:szCs w:val="21"/>
                    </w:rPr>
                    <w:t>昼间</w:t>
                  </w:r>
                </w:p>
              </w:tc>
              <w:tc>
                <w:tcPr>
                  <w:tcW w:w="2461" w:type="dxa"/>
                  <w:vAlign w:val="top"/>
                </w:tcPr>
                <w:p>
                  <w:pPr>
                    <w:jc w:val="center"/>
                    <w:rPr>
                      <w:rFonts w:hint="default" w:ascii="Times New Roman" w:hAnsi="Times New Roman" w:cs="Times New Roman"/>
                    </w:rPr>
                  </w:pPr>
                  <w:r>
                    <w:rPr>
                      <w:rFonts w:hint="default" w:ascii="Times New Roman" w:hAnsi="Times New Roman" w:eastAsia="宋体" w:cs="Times New Roman"/>
                      <w:sz w:val="21"/>
                      <w:szCs w:val="21"/>
                    </w:rPr>
                    <w:t>夜间</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369" w:hRule="atLeast"/>
              </w:trPr>
              <w:tc>
                <w:tcPr>
                  <w:tcW w:w="1839" w:type="dxa"/>
                  <w:vAlign w:val="top"/>
                </w:tcPr>
                <w:p>
                  <w:pPr>
                    <w:jc w:val="center"/>
                    <w:rPr>
                      <w:rFonts w:hint="default" w:ascii="Times New Roman" w:hAnsi="Times New Roman" w:cs="Times New Roman"/>
                    </w:rPr>
                  </w:pPr>
                  <w:r>
                    <w:rPr>
                      <w:rFonts w:hint="default" w:ascii="Times New Roman" w:hAnsi="Times New Roman" w:eastAsia="宋体" w:cs="Times New Roman"/>
                      <w:sz w:val="21"/>
                      <w:szCs w:val="21"/>
                    </w:rPr>
                    <w:t>2类区</w:t>
                  </w:r>
                </w:p>
              </w:tc>
              <w:tc>
                <w:tcPr>
                  <w:tcW w:w="2460" w:type="dxa"/>
                  <w:vAlign w:val="top"/>
                </w:tcPr>
                <w:p>
                  <w:pPr>
                    <w:jc w:val="center"/>
                    <w:rPr>
                      <w:rFonts w:hint="default" w:ascii="Times New Roman" w:hAnsi="Times New Roman" w:cs="Times New Roman"/>
                    </w:rPr>
                  </w:pPr>
                  <w:r>
                    <w:rPr>
                      <w:rFonts w:hint="default" w:ascii="Times New Roman" w:hAnsi="Times New Roman" w:eastAsia="宋体" w:cs="Times New Roman"/>
                      <w:sz w:val="21"/>
                      <w:szCs w:val="21"/>
                    </w:rPr>
                    <w:t>60</w:t>
                  </w:r>
                </w:p>
              </w:tc>
              <w:tc>
                <w:tcPr>
                  <w:tcW w:w="2461" w:type="dxa"/>
                  <w:vAlign w:val="top"/>
                </w:tcPr>
                <w:p>
                  <w:pPr>
                    <w:jc w:val="center"/>
                    <w:rPr>
                      <w:rFonts w:hint="default" w:ascii="Times New Roman" w:hAnsi="Times New Roman" w:cs="Times New Roman"/>
                    </w:rPr>
                  </w:pPr>
                  <w:r>
                    <w:rPr>
                      <w:rFonts w:hint="default" w:ascii="Times New Roman" w:hAnsi="Times New Roman" w:eastAsia="宋体" w:cs="Times New Roman"/>
                      <w:sz w:val="21"/>
                      <w:szCs w:val="21"/>
                    </w:rPr>
                    <w:t>50</w:t>
                  </w:r>
                </w:p>
              </w:tc>
            </w:tr>
          </w:tbl>
          <w:p>
            <w:pPr>
              <w:keepNext w:val="0"/>
              <w:keepLines w:val="0"/>
              <w:pageBreakBefore w:val="0"/>
              <w:widowControl w:val="0"/>
              <w:kinsoku/>
              <w:wordWrap/>
              <w:overflowPunct/>
              <w:topLinePunct w:val="0"/>
              <w:autoSpaceDE/>
              <w:autoSpaceDN/>
              <w:bidi w:val="0"/>
              <w:adjustRightInd w:val="0"/>
              <w:snapToGrid w:val="0"/>
              <w:spacing w:line="360" w:lineRule="auto"/>
              <w:ind w:left="0" w:leftChars="0" w:right="0" w:rightChars="0" w:firstLine="420" w:firstLineChars="200"/>
              <w:textAlignment w:val="auto"/>
              <w:rPr>
                <w:rFonts w:hint="eastAsia"/>
                <w:vertAlign w:val="baseline"/>
                <w:lang w:eastAsia="zh-CN"/>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1149" w:type="dxa"/>
            <w:vAlign w:val="center"/>
          </w:tcPr>
          <w:p>
            <w:pPr>
              <w:spacing w:line="360" w:lineRule="auto"/>
              <w:jc w:val="center"/>
              <w:rPr>
                <w:rFonts w:hint="eastAsia" w:ascii="Times New Roman" w:hAnsi="Times New Roman" w:cs="Times New Roman"/>
                <w:b/>
                <w:bCs/>
                <w:sz w:val="24"/>
                <w:lang w:val="en-US" w:eastAsia="zh-CN"/>
              </w:rPr>
            </w:pPr>
            <w:r>
              <w:rPr>
                <w:rFonts w:hint="eastAsia" w:ascii="Times New Roman" w:hAnsi="Times New Roman" w:cs="Times New Roman"/>
                <w:b/>
                <w:bCs/>
                <w:sz w:val="24"/>
                <w:lang w:val="en-US" w:eastAsia="zh-CN"/>
              </w:rPr>
              <w:t>总量控制指标</w:t>
            </w:r>
          </w:p>
        </w:tc>
        <w:tc>
          <w:tcPr>
            <w:tcW w:w="7373" w:type="dxa"/>
            <w:vAlign w:val="top"/>
          </w:tcPr>
          <w:p>
            <w:pPr>
              <w:keepNext w:val="0"/>
              <w:keepLines w:val="0"/>
              <w:pageBreakBefore w:val="0"/>
              <w:widowControl w:val="0"/>
              <w:kinsoku/>
              <w:wordWrap/>
              <w:overflowPunct/>
              <w:topLinePunct w:val="0"/>
              <w:autoSpaceDE/>
              <w:autoSpaceDN/>
              <w:bidi w:val="0"/>
              <w:adjustRightInd w:val="0"/>
              <w:snapToGrid w:val="0"/>
              <w:spacing w:line="360" w:lineRule="auto"/>
              <w:ind w:left="0" w:leftChars="0" w:right="0" w:rightChars="0" w:firstLine="480" w:firstLineChars="200"/>
              <w:textAlignment w:val="auto"/>
              <w:rPr>
                <w:rFonts w:hint="default" w:ascii="Times New Roman" w:hAnsi="Times New Roman" w:cs="Times New Roman" w:eastAsiaTheme="minorEastAsia"/>
                <w:bCs/>
                <w:color w:val="000000" w:themeColor="text1"/>
                <w:sz w:val="24"/>
                <w:szCs w:val="28"/>
                <w:lang w:val="zh-CN"/>
                <w14:textFill>
                  <w14:solidFill>
                    <w14:schemeClr w14:val="tx1"/>
                  </w14:solidFill>
                </w14:textFill>
              </w:rPr>
            </w:pPr>
            <w:r>
              <w:rPr>
                <w:rFonts w:hint="eastAsia" w:ascii="Times New Roman" w:hAnsi="Times New Roman" w:cs="Times New Roman"/>
                <w:b w:val="0"/>
                <w:bCs w:val="0"/>
                <w:color w:val="000000" w:themeColor="text1"/>
                <w:sz w:val="24"/>
                <w:szCs w:val="24"/>
                <w:vertAlign w:val="baseline"/>
                <w:lang w:val="en-US" w:eastAsia="zh-CN"/>
                <w14:textFill>
                  <w14:solidFill>
                    <w14:schemeClr w14:val="tx1"/>
                  </w14:solidFill>
                </w14:textFill>
              </w:rPr>
              <w:t>根据国家对实施污染物排放总量控制的要求以及本项目污染物排放的特点，本项目运营过程中不产生《“十三五”主要污染物总量控制规划》中规定的大气污染物；项目无生产废水产生，生活冲厕废水进入化粪池，用于周边农田施肥，不外排；生活垃圾集中收集，定期运至青龙环卫部门指定的垃圾回收站统一处理，废机油收集后置于危废暂存间进行储存，固废处置率100%。因此，项目不设总量控制指标。</w:t>
            </w:r>
          </w:p>
        </w:tc>
      </w:tr>
    </w:tbl>
    <w:p>
      <w:pPr>
        <w:pStyle w:val="24"/>
        <w:rPr>
          <w:rFonts w:hint="eastAsia"/>
          <w:lang w:eastAsia="zh-CN"/>
        </w:rPr>
      </w:pPr>
    </w:p>
    <w:p>
      <w:pPr>
        <w:pStyle w:val="24"/>
        <w:rPr>
          <w:rFonts w:hint="eastAsia" w:ascii="Times New Roman" w:hAnsi="Times New Roman" w:cs="Times New Roman"/>
          <w:b/>
          <w:bCs/>
          <w:sz w:val="28"/>
          <w:szCs w:val="28"/>
          <w:lang w:eastAsia="zh-CN"/>
        </w:rPr>
      </w:pPr>
    </w:p>
    <w:p>
      <w:pPr>
        <w:pStyle w:val="24"/>
        <w:rPr>
          <w:rFonts w:hint="eastAsia" w:ascii="Times New Roman" w:hAnsi="Times New Roman" w:cs="Times New Roman"/>
          <w:b/>
          <w:bCs/>
          <w:sz w:val="28"/>
          <w:szCs w:val="28"/>
          <w:lang w:eastAsia="zh-CN"/>
        </w:rPr>
      </w:pPr>
    </w:p>
    <w:p>
      <w:pPr>
        <w:keepNext w:val="0"/>
        <w:keepLines w:val="0"/>
        <w:pageBreakBefore w:val="0"/>
        <w:widowControl w:val="0"/>
        <w:kinsoku/>
        <w:wordWrap/>
        <w:overflowPunct/>
        <w:topLinePunct w:val="0"/>
        <w:autoSpaceDE/>
        <w:autoSpaceDN/>
        <w:bidi w:val="0"/>
        <w:adjustRightInd/>
        <w:snapToGrid/>
        <w:ind w:left="0" w:leftChars="0" w:right="0" w:rightChars="0" w:firstLine="0" w:firstLineChars="0"/>
        <w:jc w:val="center"/>
        <w:textAlignment w:val="auto"/>
        <w:outlineLvl w:val="0"/>
        <w:rPr>
          <w:rFonts w:hint="eastAsia" w:ascii="Times New Roman" w:hAnsi="Times New Roman" w:cs="Times New Roman" w:eastAsiaTheme="minorEastAsia"/>
          <w:b/>
          <w:bCs/>
          <w:sz w:val="28"/>
          <w:szCs w:val="28"/>
          <w:lang w:val="en-US" w:eastAsia="zh-CN"/>
        </w:rPr>
      </w:pPr>
      <w:bookmarkStart w:id="4" w:name="_Toc14645_WPSOffice_Level1"/>
      <w:r>
        <w:rPr>
          <w:rFonts w:hint="default" w:ascii="Times New Roman" w:hAnsi="Times New Roman" w:cs="Times New Roman" w:eastAsiaTheme="minorEastAsia"/>
          <w:b/>
          <w:bCs/>
          <w:sz w:val="28"/>
          <w:szCs w:val="28"/>
          <w:lang w:val="en-US" w:eastAsia="zh-CN"/>
        </w:rPr>
        <w:t>表4 工程概况</w:t>
      </w:r>
      <w:bookmarkEnd w:id="4"/>
    </w:p>
    <w:tbl>
      <w:tblPr>
        <w:tblStyle w:val="23"/>
        <w:tblW w:w="8522"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8522"/>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90" w:hRule="atLeast"/>
        </w:trPr>
        <w:tc>
          <w:tcPr>
            <w:tcW w:w="8522" w:type="dxa"/>
            <w:vAlign w:val="center"/>
          </w:tcPr>
          <w:p>
            <w:pPr>
              <w:spacing w:line="360" w:lineRule="auto"/>
              <w:rPr>
                <w:b/>
                <w:bCs/>
                <w:sz w:val="28"/>
                <w:szCs w:val="28"/>
              </w:rPr>
            </w:pPr>
            <w:r>
              <w:rPr>
                <w:b/>
                <w:bCs/>
                <w:sz w:val="28"/>
                <w:szCs w:val="28"/>
              </w:rPr>
              <w:t>主要工程内容及规模</w:t>
            </w:r>
          </w:p>
          <w:p>
            <w:pPr>
              <w:spacing w:line="360" w:lineRule="auto"/>
              <w:ind w:firstLine="482" w:firstLineChars="200"/>
              <w:jc w:val="left"/>
              <w:rPr>
                <w:rFonts w:ascii="Times New Roman" w:hAnsi="Times New Roman" w:cs="Times New Roman"/>
                <w:b/>
                <w:bCs/>
                <w:sz w:val="24"/>
              </w:rPr>
            </w:pPr>
            <w:r>
              <w:rPr>
                <w:rFonts w:hint="eastAsia" w:ascii="Times New Roman" w:hAnsi="Times New Roman" w:cs="Times New Roman"/>
                <w:b/>
                <w:bCs/>
                <w:sz w:val="24"/>
              </w:rPr>
              <w:t>1、</w:t>
            </w:r>
            <w:r>
              <w:rPr>
                <w:rFonts w:ascii="Times New Roman" w:hAnsi="Times New Roman" w:cs="Times New Roman"/>
                <w:b/>
                <w:bCs/>
                <w:sz w:val="24"/>
              </w:rPr>
              <w:t>工程概况</w:t>
            </w:r>
          </w:p>
          <w:p>
            <w:pPr>
              <w:spacing w:line="360" w:lineRule="auto"/>
              <w:ind w:firstLine="482" w:firstLineChars="200"/>
              <w:jc w:val="left"/>
              <w:rPr>
                <w:rFonts w:ascii="Times New Roman" w:hAnsi="Times New Roman" w:cs="Times New Roman"/>
                <w:sz w:val="24"/>
              </w:rPr>
            </w:pPr>
            <w:r>
              <w:rPr>
                <w:rFonts w:ascii="Times New Roman" w:hAnsi="Times New Roman" w:cs="Times New Roman"/>
                <w:b/>
                <w:bCs/>
                <w:sz w:val="24"/>
              </w:rPr>
              <w:t>项目名称：</w:t>
            </w:r>
            <w:r>
              <w:rPr>
                <w:rFonts w:hint="default" w:ascii="Times New Roman" w:hAnsi="Times New Roman" w:eastAsia="宋体" w:cs="Times New Roman"/>
                <w:bCs/>
                <w:color w:val="000000"/>
                <w:kern w:val="0"/>
                <w:sz w:val="24"/>
                <w:szCs w:val="24"/>
                <w:lang w:val="zh-CN"/>
              </w:rPr>
              <w:t>安宁市青龙二级赵家庄水电站工程</w:t>
            </w:r>
            <w:r>
              <w:rPr>
                <w:rFonts w:ascii="Times New Roman" w:hAnsi="Times New Roman" w:cs="Times New Roman"/>
                <w:sz w:val="24"/>
              </w:rPr>
              <w:t>；</w:t>
            </w:r>
          </w:p>
          <w:p>
            <w:pPr>
              <w:spacing w:line="360" w:lineRule="auto"/>
              <w:ind w:firstLine="482" w:firstLineChars="200"/>
              <w:jc w:val="left"/>
              <w:rPr>
                <w:rFonts w:hint="eastAsia" w:ascii="Times New Roman" w:hAnsi="Times New Roman" w:cs="Times New Roman"/>
                <w:sz w:val="24"/>
                <w:lang w:val="en-US" w:eastAsia="zh-CN"/>
              </w:rPr>
            </w:pPr>
            <w:r>
              <w:rPr>
                <w:rFonts w:ascii="Times New Roman" w:hAnsi="Times New Roman" w:cs="Times New Roman"/>
                <w:b/>
                <w:bCs/>
                <w:sz w:val="24"/>
              </w:rPr>
              <w:t>建设地点：</w:t>
            </w:r>
            <w:r>
              <w:rPr>
                <w:rFonts w:eastAsia="宋体"/>
                <w:color w:val="000000"/>
                <w:sz w:val="24"/>
                <w:szCs w:val="24"/>
              </w:rPr>
              <w:t>安宁市青龙</w:t>
            </w:r>
            <w:r>
              <w:rPr>
                <w:rFonts w:hint="eastAsia" w:eastAsia="宋体"/>
                <w:color w:val="000000"/>
                <w:sz w:val="24"/>
                <w:szCs w:val="24"/>
                <w:lang w:eastAsia="zh-CN"/>
              </w:rPr>
              <w:t>镇</w:t>
            </w:r>
            <w:r>
              <w:rPr>
                <w:rFonts w:eastAsia="宋体"/>
                <w:color w:val="000000"/>
                <w:sz w:val="24"/>
                <w:szCs w:val="24"/>
              </w:rPr>
              <w:t>赵</w:t>
            </w:r>
            <w:r>
              <w:rPr>
                <w:rFonts w:hint="eastAsia" w:eastAsia="宋体"/>
                <w:color w:val="000000"/>
                <w:sz w:val="24"/>
                <w:szCs w:val="24"/>
                <w:lang w:eastAsia="zh-CN"/>
              </w:rPr>
              <w:t>家</w:t>
            </w:r>
            <w:r>
              <w:rPr>
                <w:rFonts w:eastAsia="宋体"/>
                <w:color w:val="000000"/>
                <w:sz w:val="24"/>
                <w:szCs w:val="24"/>
              </w:rPr>
              <w:t>庄村委会赵</w:t>
            </w:r>
            <w:r>
              <w:rPr>
                <w:rFonts w:hint="eastAsia" w:eastAsia="宋体"/>
                <w:color w:val="000000"/>
                <w:sz w:val="24"/>
                <w:szCs w:val="24"/>
                <w:lang w:eastAsia="zh-CN"/>
              </w:rPr>
              <w:t>家</w:t>
            </w:r>
            <w:r>
              <w:rPr>
                <w:rFonts w:eastAsia="宋体"/>
                <w:color w:val="000000"/>
                <w:sz w:val="24"/>
                <w:szCs w:val="24"/>
              </w:rPr>
              <w:t>庄村</w:t>
            </w:r>
            <w:r>
              <w:rPr>
                <w:rFonts w:hint="eastAsia" w:ascii="Times New Roman" w:hAnsi="Times New Roman" w:cs="Times New Roman"/>
                <w:sz w:val="24"/>
                <w:lang w:val="en-US" w:eastAsia="zh-CN"/>
              </w:rPr>
              <w:t>；</w:t>
            </w:r>
          </w:p>
          <w:p>
            <w:pPr>
              <w:spacing w:line="360" w:lineRule="auto"/>
              <w:ind w:firstLine="482" w:firstLineChars="200"/>
              <w:jc w:val="left"/>
              <w:rPr>
                <w:rFonts w:ascii="Times New Roman" w:hAnsi="Times New Roman" w:cs="Times New Roman"/>
                <w:sz w:val="24"/>
              </w:rPr>
            </w:pPr>
            <w:r>
              <w:rPr>
                <w:rFonts w:ascii="Times New Roman" w:hAnsi="Times New Roman" w:cs="Times New Roman"/>
                <w:b/>
                <w:bCs/>
                <w:sz w:val="24"/>
              </w:rPr>
              <w:t>建设单位：</w:t>
            </w:r>
            <w:r>
              <w:rPr>
                <w:rFonts w:hint="eastAsia" w:ascii="Times New Roman" w:hAnsi="Times New Roman" w:cs="Times New Roman"/>
                <w:sz w:val="24"/>
                <w:lang w:val="en-US" w:eastAsia="zh-CN"/>
              </w:rPr>
              <w:t>云南祥丰金麦化工有限公司</w:t>
            </w:r>
            <w:r>
              <w:rPr>
                <w:rFonts w:ascii="Times New Roman" w:hAnsi="Times New Roman" w:cs="Times New Roman"/>
                <w:sz w:val="24"/>
              </w:rPr>
              <w:t>；</w:t>
            </w:r>
          </w:p>
          <w:p>
            <w:pPr>
              <w:spacing w:line="360" w:lineRule="auto"/>
              <w:ind w:firstLine="482" w:firstLineChars="200"/>
              <w:jc w:val="left"/>
              <w:rPr>
                <w:rFonts w:ascii="Times New Roman" w:hAnsi="Times New Roman" w:cs="Times New Roman"/>
                <w:sz w:val="24"/>
              </w:rPr>
            </w:pPr>
            <w:r>
              <w:rPr>
                <w:rFonts w:ascii="Times New Roman" w:hAnsi="Times New Roman" w:cs="Times New Roman"/>
                <w:b/>
                <w:bCs/>
                <w:sz w:val="24"/>
              </w:rPr>
              <w:t>项目建设性质</w:t>
            </w:r>
            <w:r>
              <w:rPr>
                <w:rFonts w:ascii="Times New Roman" w:hAnsi="Times New Roman" w:cs="Times New Roman"/>
                <w:sz w:val="24"/>
              </w:rPr>
              <w:t>：</w:t>
            </w:r>
            <w:r>
              <w:rPr>
                <w:rFonts w:hint="eastAsia" w:ascii="Times New Roman" w:hAnsi="Times New Roman" w:cs="Times New Roman"/>
                <w:sz w:val="24"/>
                <w:lang w:eastAsia="zh-CN"/>
              </w:rPr>
              <w:t>新建（补办）</w:t>
            </w:r>
            <w:r>
              <w:rPr>
                <w:rFonts w:hint="eastAsia" w:ascii="Times New Roman" w:hAnsi="Times New Roman" w:cs="Times New Roman"/>
                <w:sz w:val="24"/>
              </w:rPr>
              <w:t>；</w:t>
            </w:r>
          </w:p>
          <w:p>
            <w:pPr>
              <w:spacing w:line="360" w:lineRule="auto"/>
              <w:ind w:firstLine="482" w:firstLineChars="200"/>
              <w:jc w:val="left"/>
              <w:rPr>
                <w:rFonts w:hint="eastAsia" w:ascii="Times New Roman" w:hAnsi="Times New Roman" w:cs="Times New Roman" w:eastAsiaTheme="minorEastAsia"/>
                <w:sz w:val="24"/>
                <w:lang w:val="en-US" w:eastAsia="zh-CN"/>
              </w:rPr>
            </w:pPr>
            <w:r>
              <w:rPr>
                <w:rFonts w:ascii="Times New Roman" w:hAnsi="Times New Roman" w:cs="Times New Roman"/>
                <w:b/>
                <w:bCs/>
                <w:sz w:val="24"/>
              </w:rPr>
              <w:t>项目总投资：</w:t>
            </w:r>
            <w:r>
              <w:rPr>
                <w:rFonts w:hint="eastAsia" w:ascii="Times New Roman" w:hAnsi="Times New Roman" w:cs="Times New Roman"/>
                <w:sz w:val="24"/>
                <w:lang w:val="en-US" w:eastAsia="zh-CN"/>
              </w:rPr>
              <w:t>778.52</w:t>
            </w:r>
            <w:r>
              <w:rPr>
                <w:rFonts w:hint="eastAsia" w:ascii="Times New Roman" w:hAnsi="Times New Roman" w:cs="Times New Roman"/>
                <w:b w:val="0"/>
                <w:bCs w:val="0"/>
                <w:sz w:val="24"/>
                <w:lang w:val="en-US" w:eastAsia="zh-CN"/>
              </w:rPr>
              <w:t>万元</w:t>
            </w:r>
          </w:p>
          <w:p>
            <w:pPr>
              <w:adjustRightInd w:val="0"/>
              <w:snapToGrid w:val="0"/>
              <w:spacing w:line="360" w:lineRule="auto"/>
              <w:ind w:firstLine="482" w:firstLineChars="200"/>
              <w:rPr>
                <w:rFonts w:hint="default" w:ascii="Times New Roman" w:hAnsi="Times New Roman" w:cs="Times New Roman" w:eastAsiaTheme="minorEastAsia"/>
                <w:color w:val="000000" w:themeColor="text1"/>
                <w:kern w:val="2"/>
                <w:sz w:val="24"/>
                <w:szCs w:val="24"/>
                <w:vertAlign w:val="baseline"/>
                <w:lang w:val="en-US" w:eastAsia="zh-CN" w:bidi="ar-SA"/>
                <w14:textFill>
                  <w14:solidFill>
                    <w14:schemeClr w14:val="tx1"/>
                  </w14:solidFill>
                </w14:textFill>
              </w:rPr>
            </w:pPr>
            <w:r>
              <w:rPr>
                <w:rFonts w:ascii="Times New Roman" w:hAnsi="Times New Roman" w:cs="Times New Roman"/>
                <w:b/>
                <w:bCs/>
                <w:color w:val="000000" w:themeColor="text1"/>
                <w:sz w:val="24"/>
                <w14:textFill>
                  <w14:solidFill>
                    <w14:schemeClr w14:val="tx1"/>
                  </w14:solidFill>
                </w14:textFill>
              </w:rPr>
              <w:t>工程内容及规模</w:t>
            </w:r>
            <w:r>
              <w:rPr>
                <w:rFonts w:hint="eastAsia" w:ascii="Times New Roman" w:hAnsi="Times New Roman" w:cs="Times New Roman"/>
                <w:b/>
                <w:bCs/>
                <w:color w:val="000000" w:themeColor="text1"/>
                <w:sz w:val="24"/>
                <w14:textFill>
                  <w14:solidFill>
                    <w14:schemeClr w14:val="tx1"/>
                  </w14:solidFill>
                </w14:textFill>
              </w:rPr>
              <w:t>：</w:t>
            </w:r>
            <w:r>
              <w:rPr>
                <w:rFonts w:hint="default" w:ascii="Times New Roman" w:hAnsi="Times New Roman" w:eastAsia="宋体" w:cs="Times New Roman"/>
                <w:color w:val="000000" w:themeColor="text1"/>
                <w:sz w:val="24"/>
                <w:szCs w:val="24"/>
                <w14:textFill>
                  <w14:solidFill>
                    <w14:schemeClr w14:val="tx1"/>
                  </w14:solidFill>
                </w14:textFill>
              </w:rPr>
              <w:t>本工程主要任务为发电，</w:t>
            </w:r>
            <w:r>
              <w:rPr>
                <w:rFonts w:hint="default" w:ascii="Times New Roman" w:hAnsi="Times New Roman" w:eastAsia="宋体" w:cs="Times New Roman"/>
                <w:color w:val="000000" w:themeColor="text1"/>
                <w:kern w:val="0"/>
                <w:sz w:val="24"/>
                <w:szCs w:val="24"/>
                <w:lang w:val="zh-CN"/>
                <w14:textFill>
                  <w14:solidFill>
                    <w14:schemeClr w14:val="tx1"/>
                  </w14:solidFill>
                </w14:textFill>
              </w:rPr>
              <w:t>通过</w:t>
            </w:r>
            <w:r>
              <w:rPr>
                <w:rFonts w:hint="default" w:ascii="Times New Roman" w:hAnsi="Times New Roman" w:eastAsia="宋体" w:cs="Times New Roman"/>
                <w:color w:val="000000" w:themeColor="text1"/>
                <w:sz w:val="24"/>
                <w:szCs w:val="24"/>
                <w14:textFill>
                  <w14:solidFill>
                    <w14:schemeClr w14:val="tx1"/>
                  </w14:solidFill>
                </w14:textFill>
              </w:rPr>
              <w:t>拆除</w:t>
            </w:r>
            <w:r>
              <w:rPr>
                <w:rFonts w:hint="default" w:ascii="Times New Roman" w:hAnsi="Times New Roman" w:eastAsia="宋体" w:cs="Times New Roman"/>
                <w:color w:val="000000" w:themeColor="text1"/>
                <w:kern w:val="0"/>
                <w:sz w:val="24"/>
                <w:szCs w:val="24"/>
                <w:lang w:val="zh-CN"/>
                <w14:textFill>
                  <w14:solidFill>
                    <w14:schemeClr w14:val="tx1"/>
                  </w14:solidFill>
                </w14:textFill>
              </w:rPr>
              <w:t>赵家庄</w:t>
            </w:r>
            <w:r>
              <w:rPr>
                <w:rFonts w:hint="default" w:ascii="Times New Roman" w:hAnsi="Times New Roman" w:eastAsia="宋体" w:cs="Times New Roman"/>
                <w:color w:val="000000" w:themeColor="text1"/>
                <w:sz w:val="24"/>
                <w:szCs w:val="24"/>
                <w14:textFill>
                  <w14:solidFill>
                    <w14:schemeClr w14:val="tx1"/>
                  </w14:solidFill>
                </w14:textFill>
              </w:rPr>
              <w:t>水轮泵站</w:t>
            </w:r>
            <w:r>
              <w:rPr>
                <w:rFonts w:hint="default" w:ascii="Times New Roman" w:hAnsi="Times New Roman" w:eastAsia="宋体" w:cs="Times New Roman"/>
                <w:color w:val="000000" w:themeColor="text1"/>
                <w:kern w:val="0"/>
                <w:sz w:val="24"/>
                <w:szCs w:val="24"/>
                <w:lang w:val="zh-CN"/>
                <w14:textFill>
                  <w14:solidFill>
                    <w14:schemeClr w14:val="tx1"/>
                  </w14:solidFill>
                </w14:textFill>
              </w:rPr>
              <w:t>农灌</w:t>
            </w:r>
            <w:r>
              <w:rPr>
                <w:rFonts w:hint="default" w:ascii="Times New Roman" w:hAnsi="Times New Roman" w:eastAsia="宋体" w:cs="Times New Roman"/>
                <w:color w:val="000000" w:themeColor="text1"/>
                <w:sz w:val="24"/>
                <w:szCs w:val="24"/>
                <w14:textFill>
                  <w14:solidFill>
                    <w14:schemeClr w14:val="tx1"/>
                  </w14:solidFill>
                </w14:textFill>
              </w:rPr>
              <w:t>滚水坝</w:t>
            </w:r>
            <w:r>
              <w:rPr>
                <w:rFonts w:hint="default" w:ascii="Times New Roman" w:hAnsi="Times New Roman" w:eastAsia="宋体" w:cs="Times New Roman"/>
                <w:color w:val="000000" w:themeColor="text1"/>
                <w:kern w:val="0"/>
                <w:sz w:val="24"/>
                <w:szCs w:val="24"/>
                <w:lang w:val="zh-CN"/>
                <w14:textFill>
                  <w14:solidFill>
                    <w14:schemeClr w14:val="tx1"/>
                  </w14:solidFill>
                </w14:textFill>
              </w:rPr>
              <w:t>，</w:t>
            </w:r>
            <w:r>
              <w:rPr>
                <w:rFonts w:hint="default" w:ascii="Times New Roman" w:hAnsi="Times New Roman" w:eastAsia="宋体" w:cs="Times New Roman"/>
                <w:color w:val="000000" w:themeColor="text1"/>
                <w:sz w:val="24"/>
                <w:szCs w:val="24"/>
                <w14:textFill>
                  <w14:solidFill>
                    <w14:schemeClr w14:val="tx1"/>
                  </w14:solidFill>
                </w14:textFill>
              </w:rPr>
              <w:t>在下游95m处采用4孔8×3.</w:t>
            </w:r>
            <w:r>
              <w:rPr>
                <w:rFonts w:hint="default" w:ascii="Times New Roman" w:hAnsi="Times New Roman" w:eastAsia="宋体" w:cs="Times New Roman"/>
                <w:color w:val="000000" w:themeColor="text1"/>
                <w:sz w:val="24"/>
                <w:szCs w:val="24"/>
                <w:lang w:val="en-US" w:eastAsia="zh-CN"/>
                <w14:textFill>
                  <w14:solidFill>
                    <w14:schemeClr w14:val="tx1"/>
                  </w14:solidFill>
                </w14:textFill>
              </w:rPr>
              <w:t>7</w:t>
            </w:r>
            <w:r>
              <w:rPr>
                <w:rFonts w:hint="default" w:ascii="Times New Roman" w:hAnsi="Times New Roman" w:eastAsia="宋体" w:cs="Times New Roman"/>
                <w:color w:val="000000" w:themeColor="text1"/>
                <w:sz w:val="24"/>
                <w:szCs w:val="24"/>
                <w14:textFill>
                  <w14:solidFill>
                    <w14:schemeClr w14:val="tx1"/>
                  </w14:solidFill>
                </w14:textFill>
              </w:rPr>
              <w:t>m翻板闸</w:t>
            </w:r>
            <w:r>
              <w:rPr>
                <w:rFonts w:hint="default" w:ascii="Times New Roman" w:hAnsi="Times New Roman" w:eastAsia="宋体" w:cs="Times New Roman"/>
                <w:color w:val="000000" w:themeColor="text1"/>
                <w:kern w:val="0"/>
                <w:sz w:val="24"/>
                <w:szCs w:val="24"/>
                <w:lang w:val="zh-CN"/>
                <w14:textFill>
                  <w14:solidFill>
                    <w14:schemeClr w14:val="tx1"/>
                  </w14:solidFill>
                </w14:textFill>
              </w:rPr>
              <w:t>取水，在螳螂川顺流右岸建河床式低水头大流量电站，设计</w:t>
            </w:r>
            <w:r>
              <w:rPr>
                <w:rFonts w:hint="default" w:ascii="Times New Roman" w:hAnsi="Times New Roman" w:eastAsia="宋体" w:cs="Times New Roman"/>
                <w:color w:val="000000" w:themeColor="text1"/>
                <w:sz w:val="24"/>
                <w:szCs w:val="24"/>
                <w14:textFill>
                  <w14:solidFill>
                    <w14:schemeClr w14:val="tx1"/>
                  </w14:solidFill>
                </w14:textFill>
              </w:rPr>
              <w:t>水头3.7m，引用流量</w:t>
            </w:r>
            <w:r>
              <w:rPr>
                <w:rFonts w:hint="default" w:ascii="Times New Roman" w:hAnsi="Times New Roman" w:eastAsia="宋体" w:cs="Times New Roman"/>
                <w:color w:val="000000" w:themeColor="text1"/>
                <w:sz w:val="24"/>
                <w:szCs w:val="24"/>
                <w:lang w:val="en-US" w:eastAsia="zh-CN"/>
                <w14:textFill>
                  <w14:solidFill>
                    <w14:schemeClr w14:val="tx1"/>
                  </w14:solidFill>
                </w14:textFill>
              </w:rPr>
              <w:t>35.4</w:t>
            </w:r>
            <w:r>
              <w:rPr>
                <w:rFonts w:hint="default" w:ascii="Times New Roman" w:hAnsi="Times New Roman" w:eastAsia="宋体" w:cs="Times New Roman"/>
                <w:color w:val="000000" w:themeColor="text1"/>
                <w:sz w:val="24"/>
                <w:szCs w:val="24"/>
                <w14:textFill>
                  <w14:solidFill>
                    <w14:schemeClr w14:val="tx1"/>
                  </w14:solidFill>
                </w14:textFill>
              </w:rPr>
              <w:t>m³/s，装机容量960kw（3×320kw），多年平均发电量485万kw.h，年利用小时</w:t>
            </w:r>
            <w:r>
              <w:rPr>
                <w:rFonts w:hint="default" w:ascii="Times New Roman" w:hAnsi="Times New Roman" w:eastAsia="宋体" w:cs="Times New Roman"/>
                <w:color w:val="000000" w:themeColor="text1"/>
                <w:sz w:val="24"/>
                <w:szCs w:val="24"/>
                <w:lang w:val="en-US" w:eastAsia="zh-CN"/>
                <w14:textFill>
                  <w14:solidFill>
                    <w14:schemeClr w14:val="tx1"/>
                  </w14:solidFill>
                </w14:textFill>
              </w:rPr>
              <w:t>4885</w:t>
            </w:r>
            <w:r>
              <w:rPr>
                <w:rFonts w:hint="default" w:ascii="Times New Roman" w:hAnsi="Times New Roman" w:eastAsia="宋体" w:cs="Times New Roman"/>
                <w:color w:val="000000" w:themeColor="text1"/>
                <w:sz w:val="24"/>
                <w:szCs w:val="24"/>
                <w14:textFill>
                  <w14:solidFill>
                    <w14:schemeClr w14:val="tx1"/>
                  </w14:solidFill>
                </w14:textFill>
              </w:rPr>
              <w:t>h。</w:t>
            </w:r>
            <w:r>
              <w:rPr>
                <w:rFonts w:hint="default" w:ascii="Times New Roman" w:hAnsi="Times New Roman" w:eastAsia="宋体" w:cs="Times New Roman"/>
                <w:color w:val="000000" w:themeColor="text1"/>
                <w:kern w:val="0"/>
                <w:sz w:val="24"/>
                <w:szCs w:val="24"/>
                <w:lang w:val="zh-CN"/>
                <w14:textFill>
                  <w14:solidFill>
                    <w14:schemeClr w14:val="tx1"/>
                  </w14:solidFill>
                </w14:textFill>
              </w:rPr>
              <w:t>本工程由主体工程、辅助及公用工程、环保工程等组成，主要建筑物由取水泄翻板闸、拦污堰、进水区、控制闸、地面厂房、场内交通道路等组成，厂房布置在螳螂川右岸。</w:t>
            </w:r>
          </w:p>
          <w:p>
            <w:pPr>
              <w:keepNext w:val="0"/>
              <w:keepLines w:val="0"/>
              <w:pageBreakBefore w:val="0"/>
              <w:widowControl w:val="0"/>
              <w:kinsoku/>
              <w:wordWrap/>
              <w:overflowPunct/>
              <w:topLinePunct w:val="0"/>
              <w:autoSpaceDE/>
              <w:autoSpaceDN/>
              <w:bidi w:val="0"/>
              <w:adjustRightInd/>
              <w:snapToGrid/>
              <w:spacing w:line="360" w:lineRule="auto"/>
              <w:ind w:firstLine="482" w:firstLineChars="200"/>
              <w:textAlignment w:val="auto"/>
              <w:outlineLvl w:val="9"/>
              <w:rPr>
                <w:rFonts w:ascii="Times New Roman" w:hAnsi="Times New Roman" w:cs="Times New Roman"/>
                <w:sz w:val="24"/>
              </w:rPr>
            </w:pPr>
            <w:r>
              <w:rPr>
                <w:rFonts w:hint="eastAsia" w:ascii="Times New Roman" w:hAnsi="Times New Roman" w:cs="Times New Roman"/>
                <w:b/>
                <w:color w:val="000000"/>
                <w:sz w:val="24"/>
              </w:rPr>
              <w:t>2、工程规模及建设内容</w:t>
            </w:r>
          </w:p>
          <w:p>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outlineLvl w:val="9"/>
            </w:pPr>
            <w:r>
              <w:rPr>
                <w:rFonts w:hint="eastAsia" w:ascii="Times New Roman" w:hAnsi="Times New Roman" w:cs="Times New Roman"/>
                <w:sz w:val="24"/>
              </w:rPr>
              <w:t>项目主要建设内容及规模见表</w:t>
            </w:r>
            <w:r>
              <w:rPr>
                <w:rFonts w:hint="eastAsia" w:ascii="Times New Roman" w:hAnsi="Times New Roman" w:cs="Times New Roman"/>
                <w:sz w:val="24"/>
                <w:lang w:val="en-US" w:eastAsia="zh-CN"/>
              </w:rPr>
              <w:t>4</w:t>
            </w:r>
            <w:r>
              <w:rPr>
                <w:rFonts w:hint="eastAsia" w:ascii="Times New Roman" w:hAnsi="Times New Roman" w:cs="Times New Roman"/>
                <w:sz w:val="24"/>
              </w:rPr>
              <w:t>-1。</w:t>
            </w:r>
          </w:p>
          <w:p>
            <w:pPr>
              <w:keepNext w:val="0"/>
              <w:keepLines w:val="0"/>
              <w:pageBreakBefore w:val="0"/>
              <w:widowControl w:val="0"/>
              <w:kinsoku/>
              <w:wordWrap/>
              <w:overflowPunct/>
              <w:topLinePunct w:val="0"/>
              <w:autoSpaceDE/>
              <w:autoSpaceDN/>
              <w:bidi w:val="0"/>
              <w:adjustRightInd/>
              <w:snapToGrid/>
              <w:spacing w:line="240" w:lineRule="auto"/>
              <w:jc w:val="center"/>
              <w:textAlignment w:val="auto"/>
              <w:outlineLvl w:val="9"/>
              <w:rPr>
                <w:rFonts w:ascii="Times New Roman" w:hAnsi="Times New Roman" w:cs="Times New Roman"/>
                <w:b/>
                <w:bCs/>
                <w:sz w:val="21"/>
                <w:szCs w:val="21"/>
              </w:rPr>
            </w:pPr>
            <w:r>
              <w:rPr>
                <w:rFonts w:ascii="Times New Roman" w:hAnsi="Times New Roman" w:cs="Times New Roman"/>
                <w:b/>
                <w:bCs/>
                <w:sz w:val="21"/>
                <w:szCs w:val="21"/>
              </w:rPr>
              <w:t>表</w:t>
            </w:r>
            <w:r>
              <w:rPr>
                <w:rFonts w:hint="eastAsia" w:ascii="Times New Roman" w:hAnsi="Times New Roman" w:cs="Times New Roman"/>
                <w:b/>
                <w:bCs/>
                <w:color w:val="000000" w:themeColor="text1"/>
                <w:sz w:val="21"/>
                <w:szCs w:val="21"/>
                <w:lang w:val="en-US" w:eastAsia="zh-CN"/>
                <w14:textFill>
                  <w14:solidFill>
                    <w14:schemeClr w14:val="tx1"/>
                  </w14:solidFill>
                </w14:textFill>
              </w:rPr>
              <w:t>4</w:t>
            </w:r>
            <w:r>
              <w:rPr>
                <w:rFonts w:ascii="Times New Roman" w:hAnsi="Times New Roman" w:cs="Times New Roman"/>
                <w:b/>
                <w:bCs/>
                <w:color w:val="000000" w:themeColor="text1"/>
                <w:sz w:val="21"/>
                <w:szCs w:val="21"/>
                <w14:textFill>
                  <w14:solidFill>
                    <w14:schemeClr w14:val="tx1"/>
                  </w14:solidFill>
                </w14:textFill>
              </w:rPr>
              <w:t>-</w:t>
            </w:r>
            <w:r>
              <w:rPr>
                <w:rFonts w:hint="eastAsia" w:ascii="Times New Roman" w:hAnsi="Times New Roman" w:cs="Times New Roman"/>
                <w:b/>
                <w:bCs/>
                <w:color w:val="000000" w:themeColor="text1"/>
                <w:sz w:val="21"/>
                <w:szCs w:val="21"/>
                <w:lang w:val="en-US" w:eastAsia="zh-CN"/>
                <w14:textFill>
                  <w14:solidFill>
                    <w14:schemeClr w14:val="tx1"/>
                  </w14:solidFill>
                </w14:textFill>
              </w:rPr>
              <w:t>1</w:t>
            </w:r>
            <w:r>
              <w:rPr>
                <w:rFonts w:ascii="Times New Roman" w:hAnsi="Times New Roman" w:cs="Times New Roman"/>
                <w:b/>
                <w:bCs/>
                <w:color w:val="000000" w:themeColor="text1"/>
                <w:sz w:val="21"/>
                <w:szCs w:val="21"/>
                <w14:textFill>
                  <w14:solidFill>
                    <w14:schemeClr w14:val="tx1"/>
                  </w14:solidFill>
                </w14:textFill>
              </w:rPr>
              <w:t xml:space="preserve"> </w:t>
            </w:r>
            <w:r>
              <w:rPr>
                <w:rFonts w:ascii="Times New Roman" w:hAnsi="Times New Roman" w:cs="Times New Roman"/>
                <w:b/>
                <w:bCs/>
                <w:sz w:val="21"/>
                <w:szCs w:val="21"/>
              </w:rPr>
              <w:t xml:space="preserve"> </w:t>
            </w:r>
            <w:r>
              <w:rPr>
                <w:rFonts w:ascii="Times New Roman" w:hAnsi="Times New Roman" w:cs="Times New Roman"/>
                <w:b/>
                <w:sz w:val="21"/>
                <w:szCs w:val="21"/>
              </w:rPr>
              <w:t>项目建设内容</w:t>
            </w:r>
            <w:r>
              <w:rPr>
                <w:rFonts w:hint="default" w:ascii="Times New Roman" w:hAnsi="Times New Roman" w:eastAsia="宋体" w:cs="Times New Roman"/>
                <w:b/>
                <w:bCs/>
                <w:color w:val="000000" w:themeColor="text1"/>
                <w:sz w:val="21"/>
                <w:szCs w:val="21"/>
                <w:u w:val="none"/>
                <w14:textFill>
                  <w14:solidFill>
                    <w14:schemeClr w14:val="tx1"/>
                  </w14:solidFill>
                </w14:textFill>
              </w:rPr>
              <w:t>一览表</w:t>
            </w:r>
          </w:p>
          <w:tbl>
            <w:tblPr>
              <w:tblStyle w:val="22"/>
              <w:tblW w:w="8180" w:type="dxa"/>
              <w:tblInd w:w="113"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593"/>
              <w:gridCol w:w="630"/>
              <w:gridCol w:w="945"/>
              <w:gridCol w:w="3877"/>
              <w:gridCol w:w="2135"/>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332" w:hRule="atLeast"/>
              </w:trPr>
              <w:tc>
                <w:tcPr>
                  <w:tcW w:w="2168" w:type="dxa"/>
                  <w:gridSpan w:val="3"/>
                  <w:vAlign w:val="top"/>
                </w:tcPr>
                <w:p>
                  <w:pPr>
                    <w:pStyle w:val="37"/>
                    <w:tabs>
                      <w:tab w:val="center" w:pos="2404"/>
                      <w:tab w:val="right" w:pos="4808"/>
                    </w:tabs>
                    <w:ind w:right="-56"/>
                    <w:rPr>
                      <w:rFonts w:hint="default" w:ascii="Times New Roman" w:hAnsi="Times New Roman" w:eastAsia="宋体" w:cs="Times New Roman"/>
                      <w:color w:val="000000" w:themeColor="text1"/>
                      <w:sz w:val="21"/>
                      <w:szCs w:val="21"/>
                      <w14:textFill>
                        <w14:solidFill>
                          <w14:schemeClr w14:val="tx1"/>
                        </w14:solidFill>
                      </w14:textFill>
                    </w:rPr>
                  </w:pPr>
                  <w:r>
                    <w:rPr>
                      <w:rFonts w:hint="default" w:ascii="Times New Roman" w:hAnsi="Times New Roman" w:eastAsia="宋体" w:cs="Times New Roman"/>
                      <w:color w:val="000000" w:themeColor="text1"/>
                      <w:sz w:val="21"/>
                      <w:szCs w:val="21"/>
                      <w14:textFill>
                        <w14:solidFill>
                          <w14:schemeClr w14:val="tx1"/>
                        </w14:solidFill>
                      </w14:textFill>
                    </w:rPr>
                    <w:t>工程项目</w:t>
                  </w:r>
                </w:p>
              </w:tc>
              <w:tc>
                <w:tcPr>
                  <w:tcW w:w="3877" w:type="dxa"/>
                  <w:vAlign w:val="top"/>
                </w:tcPr>
                <w:p>
                  <w:pPr>
                    <w:pStyle w:val="37"/>
                    <w:ind w:right="-56"/>
                    <w:rPr>
                      <w:rFonts w:hint="eastAsia" w:ascii="Times New Roman" w:hAnsi="Times New Roman" w:eastAsia="宋体" w:cs="Times New Roman"/>
                      <w:color w:val="000000" w:themeColor="text1"/>
                      <w:sz w:val="21"/>
                      <w:szCs w:val="21"/>
                      <w:lang w:eastAsia="zh-CN"/>
                      <w14:textFill>
                        <w14:solidFill>
                          <w14:schemeClr w14:val="tx1"/>
                        </w14:solidFill>
                      </w14:textFill>
                    </w:rPr>
                  </w:pPr>
                  <w:r>
                    <w:rPr>
                      <w:rFonts w:hint="default" w:ascii="Times New Roman" w:hAnsi="Times New Roman" w:eastAsia="宋体" w:cs="Times New Roman"/>
                      <w:color w:val="000000" w:themeColor="text1"/>
                      <w:sz w:val="21"/>
                      <w:szCs w:val="21"/>
                      <w14:textFill>
                        <w14:solidFill>
                          <w14:schemeClr w14:val="tx1"/>
                        </w14:solidFill>
                      </w14:textFill>
                    </w:rPr>
                    <w:t>工程组成</w:t>
                  </w:r>
                  <w:r>
                    <w:rPr>
                      <w:rFonts w:hint="eastAsia" w:ascii="Times New Roman" w:hAnsi="Times New Roman" w:eastAsia="宋体" w:cs="Times New Roman"/>
                      <w:color w:val="000000" w:themeColor="text1"/>
                      <w:sz w:val="21"/>
                      <w:szCs w:val="21"/>
                      <w:lang w:eastAsia="zh-CN"/>
                      <w14:textFill>
                        <w14:solidFill>
                          <w14:schemeClr w14:val="tx1"/>
                        </w14:solidFill>
                      </w14:textFill>
                    </w:rPr>
                    <w:t>（环评设计建设内容）</w:t>
                  </w:r>
                </w:p>
              </w:tc>
              <w:tc>
                <w:tcPr>
                  <w:tcW w:w="2135" w:type="dxa"/>
                  <w:vAlign w:val="top"/>
                </w:tcPr>
                <w:p>
                  <w:pPr>
                    <w:pStyle w:val="37"/>
                    <w:ind w:right="-56"/>
                    <w:jc w:val="center"/>
                    <w:rPr>
                      <w:rFonts w:hint="eastAsia" w:ascii="Times New Roman" w:hAnsi="Times New Roman" w:eastAsia="宋体" w:cs="Times New Roman"/>
                      <w:color w:val="000000" w:themeColor="text1"/>
                      <w:sz w:val="21"/>
                      <w:szCs w:val="21"/>
                      <w:lang w:eastAsia="zh-CN"/>
                      <w14:textFill>
                        <w14:solidFill>
                          <w14:schemeClr w14:val="tx1"/>
                        </w14:solidFill>
                      </w14:textFill>
                    </w:rPr>
                  </w:pPr>
                  <w:r>
                    <w:rPr>
                      <w:rFonts w:hint="eastAsia" w:ascii="Times New Roman" w:hAnsi="Times New Roman" w:eastAsia="宋体" w:cs="Times New Roman"/>
                      <w:color w:val="000000" w:themeColor="text1"/>
                      <w:sz w:val="21"/>
                      <w:szCs w:val="21"/>
                      <w:lang w:eastAsia="zh-CN"/>
                      <w14:textFill>
                        <w14:solidFill>
                          <w14:schemeClr w14:val="tx1"/>
                        </w14:solidFill>
                      </w14:textFill>
                    </w:rPr>
                    <w:t>实际建设内容</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cantSplit/>
                <w:trHeight w:val="1262" w:hRule="atLeast"/>
              </w:trPr>
              <w:tc>
                <w:tcPr>
                  <w:tcW w:w="593" w:type="dxa"/>
                  <w:vMerge w:val="restart"/>
                  <w:vAlign w:val="center"/>
                </w:tcPr>
                <w:p>
                  <w:pPr>
                    <w:pStyle w:val="37"/>
                    <w:ind w:right="-56"/>
                    <w:jc w:val="both"/>
                    <w:rPr>
                      <w:rFonts w:hint="default" w:ascii="Times New Roman" w:hAnsi="Times New Roman" w:eastAsia="宋体" w:cs="Times New Roman"/>
                      <w:color w:val="000000" w:themeColor="text1"/>
                      <w:sz w:val="21"/>
                      <w:szCs w:val="21"/>
                      <w14:textFill>
                        <w14:solidFill>
                          <w14:schemeClr w14:val="tx1"/>
                        </w14:solidFill>
                      </w14:textFill>
                    </w:rPr>
                  </w:pPr>
                  <w:r>
                    <w:rPr>
                      <w:rFonts w:hint="default" w:ascii="Times New Roman" w:hAnsi="Times New Roman" w:eastAsia="宋体" w:cs="Times New Roman"/>
                      <w:color w:val="000000" w:themeColor="text1"/>
                      <w:sz w:val="21"/>
                      <w:szCs w:val="21"/>
                      <w14:textFill>
                        <w14:solidFill>
                          <w14:schemeClr w14:val="tx1"/>
                        </w14:solidFill>
                      </w14:textFill>
                    </w:rPr>
                    <w:t>主体工程</w:t>
                  </w:r>
                </w:p>
              </w:tc>
              <w:tc>
                <w:tcPr>
                  <w:tcW w:w="630" w:type="dxa"/>
                  <w:vMerge w:val="restart"/>
                  <w:vAlign w:val="center"/>
                </w:tcPr>
                <w:p>
                  <w:pPr>
                    <w:pStyle w:val="37"/>
                    <w:ind w:right="-56"/>
                    <w:jc w:val="both"/>
                    <w:rPr>
                      <w:rFonts w:hint="default" w:ascii="Times New Roman" w:hAnsi="Times New Roman" w:eastAsia="宋体" w:cs="Times New Roman"/>
                      <w:color w:val="000000" w:themeColor="text1"/>
                      <w:sz w:val="21"/>
                      <w:szCs w:val="21"/>
                      <w14:textFill>
                        <w14:solidFill>
                          <w14:schemeClr w14:val="tx1"/>
                        </w14:solidFill>
                      </w14:textFill>
                    </w:rPr>
                  </w:pPr>
                  <w:r>
                    <w:rPr>
                      <w:rFonts w:hint="default" w:ascii="Times New Roman" w:hAnsi="Times New Roman" w:eastAsia="宋体" w:cs="Times New Roman"/>
                      <w:color w:val="000000" w:themeColor="text1"/>
                      <w:sz w:val="21"/>
                      <w:szCs w:val="21"/>
                      <w14:textFill>
                        <w14:solidFill>
                          <w14:schemeClr w14:val="tx1"/>
                        </w14:solidFill>
                      </w14:textFill>
                    </w:rPr>
                    <w:t>永久工程</w:t>
                  </w:r>
                </w:p>
              </w:tc>
              <w:tc>
                <w:tcPr>
                  <w:tcW w:w="945" w:type="dxa"/>
                  <w:vAlign w:val="center"/>
                </w:tcPr>
                <w:p>
                  <w:pPr>
                    <w:pStyle w:val="37"/>
                    <w:jc w:val="center"/>
                    <w:rPr>
                      <w:rFonts w:hint="default" w:ascii="Times New Roman" w:hAnsi="Times New Roman" w:eastAsia="宋体" w:cs="Times New Roman"/>
                      <w:color w:val="000000" w:themeColor="text1"/>
                      <w:sz w:val="21"/>
                      <w:szCs w:val="21"/>
                      <w14:textFill>
                        <w14:solidFill>
                          <w14:schemeClr w14:val="tx1"/>
                        </w14:solidFill>
                      </w14:textFill>
                    </w:rPr>
                  </w:pPr>
                  <w:r>
                    <w:rPr>
                      <w:rFonts w:hint="default" w:ascii="Times New Roman" w:hAnsi="Times New Roman" w:eastAsia="宋体" w:cs="Times New Roman"/>
                      <w:color w:val="000000" w:themeColor="text1"/>
                      <w:sz w:val="21"/>
                      <w:szCs w:val="21"/>
                      <w:lang w:val="zh-CN"/>
                      <w14:textFill>
                        <w14:solidFill>
                          <w14:schemeClr w14:val="tx1"/>
                        </w14:solidFill>
                      </w14:textFill>
                    </w:rPr>
                    <w:t>取水泄洪翻板闸</w:t>
                  </w:r>
                </w:p>
              </w:tc>
              <w:tc>
                <w:tcPr>
                  <w:tcW w:w="3877" w:type="dxa"/>
                  <w:vAlign w:val="center"/>
                </w:tcPr>
                <w:p>
                  <w:pPr>
                    <w:pStyle w:val="37"/>
                    <w:ind w:right="-56" w:rightChars="0"/>
                    <w:rPr>
                      <w:rFonts w:hint="default" w:ascii="Times New Roman" w:hAnsi="Times New Roman" w:eastAsia="宋体" w:cs="Times New Roman"/>
                      <w:color w:val="000000" w:themeColor="text1"/>
                      <w:sz w:val="21"/>
                      <w:szCs w:val="21"/>
                      <w14:textFill>
                        <w14:solidFill>
                          <w14:schemeClr w14:val="tx1"/>
                        </w14:solidFill>
                      </w14:textFill>
                    </w:rPr>
                  </w:pPr>
                  <w:r>
                    <w:rPr>
                      <w:rFonts w:hint="default" w:ascii="Times New Roman" w:hAnsi="Times New Roman" w:eastAsia="宋体" w:cs="Times New Roman"/>
                      <w:color w:val="000000" w:themeColor="text1"/>
                      <w:sz w:val="21"/>
                      <w:szCs w:val="21"/>
                      <w:lang w:val="en-US" w:eastAsia="zh-CN"/>
                      <w14:textFill>
                        <w14:solidFill>
                          <w14:schemeClr w14:val="tx1"/>
                        </w14:solidFill>
                      </w14:textFill>
                    </w:rPr>
                    <w:t>采用4孔</w:t>
                  </w:r>
                  <w:r>
                    <w:rPr>
                      <w:rFonts w:hint="default" w:ascii="Times New Roman" w:hAnsi="Times New Roman" w:eastAsia="宋体" w:cs="Times New Roman"/>
                      <w:color w:val="000000" w:themeColor="text1"/>
                      <w:sz w:val="21"/>
                      <w:szCs w:val="21"/>
                      <w:lang w:val="zh-CN"/>
                      <w14:textFill>
                        <w14:solidFill>
                          <w14:schemeClr w14:val="tx1"/>
                        </w14:solidFill>
                      </w14:textFill>
                    </w:rPr>
                    <w:t>8.0×3.</w:t>
                  </w:r>
                  <w:r>
                    <w:rPr>
                      <w:rFonts w:hint="default" w:ascii="Times New Roman" w:hAnsi="Times New Roman" w:eastAsia="宋体" w:cs="Times New Roman"/>
                      <w:color w:val="000000" w:themeColor="text1"/>
                      <w:sz w:val="21"/>
                      <w:szCs w:val="21"/>
                      <w:lang w:val="en-US" w:eastAsia="zh-CN"/>
                      <w14:textFill>
                        <w14:solidFill>
                          <w14:schemeClr w14:val="tx1"/>
                        </w14:solidFill>
                      </w14:textFill>
                    </w:rPr>
                    <w:t>5</w:t>
                  </w:r>
                  <w:r>
                    <w:rPr>
                      <w:rFonts w:hint="default" w:ascii="Times New Roman" w:hAnsi="Times New Roman" w:eastAsia="宋体" w:cs="Times New Roman"/>
                      <w:color w:val="000000" w:themeColor="text1"/>
                      <w:sz w:val="21"/>
                      <w:szCs w:val="21"/>
                      <w:lang w:val="zh-CN"/>
                      <w14:textFill>
                        <w14:solidFill>
                          <w14:schemeClr w14:val="tx1"/>
                        </w14:solidFill>
                      </w14:textFill>
                    </w:rPr>
                    <w:t>m砼带油压自动翻版泄洪冲砂闸，闸底高程</w:t>
                  </w:r>
                  <w:r>
                    <w:rPr>
                      <w:rFonts w:hint="default" w:ascii="Times New Roman" w:hAnsi="Times New Roman" w:eastAsia="宋体" w:cs="Times New Roman"/>
                      <w:color w:val="000000" w:themeColor="text1"/>
                      <w:sz w:val="21"/>
                      <w:szCs w:val="21"/>
                      <w:lang w:val="en-US" w:eastAsia="zh-CN"/>
                      <w14:textFill>
                        <w14:solidFill>
                          <w14:schemeClr w14:val="tx1"/>
                        </w14:solidFill>
                      </w14:textFill>
                    </w:rPr>
                    <w:t>1788.36m，闸顶高程1791.86m。</w:t>
                  </w:r>
                </w:p>
              </w:tc>
              <w:tc>
                <w:tcPr>
                  <w:tcW w:w="2135" w:type="dxa"/>
                  <w:vAlign w:val="center"/>
                </w:tcPr>
                <w:p>
                  <w:pPr>
                    <w:pStyle w:val="37"/>
                    <w:ind w:right="-56" w:rightChars="0"/>
                    <w:jc w:val="center"/>
                    <w:rPr>
                      <w:rFonts w:hint="eastAsia" w:ascii="Times New Roman" w:hAnsi="Times New Roman" w:eastAsia="宋体" w:cs="Times New Roman"/>
                      <w:color w:val="000000" w:themeColor="text1"/>
                      <w:sz w:val="21"/>
                      <w:szCs w:val="21"/>
                      <w:lang w:val="en-US" w:eastAsia="zh-CN"/>
                      <w14:textFill>
                        <w14:solidFill>
                          <w14:schemeClr w14:val="tx1"/>
                        </w14:solidFill>
                      </w14:textFill>
                    </w:rPr>
                  </w:pPr>
                  <w:r>
                    <w:rPr>
                      <w:rFonts w:hint="eastAsia" w:ascii="Times New Roman" w:hAnsi="Times New Roman" w:eastAsia="宋体" w:cs="Times New Roman"/>
                      <w:color w:val="000000" w:themeColor="text1"/>
                      <w:sz w:val="21"/>
                      <w:szCs w:val="21"/>
                      <w:lang w:val="en-US" w:eastAsia="zh-CN"/>
                      <w14:textFill>
                        <w14:solidFill>
                          <w14:schemeClr w14:val="tx1"/>
                        </w14:solidFill>
                      </w14:textFill>
                    </w:rPr>
                    <w:t>与环评描述一致</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cantSplit/>
                <w:trHeight w:val="965" w:hRule="atLeast"/>
              </w:trPr>
              <w:tc>
                <w:tcPr>
                  <w:tcW w:w="593" w:type="dxa"/>
                  <w:vMerge w:val="continue"/>
                  <w:vAlign w:val="center"/>
                </w:tcPr>
                <w:p>
                  <w:pPr>
                    <w:pStyle w:val="37"/>
                    <w:ind w:right="-56"/>
                    <w:jc w:val="both"/>
                    <w:rPr>
                      <w:rFonts w:hint="default" w:ascii="Times New Roman" w:hAnsi="Times New Roman" w:eastAsia="宋体" w:cs="Times New Roman"/>
                      <w:color w:val="000000" w:themeColor="text1"/>
                      <w:sz w:val="21"/>
                      <w:szCs w:val="21"/>
                      <w14:textFill>
                        <w14:solidFill>
                          <w14:schemeClr w14:val="tx1"/>
                        </w14:solidFill>
                      </w14:textFill>
                    </w:rPr>
                  </w:pPr>
                </w:p>
              </w:tc>
              <w:tc>
                <w:tcPr>
                  <w:tcW w:w="630" w:type="dxa"/>
                  <w:vMerge w:val="continue"/>
                  <w:vAlign w:val="center"/>
                </w:tcPr>
                <w:p>
                  <w:pPr>
                    <w:pStyle w:val="37"/>
                    <w:ind w:right="-56"/>
                    <w:jc w:val="both"/>
                    <w:rPr>
                      <w:rFonts w:hint="default" w:ascii="Times New Roman" w:hAnsi="Times New Roman" w:eastAsia="宋体" w:cs="Times New Roman"/>
                      <w:color w:val="000000" w:themeColor="text1"/>
                      <w:sz w:val="21"/>
                      <w:szCs w:val="21"/>
                      <w14:textFill>
                        <w14:solidFill>
                          <w14:schemeClr w14:val="tx1"/>
                        </w14:solidFill>
                      </w14:textFill>
                    </w:rPr>
                  </w:pPr>
                </w:p>
              </w:tc>
              <w:tc>
                <w:tcPr>
                  <w:tcW w:w="945" w:type="dxa"/>
                  <w:vAlign w:val="center"/>
                </w:tcPr>
                <w:p>
                  <w:pPr>
                    <w:pStyle w:val="37"/>
                    <w:jc w:val="center"/>
                    <w:rPr>
                      <w:rFonts w:hint="default" w:ascii="Times New Roman" w:hAnsi="Times New Roman" w:eastAsia="宋体" w:cs="Times New Roman"/>
                      <w:color w:val="000000" w:themeColor="text1"/>
                      <w:sz w:val="21"/>
                      <w:szCs w:val="21"/>
                      <w:lang w:val="zh-CN"/>
                      <w14:textFill>
                        <w14:solidFill>
                          <w14:schemeClr w14:val="tx1"/>
                        </w14:solidFill>
                      </w14:textFill>
                    </w:rPr>
                  </w:pPr>
                  <w:r>
                    <w:rPr>
                      <w:rFonts w:hint="default" w:ascii="Times New Roman" w:hAnsi="Times New Roman" w:eastAsia="宋体" w:cs="Times New Roman"/>
                      <w:color w:val="000000" w:themeColor="text1"/>
                      <w:sz w:val="21"/>
                      <w:szCs w:val="21"/>
                      <w:lang w:val="zh-CN"/>
                      <w14:textFill>
                        <w14:solidFill>
                          <w14:schemeClr w14:val="tx1"/>
                        </w14:solidFill>
                      </w14:textFill>
                    </w:rPr>
                    <w:t>溢流坝</w:t>
                  </w:r>
                </w:p>
              </w:tc>
              <w:tc>
                <w:tcPr>
                  <w:tcW w:w="3877" w:type="dxa"/>
                  <w:vAlign w:val="center"/>
                </w:tcPr>
                <w:p>
                  <w:pPr>
                    <w:pStyle w:val="37"/>
                    <w:ind w:right="-56" w:rightChars="0"/>
                    <w:rPr>
                      <w:rFonts w:hint="default" w:ascii="Times New Roman" w:hAnsi="Times New Roman" w:eastAsia="宋体" w:cs="Times New Roman"/>
                      <w:color w:val="000000" w:themeColor="text1"/>
                      <w:sz w:val="21"/>
                      <w:szCs w:val="21"/>
                      <w:lang w:val="en-US" w:eastAsia="zh-CN"/>
                      <w14:textFill>
                        <w14:solidFill>
                          <w14:schemeClr w14:val="tx1"/>
                        </w14:solidFill>
                      </w14:textFill>
                    </w:rPr>
                  </w:pPr>
                  <w:r>
                    <w:rPr>
                      <w:rFonts w:hint="default" w:ascii="Times New Roman" w:hAnsi="Times New Roman" w:eastAsia="宋体" w:cs="Times New Roman"/>
                      <w:color w:val="000000" w:themeColor="text1"/>
                      <w:sz w:val="21"/>
                      <w:szCs w:val="21"/>
                      <w:lang w:val="en-US" w:eastAsia="zh-CN"/>
                      <w14:textFill>
                        <w14:solidFill>
                          <w14:schemeClr w14:val="tx1"/>
                        </w14:solidFill>
                      </w14:textFill>
                    </w:rPr>
                    <w:t>溢流段最大坝高5.86m，长8m，溢流堰为WES型剖面，结构为浆砌石面，C20砼浇筑。</w:t>
                  </w:r>
                </w:p>
              </w:tc>
              <w:tc>
                <w:tcPr>
                  <w:tcW w:w="2135" w:type="dxa"/>
                  <w:vAlign w:val="center"/>
                </w:tcPr>
                <w:p>
                  <w:pPr>
                    <w:ind w:right="-56" w:rightChars="0"/>
                    <w:jc w:val="center"/>
                    <w:rPr>
                      <w:rFonts w:hint="eastAsia" w:ascii="Times New Roman" w:hAnsi="Times New Roman" w:eastAsia="宋体" w:cs="Times New Roman"/>
                      <w:color w:val="000000" w:themeColor="text1"/>
                      <w:sz w:val="21"/>
                      <w:szCs w:val="21"/>
                      <w:lang w:val="en-US" w:eastAsia="zh-CN"/>
                      <w14:textFill>
                        <w14:solidFill>
                          <w14:schemeClr w14:val="tx1"/>
                        </w14:solidFill>
                      </w14:textFill>
                    </w:rPr>
                  </w:pPr>
                  <w:r>
                    <w:rPr>
                      <w:rFonts w:hint="eastAsia" w:ascii="Times New Roman" w:hAnsi="Times New Roman" w:eastAsia="宋体" w:cs="Times New Roman"/>
                      <w:color w:val="000000" w:themeColor="text1"/>
                      <w:sz w:val="21"/>
                      <w:szCs w:val="21"/>
                      <w:lang w:val="en-US" w:eastAsia="zh-CN"/>
                      <w14:textFill>
                        <w14:solidFill>
                          <w14:schemeClr w14:val="tx1"/>
                        </w14:solidFill>
                      </w14:textFill>
                    </w:rPr>
                    <w:t>与环评描述一致</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cantSplit/>
                <w:trHeight w:val="740" w:hRule="atLeast"/>
              </w:trPr>
              <w:tc>
                <w:tcPr>
                  <w:tcW w:w="593" w:type="dxa"/>
                  <w:vMerge w:val="continue"/>
                  <w:vAlign w:val="center"/>
                </w:tcPr>
                <w:p>
                  <w:pPr>
                    <w:pStyle w:val="37"/>
                    <w:ind w:right="-56"/>
                    <w:jc w:val="both"/>
                    <w:rPr>
                      <w:rFonts w:hint="default" w:ascii="Times New Roman" w:hAnsi="Times New Roman" w:eastAsia="宋体" w:cs="Times New Roman"/>
                      <w:color w:val="000000" w:themeColor="text1"/>
                      <w:sz w:val="21"/>
                      <w:szCs w:val="21"/>
                      <w14:textFill>
                        <w14:solidFill>
                          <w14:schemeClr w14:val="tx1"/>
                        </w14:solidFill>
                      </w14:textFill>
                    </w:rPr>
                  </w:pPr>
                </w:p>
              </w:tc>
              <w:tc>
                <w:tcPr>
                  <w:tcW w:w="630" w:type="dxa"/>
                  <w:vMerge w:val="continue"/>
                  <w:vAlign w:val="center"/>
                </w:tcPr>
                <w:p>
                  <w:pPr>
                    <w:pStyle w:val="37"/>
                    <w:ind w:right="-56"/>
                    <w:jc w:val="both"/>
                    <w:rPr>
                      <w:rFonts w:hint="default" w:ascii="Times New Roman" w:hAnsi="Times New Roman" w:eastAsia="宋体" w:cs="Times New Roman"/>
                      <w:color w:val="000000" w:themeColor="text1"/>
                      <w:sz w:val="21"/>
                      <w:szCs w:val="21"/>
                      <w14:textFill>
                        <w14:solidFill>
                          <w14:schemeClr w14:val="tx1"/>
                        </w14:solidFill>
                      </w14:textFill>
                    </w:rPr>
                  </w:pPr>
                </w:p>
              </w:tc>
              <w:tc>
                <w:tcPr>
                  <w:tcW w:w="945" w:type="dxa"/>
                  <w:vAlign w:val="center"/>
                </w:tcPr>
                <w:p>
                  <w:pPr>
                    <w:pStyle w:val="37"/>
                    <w:jc w:val="center"/>
                    <w:rPr>
                      <w:rFonts w:hint="default" w:ascii="Times New Roman" w:hAnsi="Times New Roman" w:eastAsia="宋体" w:cs="Times New Roman"/>
                      <w:color w:val="000000" w:themeColor="text1"/>
                      <w:sz w:val="21"/>
                      <w:szCs w:val="21"/>
                      <w:lang w:val="zh-CN"/>
                      <w14:textFill>
                        <w14:solidFill>
                          <w14:schemeClr w14:val="tx1"/>
                        </w14:solidFill>
                      </w14:textFill>
                    </w:rPr>
                  </w:pPr>
                  <w:r>
                    <w:rPr>
                      <w:rFonts w:hint="default" w:ascii="Times New Roman" w:hAnsi="Times New Roman" w:eastAsia="宋体" w:cs="Times New Roman"/>
                      <w:color w:val="000000" w:themeColor="text1"/>
                      <w:sz w:val="21"/>
                      <w:szCs w:val="21"/>
                      <w:lang w:val="zh-CN"/>
                      <w14:textFill>
                        <w14:solidFill>
                          <w14:schemeClr w14:val="tx1"/>
                        </w14:solidFill>
                      </w14:textFill>
                    </w:rPr>
                    <w:t>拦污堰</w:t>
                  </w:r>
                </w:p>
              </w:tc>
              <w:tc>
                <w:tcPr>
                  <w:tcW w:w="3877" w:type="dxa"/>
                  <w:vAlign w:val="center"/>
                </w:tcPr>
                <w:p>
                  <w:pPr>
                    <w:pStyle w:val="37"/>
                    <w:ind w:right="-56" w:rightChars="0"/>
                    <w:rPr>
                      <w:rFonts w:hint="default" w:ascii="Times New Roman" w:hAnsi="Times New Roman" w:eastAsia="宋体" w:cs="Times New Roman"/>
                      <w:color w:val="000000" w:themeColor="text1"/>
                      <w:sz w:val="21"/>
                      <w:szCs w:val="21"/>
                      <w:lang w:val="en-US" w:eastAsia="zh-CN"/>
                      <w14:textFill>
                        <w14:solidFill>
                          <w14:schemeClr w14:val="tx1"/>
                        </w14:solidFill>
                      </w14:textFill>
                    </w:rPr>
                  </w:pPr>
                  <w:r>
                    <w:rPr>
                      <w:rFonts w:hint="default" w:ascii="Times New Roman" w:hAnsi="Times New Roman" w:eastAsia="宋体" w:cs="Times New Roman"/>
                      <w:color w:val="000000" w:themeColor="text1"/>
                      <w:sz w:val="21"/>
                      <w:szCs w:val="21"/>
                      <w:lang w:eastAsia="zh-CN"/>
                      <w14:textFill>
                        <w14:solidFill>
                          <w14:schemeClr w14:val="tx1"/>
                        </w14:solidFill>
                      </w14:textFill>
                    </w:rPr>
                    <w:t>设置在压力前池前，垂直闸（坝）向上游延伸</w:t>
                  </w:r>
                  <w:r>
                    <w:rPr>
                      <w:rFonts w:hint="default" w:ascii="Times New Roman" w:hAnsi="Times New Roman" w:eastAsia="宋体" w:cs="Times New Roman"/>
                      <w:color w:val="000000" w:themeColor="text1"/>
                      <w:sz w:val="21"/>
                      <w:szCs w:val="21"/>
                      <w:lang w:val="en-US" w:eastAsia="zh-CN"/>
                      <w14:textFill>
                        <w14:solidFill>
                          <w14:schemeClr w14:val="tx1"/>
                        </w14:solidFill>
                      </w14:textFill>
                    </w:rPr>
                    <w:t>36m，宽约0.5m。</w:t>
                  </w:r>
                </w:p>
              </w:tc>
              <w:tc>
                <w:tcPr>
                  <w:tcW w:w="2135" w:type="dxa"/>
                  <w:vAlign w:val="center"/>
                </w:tcPr>
                <w:p>
                  <w:pPr>
                    <w:ind w:right="-56" w:rightChars="0"/>
                    <w:jc w:val="center"/>
                    <w:rPr>
                      <w:rFonts w:hint="eastAsia" w:ascii="Times New Roman" w:hAnsi="Times New Roman" w:eastAsia="宋体" w:cs="Times New Roman"/>
                      <w:color w:val="000000" w:themeColor="text1"/>
                      <w:sz w:val="21"/>
                      <w:szCs w:val="21"/>
                      <w:lang w:val="en-US" w:eastAsia="zh-CN"/>
                      <w14:textFill>
                        <w14:solidFill>
                          <w14:schemeClr w14:val="tx1"/>
                        </w14:solidFill>
                      </w14:textFill>
                    </w:rPr>
                  </w:pPr>
                  <w:r>
                    <w:rPr>
                      <w:rFonts w:hint="eastAsia" w:ascii="Times New Roman" w:hAnsi="Times New Roman" w:eastAsia="宋体" w:cs="Times New Roman"/>
                      <w:color w:val="000000" w:themeColor="text1"/>
                      <w:sz w:val="21"/>
                      <w:szCs w:val="21"/>
                      <w:lang w:val="en-US" w:eastAsia="zh-CN"/>
                      <w14:textFill>
                        <w14:solidFill>
                          <w14:schemeClr w14:val="tx1"/>
                        </w14:solidFill>
                      </w14:textFill>
                    </w:rPr>
                    <w:t>与环评描述一致</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cantSplit/>
                <w:trHeight w:val="1281" w:hRule="atLeast"/>
              </w:trPr>
              <w:tc>
                <w:tcPr>
                  <w:tcW w:w="593" w:type="dxa"/>
                  <w:vMerge w:val="continue"/>
                  <w:vAlign w:val="center"/>
                </w:tcPr>
                <w:p>
                  <w:pPr>
                    <w:pStyle w:val="37"/>
                    <w:ind w:right="-56"/>
                    <w:jc w:val="both"/>
                    <w:rPr>
                      <w:rFonts w:hint="default" w:ascii="Times New Roman" w:hAnsi="Times New Roman" w:eastAsia="宋体" w:cs="Times New Roman"/>
                      <w:color w:val="000000" w:themeColor="text1"/>
                      <w:sz w:val="21"/>
                      <w:szCs w:val="21"/>
                      <w14:textFill>
                        <w14:solidFill>
                          <w14:schemeClr w14:val="tx1"/>
                        </w14:solidFill>
                      </w14:textFill>
                    </w:rPr>
                  </w:pPr>
                </w:p>
              </w:tc>
              <w:tc>
                <w:tcPr>
                  <w:tcW w:w="630" w:type="dxa"/>
                  <w:vMerge w:val="continue"/>
                  <w:vAlign w:val="center"/>
                </w:tcPr>
                <w:p>
                  <w:pPr>
                    <w:pStyle w:val="37"/>
                    <w:ind w:right="-56"/>
                    <w:jc w:val="both"/>
                    <w:rPr>
                      <w:rFonts w:hint="default" w:ascii="Times New Roman" w:hAnsi="Times New Roman" w:eastAsia="宋体" w:cs="Times New Roman"/>
                      <w:color w:val="000000" w:themeColor="text1"/>
                      <w:sz w:val="21"/>
                      <w:szCs w:val="21"/>
                      <w14:textFill>
                        <w14:solidFill>
                          <w14:schemeClr w14:val="tx1"/>
                        </w14:solidFill>
                      </w14:textFill>
                    </w:rPr>
                  </w:pPr>
                </w:p>
              </w:tc>
              <w:tc>
                <w:tcPr>
                  <w:tcW w:w="945" w:type="dxa"/>
                  <w:vAlign w:val="center"/>
                </w:tcPr>
                <w:p>
                  <w:pPr>
                    <w:pStyle w:val="37"/>
                    <w:jc w:val="center"/>
                    <w:rPr>
                      <w:rFonts w:hint="default" w:ascii="Times New Roman" w:hAnsi="Times New Roman" w:eastAsia="宋体" w:cs="Times New Roman"/>
                      <w:color w:val="000000" w:themeColor="text1"/>
                      <w:sz w:val="21"/>
                      <w:szCs w:val="21"/>
                      <w:lang w:val="zh-CN"/>
                      <w14:textFill>
                        <w14:solidFill>
                          <w14:schemeClr w14:val="tx1"/>
                        </w14:solidFill>
                      </w14:textFill>
                    </w:rPr>
                  </w:pPr>
                  <w:r>
                    <w:rPr>
                      <w:rFonts w:hint="default" w:ascii="Times New Roman" w:hAnsi="Times New Roman" w:eastAsia="宋体" w:cs="Times New Roman"/>
                      <w:color w:val="000000" w:themeColor="text1"/>
                      <w:sz w:val="21"/>
                      <w:szCs w:val="21"/>
                      <w:lang w:val="zh-CN"/>
                      <w14:textFill>
                        <w14:solidFill>
                          <w14:schemeClr w14:val="tx1"/>
                        </w14:solidFill>
                      </w14:textFill>
                    </w:rPr>
                    <w:t>压力前池</w:t>
                  </w:r>
                </w:p>
              </w:tc>
              <w:tc>
                <w:tcPr>
                  <w:tcW w:w="3877" w:type="dxa"/>
                  <w:vAlign w:val="center"/>
                </w:tcPr>
                <w:p>
                  <w:pPr>
                    <w:pStyle w:val="37"/>
                    <w:ind w:right="-56" w:rightChars="0"/>
                    <w:rPr>
                      <w:rFonts w:hint="default" w:ascii="Times New Roman" w:hAnsi="Times New Roman" w:eastAsia="宋体" w:cs="Times New Roman"/>
                      <w:color w:val="000000" w:themeColor="text1"/>
                      <w:sz w:val="21"/>
                      <w:szCs w:val="21"/>
                      <w:lang w:val="en-US" w:eastAsia="zh-CN"/>
                      <w14:textFill>
                        <w14:solidFill>
                          <w14:schemeClr w14:val="tx1"/>
                        </w14:solidFill>
                      </w14:textFill>
                    </w:rPr>
                  </w:pPr>
                  <w:r>
                    <w:rPr>
                      <w:rFonts w:hint="default" w:ascii="Times New Roman" w:hAnsi="Times New Roman" w:eastAsia="宋体" w:cs="Times New Roman"/>
                      <w:color w:val="000000" w:themeColor="text1"/>
                      <w:sz w:val="21"/>
                      <w:szCs w:val="21"/>
                      <w:lang w:eastAsia="zh-CN"/>
                      <w14:textFill>
                        <w14:solidFill>
                          <w14:schemeClr w14:val="tx1"/>
                        </w14:solidFill>
                      </w14:textFill>
                    </w:rPr>
                    <w:t>池长</w:t>
                  </w:r>
                  <w:r>
                    <w:rPr>
                      <w:rFonts w:hint="default" w:ascii="Times New Roman" w:hAnsi="Times New Roman" w:eastAsia="宋体" w:cs="Times New Roman"/>
                      <w:color w:val="000000" w:themeColor="text1"/>
                      <w:sz w:val="21"/>
                      <w:szCs w:val="21"/>
                      <w:lang w:val="en-US" w:eastAsia="zh-CN"/>
                      <w14:textFill>
                        <w14:solidFill>
                          <w14:schemeClr w14:val="tx1"/>
                        </w14:solidFill>
                      </w14:textFill>
                    </w:rPr>
                    <w:t>36m，宽18.6m，深3.2m，在压力前池尾部设拦污栅，长18.72m，高3.8m，栅后设5.0</w:t>
                  </w:r>
                  <w:r>
                    <w:rPr>
                      <w:rFonts w:hint="default" w:ascii="Times New Roman" w:hAnsi="Times New Roman" w:eastAsia="宋体" w:cs="Times New Roman"/>
                      <w:color w:val="000000" w:themeColor="text1"/>
                      <w:sz w:val="21"/>
                      <w:szCs w:val="21"/>
                      <w:lang w:val="zh-CN"/>
                      <w14:textFill>
                        <w14:solidFill>
                          <w14:schemeClr w14:val="tx1"/>
                        </w14:solidFill>
                      </w14:textFill>
                    </w:rPr>
                    <w:t>×</w:t>
                  </w:r>
                  <w:r>
                    <w:rPr>
                      <w:rFonts w:hint="default" w:ascii="Times New Roman" w:hAnsi="Times New Roman" w:eastAsia="宋体" w:cs="Times New Roman"/>
                      <w:color w:val="000000" w:themeColor="text1"/>
                      <w:sz w:val="21"/>
                      <w:szCs w:val="21"/>
                      <w:lang w:val="en-US" w:eastAsia="zh-CN"/>
                      <w14:textFill>
                        <w14:solidFill>
                          <w14:schemeClr w14:val="tx1"/>
                        </w14:solidFill>
                      </w14:textFill>
                    </w:rPr>
                    <w:t>3.5m潜孔式钢平板控制闸</w:t>
                  </w:r>
                </w:p>
              </w:tc>
              <w:tc>
                <w:tcPr>
                  <w:tcW w:w="2135" w:type="dxa"/>
                  <w:vAlign w:val="center"/>
                </w:tcPr>
                <w:p>
                  <w:pPr>
                    <w:ind w:right="-56" w:rightChars="0"/>
                    <w:jc w:val="center"/>
                    <w:rPr>
                      <w:rFonts w:hint="eastAsia" w:ascii="Times New Roman" w:hAnsi="Times New Roman" w:eastAsia="宋体" w:cs="Times New Roman"/>
                      <w:color w:val="000000" w:themeColor="text1"/>
                      <w:sz w:val="21"/>
                      <w:szCs w:val="21"/>
                      <w:lang w:val="en-US" w:eastAsia="zh-CN"/>
                      <w14:textFill>
                        <w14:solidFill>
                          <w14:schemeClr w14:val="tx1"/>
                        </w14:solidFill>
                      </w14:textFill>
                    </w:rPr>
                  </w:pPr>
                  <w:r>
                    <w:rPr>
                      <w:rFonts w:hint="eastAsia" w:ascii="Times New Roman" w:hAnsi="Times New Roman" w:eastAsia="宋体" w:cs="Times New Roman"/>
                      <w:color w:val="000000" w:themeColor="text1"/>
                      <w:sz w:val="21"/>
                      <w:szCs w:val="21"/>
                      <w:lang w:val="en-US" w:eastAsia="zh-CN"/>
                      <w14:textFill>
                        <w14:solidFill>
                          <w14:schemeClr w14:val="tx1"/>
                        </w14:solidFill>
                      </w14:textFill>
                    </w:rPr>
                    <w:t>与环评描述一致</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cantSplit/>
                <w:trHeight w:val="567" w:hRule="atLeast"/>
              </w:trPr>
              <w:tc>
                <w:tcPr>
                  <w:tcW w:w="593" w:type="dxa"/>
                  <w:vMerge w:val="continue"/>
                  <w:vAlign w:val="center"/>
                </w:tcPr>
                <w:p>
                  <w:pPr>
                    <w:pStyle w:val="37"/>
                    <w:ind w:right="-56"/>
                    <w:jc w:val="both"/>
                    <w:rPr>
                      <w:rFonts w:hint="default" w:ascii="Times New Roman" w:hAnsi="Times New Roman" w:eastAsia="宋体" w:cs="Times New Roman"/>
                      <w:color w:val="000000" w:themeColor="text1"/>
                      <w:sz w:val="21"/>
                      <w:szCs w:val="21"/>
                      <w14:textFill>
                        <w14:solidFill>
                          <w14:schemeClr w14:val="tx1"/>
                        </w14:solidFill>
                      </w14:textFill>
                    </w:rPr>
                  </w:pPr>
                </w:p>
              </w:tc>
              <w:tc>
                <w:tcPr>
                  <w:tcW w:w="630" w:type="dxa"/>
                  <w:vMerge w:val="continue"/>
                  <w:vAlign w:val="center"/>
                </w:tcPr>
                <w:p>
                  <w:pPr>
                    <w:pStyle w:val="37"/>
                    <w:ind w:right="-56"/>
                    <w:jc w:val="both"/>
                    <w:rPr>
                      <w:rFonts w:hint="default" w:ascii="Times New Roman" w:hAnsi="Times New Roman" w:eastAsia="宋体" w:cs="Times New Roman"/>
                      <w:color w:val="000000" w:themeColor="text1"/>
                      <w:sz w:val="21"/>
                      <w:szCs w:val="21"/>
                      <w14:textFill>
                        <w14:solidFill>
                          <w14:schemeClr w14:val="tx1"/>
                        </w14:solidFill>
                      </w14:textFill>
                    </w:rPr>
                  </w:pPr>
                </w:p>
              </w:tc>
              <w:tc>
                <w:tcPr>
                  <w:tcW w:w="945" w:type="dxa"/>
                  <w:vAlign w:val="center"/>
                </w:tcPr>
                <w:p>
                  <w:pPr>
                    <w:pStyle w:val="37"/>
                    <w:jc w:val="center"/>
                    <w:rPr>
                      <w:rFonts w:hint="default" w:ascii="Times New Roman" w:hAnsi="Times New Roman" w:eastAsia="宋体" w:cs="Times New Roman"/>
                      <w:color w:val="000000" w:themeColor="text1"/>
                      <w:sz w:val="21"/>
                      <w:szCs w:val="21"/>
                      <w:lang w:val="zh-CN"/>
                      <w14:textFill>
                        <w14:solidFill>
                          <w14:schemeClr w14:val="tx1"/>
                        </w14:solidFill>
                      </w14:textFill>
                    </w:rPr>
                  </w:pPr>
                  <w:r>
                    <w:rPr>
                      <w:rFonts w:hint="default" w:ascii="Times New Roman" w:hAnsi="Times New Roman" w:eastAsia="宋体" w:cs="Times New Roman"/>
                      <w:color w:val="000000" w:themeColor="text1"/>
                      <w:sz w:val="21"/>
                      <w:szCs w:val="21"/>
                      <w14:textFill>
                        <w14:solidFill>
                          <w14:schemeClr w14:val="tx1"/>
                        </w14:solidFill>
                      </w14:textFill>
                    </w:rPr>
                    <w:t>厂房</w:t>
                  </w:r>
                </w:p>
              </w:tc>
              <w:tc>
                <w:tcPr>
                  <w:tcW w:w="3877" w:type="dxa"/>
                  <w:vAlign w:val="center"/>
                </w:tcPr>
                <w:p>
                  <w:pPr>
                    <w:pStyle w:val="37"/>
                    <w:ind w:right="-57" w:rightChars="0"/>
                    <w:rPr>
                      <w:rFonts w:hint="default" w:ascii="Times New Roman" w:hAnsi="Times New Roman" w:eastAsia="宋体" w:cs="Times New Roman"/>
                      <w:color w:val="000000" w:themeColor="text1"/>
                      <w:sz w:val="21"/>
                      <w:szCs w:val="21"/>
                      <w:lang w:val="en-US" w:eastAsia="zh-CN"/>
                      <w14:textFill>
                        <w14:solidFill>
                          <w14:schemeClr w14:val="tx1"/>
                        </w14:solidFill>
                      </w14:textFill>
                    </w:rPr>
                  </w:pPr>
                  <w:r>
                    <w:rPr>
                      <w:rFonts w:hint="default" w:ascii="Times New Roman" w:hAnsi="Times New Roman" w:eastAsia="宋体" w:cs="Times New Roman"/>
                      <w:color w:val="000000" w:themeColor="text1"/>
                      <w:sz w:val="21"/>
                      <w:szCs w:val="21"/>
                      <w:lang w:eastAsia="zh-CN"/>
                      <w14:textFill>
                        <w14:solidFill>
                          <w14:schemeClr w14:val="tx1"/>
                        </w14:solidFill>
                      </w14:textFill>
                    </w:rPr>
                    <w:t>占地面积：</w:t>
                  </w:r>
                  <w:r>
                    <w:rPr>
                      <w:rFonts w:hint="default" w:ascii="Times New Roman" w:hAnsi="Times New Roman" w:eastAsia="宋体" w:cs="Times New Roman"/>
                      <w:color w:val="000000" w:themeColor="text1"/>
                      <w:sz w:val="21"/>
                      <w:szCs w:val="21"/>
                      <w:lang w:val="en-US" w:eastAsia="zh-CN"/>
                      <w14:textFill>
                        <w14:solidFill>
                          <w14:schemeClr w14:val="tx1"/>
                        </w14:solidFill>
                      </w14:textFill>
                    </w:rPr>
                    <w:t>182.7m</w:t>
                  </w:r>
                  <w:r>
                    <w:rPr>
                      <w:rFonts w:hint="default" w:ascii="Times New Roman" w:hAnsi="Times New Roman" w:eastAsia="宋体" w:cs="Times New Roman"/>
                      <w:color w:val="000000" w:themeColor="text1"/>
                      <w:sz w:val="21"/>
                      <w:szCs w:val="21"/>
                      <w:vertAlign w:val="superscript"/>
                      <w:lang w:val="en-US" w:eastAsia="zh-CN"/>
                      <w14:textFill>
                        <w14:solidFill>
                          <w14:schemeClr w14:val="tx1"/>
                        </w14:solidFill>
                      </w14:textFill>
                    </w:rPr>
                    <w:t>2</w:t>
                  </w:r>
                </w:p>
              </w:tc>
              <w:tc>
                <w:tcPr>
                  <w:tcW w:w="2135" w:type="dxa"/>
                  <w:vAlign w:val="center"/>
                </w:tcPr>
                <w:p>
                  <w:pPr>
                    <w:ind w:right="-57" w:rightChars="0"/>
                    <w:jc w:val="center"/>
                    <w:rPr>
                      <w:rFonts w:hint="eastAsia" w:ascii="Times New Roman" w:hAnsi="Times New Roman" w:eastAsia="宋体" w:cs="Times New Roman"/>
                      <w:color w:val="000000" w:themeColor="text1"/>
                      <w:sz w:val="21"/>
                      <w:szCs w:val="21"/>
                      <w:lang w:val="en-US" w:eastAsia="zh-CN"/>
                      <w14:textFill>
                        <w14:solidFill>
                          <w14:schemeClr w14:val="tx1"/>
                        </w14:solidFill>
                      </w14:textFill>
                    </w:rPr>
                  </w:pPr>
                  <w:r>
                    <w:rPr>
                      <w:rFonts w:hint="eastAsia" w:ascii="Times New Roman" w:hAnsi="Times New Roman" w:eastAsia="宋体" w:cs="Times New Roman"/>
                      <w:color w:val="000000" w:themeColor="text1"/>
                      <w:sz w:val="21"/>
                      <w:szCs w:val="21"/>
                      <w:lang w:val="en-US" w:eastAsia="zh-CN"/>
                      <w14:textFill>
                        <w14:solidFill>
                          <w14:schemeClr w14:val="tx1"/>
                        </w14:solidFill>
                      </w14:textFill>
                    </w:rPr>
                    <w:t>与环评描述一致</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cantSplit/>
                <w:trHeight w:val="636" w:hRule="atLeast"/>
              </w:trPr>
              <w:tc>
                <w:tcPr>
                  <w:tcW w:w="593" w:type="dxa"/>
                  <w:vMerge w:val="continue"/>
                  <w:vAlign w:val="center"/>
                </w:tcPr>
                <w:p>
                  <w:pPr>
                    <w:pStyle w:val="37"/>
                    <w:ind w:right="-56"/>
                    <w:jc w:val="both"/>
                    <w:rPr>
                      <w:rFonts w:hint="default" w:ascii="Times New Roman" w:hAnsi="Times New Roman" w:eastAsia="宋体" w:cs="Times New Roman"/>
                      <w:color w:val="000000" w:themeColor="text1"/>
                      <w:sz w:val="21"/>
                      <w:szCs w:val="21"/>
                      <w14:textFill>
                        <w14:solidFill>
                          <w14:schemeClr w14:val="tx1"/>
                        </w14:solidFill>
                      </w14:textFill>
                    </w:rPr>
                  </w:pPr>
                </w:p>
              </w:tc>
              <w:tc>
                <w:tcPr>
                  <w:tcW w:w="630" w:type="dxa"/>
                  <w:vMerge w:val="continue"/>
                  <w:vAlign w:val="center"/>
                </w:tcPr>
                <w:p>
                  <w:pPr>
                    <w:pStyle w:val="37"/>
                    <w:ind w:right="-56"/>
                    <w:jc w:val="both"/>
                    <w:rPr>
                      <w:rFonts w:hint="default" w:ascii="Times New Roman" w:hAnsi="Times New Roman" w:eastAsia="宋体" w:cs="Times New Roman"/>
                      <w:color w:val="000000" w:themeColor="text1"/>
                      <w:sz w:val="21"/>
                      <w:szCs w:val="21"/>
                      <w14:textFill>
                        <w14:solidFill>
                          <w14:schemeClr w14:val="tx1"/>
                        </w14:solidFill>
                      </w14:textFill>
                    </w:rPr>
                  </w:pPr>
                </w:p>
              </w:tc>
              <w:tc>
                <w:tcPr>
                  <w:tcW w:w="945" w:type="dxa"/>
                  <w:vAlign w:val="center"/>
                </w:tcPr>
                <w:p>
                  <w:pPr>
                    <w:pStyle w:val="37"/>
                    <w:jc w:val="center"/>
                    <w:rPr>
                      <w:rFonts w:hint="default" w:ascii="Times New Roman" w:hAnsi="Times New Roman" w:eastAsia="宋体" w:cs="Times New Roman"/>
                      <w:color w:val="000000" w:themeColor="text1"/>
                      <w:sz w:val="21"/>
                      <w:szCs w:val="21"/>
                      <w:lang w:val="zh-CN"/>
                      <w14:textFill>
                        <w14:solidFill>
                          <w14:schemeClr w14:val="tx1"/>
                        </w14:solidFill>
                      </w14:textFill>
                    </w:rPr>
                  </w:pPr>
                  <w:r>
                    <w:rPr>
                      <w:rFonts w:hint="default" w:ascii="Times New Roman" w:hAnsi="Times New Roman" w:eastAsia="宋体" w:cs="Times New Roman"/>
                      <w:color w:val="000000" w:themeColor="text1"/>
                      <w:sz w:val="21"/>
                      <w:szCs w:val="21"/>
                      <w:lang w:eastAsia="zh-CN"/>
                      <w14:textFill>
                        <w14:solidFill>
                          <w14:schemeClr w14:val="tx1"/>
                        </w14:solidFill>
                      </w14:textFill>
                    </w:rPr>
                    <w:t>升压站</w:t>
                  </w:r>
                </w:p>
              </w:tc>
              <w:tc>
                <w:tcPr>
                  <w:tcW w:w="3877" w:type="dxa"/>
                  <w:vAlign w:val="center"/>
                </w:tcPr>
                <w:p>
                  <w:pPr>
                    <w:pStyle w:val="37"/>
                    <w:ind w:right="-57" w:rightChars="0"/>
                    <w:rPr>
                      <w:rFonts w:hint="default" w:ascii="Times New Roman" w:hAnsi="Times New Roman" w:eastAsia="宋体" w:cs="Times New Roman"/>
                      <w:color w:val="000000" w:themeColor="text1"/>
                      <w:sz w:val="21"/>
                      <w:szCs w:val="21"/>
                      <w:lang w:val="en-US" w:eastAsia="zh-CN"/>
                      <w14:textFill>
                        <w14:solidFill>
                          <w14:schemeClr w14:val="tx1"/>
                        </w14:solidFill>
                      </w14:textFill>
                    </w:rPr>
                  </w:pPr>
                  <w:r>
                    <w:rPr>
                      <w:rFonts w:hint="default" w:ascii="Times New Roman" w:hAnsi="Times New Roman" w:eastAsia="宋体" w:cs="Times New Roman"/>
                      <w:color w:val="000000" w:themeColor="text1"/>
                      <w:sz w:val="21"/>
                      <w:szCs w:val="21"/>
                      <w:lang w:eastAsia="zh-CN"/>
                      <w14:textFill>
                        <w14:solidFill>
                          <w14:schemeClr w14:val="tx1"/>
                        </w14:solidFill>
                      </w14:textFill>
                    </w:rPr>
                    <w:t>位于厂房右侧，建筑面积</w:t>
                  </w:r>
                  <w:r>
                    <w:rPr>
                      <w:rFonts w:hint="default" w:ascii="Times New Roman" w:hAnsi="Times New Roman" w:eastAsia="宋体" w:cs="Times New Roman"/>
                      <w:color w:val="000000" w:themeColor="text1"/>
                      <w:sz w:val="21"/>
                      <w:szCs w:val="21"/>
                      <w:lang w:val="en-US" w:eastAsia="zh-CN"/>
                      <w14:textFill>
                        <w14:solidFill>
                          <w14:schemeClr w14:val="tx1"/>
                        </w14:solidFill>
                      </w14:textFill>
                    </w:rPr>
                    <w:t>7</w:t>
                  </w:r>
                  <w:r>
                    <w:rPr>
                      <w:rFonts w:hint="default" w:ascii="Times New Roman" w:hAnsi="Times New Roman" w:eastAsia="宋体" w:cs="Times New Roman"/>
                      <w:color w:val="000000" w:themeColor="text1"/>
                      <w:sz w:val="21"/>
                      <w:szCs w:val="21"/>
                      <w:lang w:val="zh-CN"/>
                      <w14:textFill>
                        <w14:solidFill>
                          <w14:schemeClr w14:val="tx1"/>
                        </w14:solidFill>
                      </w14:textFill>
                    </w:rPr>
                    <w:t>×</w:t>
                  </w:r>
                  <w:r>
                    <w:rPr>
                      <w:rFonts w:hint="default" w:ascii="Times New Roman" w:hAnsi="Times New Roman" w:eastAsia="宋体" w:cs="Times New Roman"/>
                      <w:color w:val="000000" w:themeColor="text1"/>
                      <w:sz w:val="21"/>
                      <w:szCs w:val="21"/>
                      <w:lang w:val="en-US" w:eastAsia="zh-CN"/>
                      <w14:textFill>
                        <w14:solidFill>
                          <w14:schemeClr w14:val="tx1"/>
                        </w14:solidFill>
                      </w14:textFill>
                    </w:rPr>
                    <w:t>5.5m</w:t>
                  </w:r>
                </w:p>
              </w:tc>
              <w:tc>
                <w:tcPr>
                  <w:tcW w:w="2135" w:type="dxa"/>
                  <w:vAlign w:val="center"/>
                </w:tcPr>
                <w:p>
                  <w:pPr>
                    <w:ind w:right="-57" w:rightChars="0"/>
                    <w:jc w:val="center"/>
                    <w:rPr>
                      <w:rFonts w:hint="eastAsia" w:ascii="Times New Roman" w:hAnsi="Times New Roman" w:eastAsia="宋体" w:cs="Times New Roman"/>
                      <w:color w:val="000000" w:themeColor="text1"/>
                      <w:sz w:val="21"/>
                      <w:szCs w:val="21"/>
                      <w:lang w:val="en-US" w:eastAsia="zh-CN"/>
                      <w14:textFill>
                        <w14:solidFill>
                          <w14:schemeClr w14:val="tx1"/>
                        </w14:solidFill>
                      </w14:textFill>
                    </w:rPr>
                  </w:pPr>
                  <w:r>
                    <w:rPr>
                      <w:rFonts w:hint="eastAsia" w:ascii="Times New Roman" w:hAnsi="Times New Roman" w:eastAsia="宋体" w:cs="Times New Roman"/>
                      <w:color w:val="000000" w:themeColor="text1"/>
                      <w:sz w:val="21"/>
                      <w:szCs w:val="21"/>
                      <w:lang w:val="en-US" w:eastAsia="zh-CN"/>
                      <w14:textFill>
                        <w14:solidFill>
                          <w14:schemeClr w14:val="tx1"/>
                        </w14:solidFill>
                      </w14:textFill>
                    </w:rPr>
                    <w:t>与环评描述一致</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cantSplit/>
                <w:trHeight w:val="949" w:hRule="atLeast"/>
              </w:trPr>
              <w:tc>
                <w:tcPr>
                  <w:tcW w:w="593" w:type="dxa"/>
                  <w:vMerge w:val="continue"/>
                  <w:vAlign w:val="center"/>
                </w:tcPr>
                <w:p>
                  <w:pPr>
                    <w:pStyle w:val="37"/>
                    <w:ind w:right="-56"/>
                    <w:jc w:val="both"/>
                    <w:rPr>
                      <w:rFonts w:hint="default" w:ascii="Times New Roman" w:hAnsi="Times New Roman" w:eastAsia="宋体" w:cs="Times New Roman"/>
                      <w:color w:val="000000" w:themeColor="text1"/>
                      <w:sz w:val="21"/>
                      <w:szCs w:val="21"/>
                      <w14:textFill>
                        <w14:solidFill>
                          <w14:schemeClr w14:val="tx1"/>
                        </w14:solidFill>
                      </w14:textFill>
                    </w:rPr>
                  </w:pPr>
                </w:p>
              </w:tc>
              <w:tc>
                <w:tcPr>
                  <w:tcW w:w="630" w:type="dxa"/>
                  <w:vMerge w:val="continue"/>
                  <w:vAlign w:val="center"/>
                </w:tcPr>
                <w:p>
                  <w:pPr>
                    <w:pStyle w:val="37"/>
                    <w:ind w:right="-56"/>
                    <w:jc w:val="both"/>
                    <w:rPr>
                      <w:rFonts w:hint="default" w:ascii="Times New Roman" w:hAnsi="Times New Roman" w:eastAsia="宋体" w:cs="Times New Roman"/>
                      <w:color w:val="000000" w:themeColor="text1"/>
                      <w:sz w:val="21"/>
                      <w:szCs w:val="21"/>
                      <w14:textFill>
                        <w14:solidFill>
                          <w14:schemeClr w14:val="tx1"/>
                        </w14:solidFill>
                      </w14:textFill>
                    </w:rPr>
                  </w:pPr>
                </w:p>
              </w:tc>
              <w:tc>
                <w:tcPr>
                  <w:tcW w:w="945" w:type="dxa"/>
                  <w:vAlign w:val="center"/>
                </w:tcPr>
                <w:p>
                  <w:pPr>
                    <w:pStyle w:val="37"/>
                    <w:jc w:val="center"/>
                    <w:rPr>
                      <w:rFonts w:hint="default" w:ascii="Times New Roman" w:hAnsi="Times New Roman" w:eastAsia="宋体" w:cs="Times New Roman"/>
                      <w:color w:val="000000" w:themeColor="text1"/>
                      <w:sz w:val="21"/>
                      <w:szCs w:val="21"/>
                      <w:lang w:val="zh-CN"/>
                      <w14:textFill>
                        <w14:solidFill>
                          <w14:schemeClr w14:val="tx1"/>
                        </w14:solidFill>
                      </w14:textFill>
                    </w:rPr>
                  </w:pPr>
                  <w:r>
                    <w:rPr>
                      <w:rFonts w:hint="default" w:ascii="Times New Roman" w:hAnsi="Times New Roman" w:eastAsia="宋体" w:cs="Times New Roman"/>
                      <w:color w:val="000000" w:themeColor="text1"/>
                      <w:sz w:val="21"/>
                      <w:szCs w:val="21"/>
                      <w14:textFill>
                        <w14:solidFill>
                          <w14:schemeClr w14:val="tx1"/>
                        </w14:solidFill>
                      </w14:textFill>
                    </w:rPr>
                    <w:t>场内交通道路</w:t>
                  </w:r>
                </w:p>
              </w:tc>
              <w:tc>
                <w:tcPr>
                  <w:tcW w:w="3877" w:type="dxa"/>
                  <w:vAlign w:val="center"/>
                </w:tcPr>
                <w:p>
                  <w:pPr>
                    <w:pStyle w:val="37"/>
                    <w:ind w:right="-56" w:rightChars="0"/>
                    <w:rPr>
                      <w:rFonts w:hint="default" w:ascii="Times New Roman" w:hAnsi="Times New Roman" w:eastAsia="宋体" w:cs="Times New Roman"/>
                      <w:color w:val="000000" w:themeColor="text1"/>
                      <w:sz w:val="21"/>
                      <w:szCs w:val="21"/>
                      <w:lang w:val="en-US" w:eastAsia="zh-CN"/>
                      <w14:textFill>
                        <w14:solidFill>
                          <w14:schemeClr w14:val="tx1"/>
                        </w14:solidFill>
                      </w14:textFill>
                    </w:rPr>
                  </w:pPr>
                  <w:r>
                    <w:rPr>
                      <w:rFonts w:hint="default" w:ascii="Times New Roman" w:hAnsi="Times New Roman" w:eastAsia="宋体" w:cs="Times New Roman"/>
                      <w:color w:val="000000" w:themeColor="text1"/>
                      <w:sz w:val="21"/>
                      <w:szCs w:val="21"/>
                      <w:lang w:val="en-US" w:eastAsia="zh-CN"/>
                      <w14:textFill>
                        <w14:solidFill>
                          <w14:schemeClr w14:val="tx1"/>
                        </w14:solidFill>
                      </w14:textFill>
                    </w:rPr>
                    <w:t>长100m，宽6m，为水泥路面，占地面积0.06hm</w:t>
                  </w:r>
                  <w:r>
                    <w:rPr>
                      <w:rFonts w:hint="default" w:ascii="Times New Roman" w:hAnsi="Times New Roman" w:eastAsia="宋体" w:cs="Times New Roman"/>
                      <w:color w:val="000000" w:themeColor="text1"/>
                      <w:sz w:val="21"/>
                      <w:szCs w:val="21"/>
                      <w:vertAlign w:val="superscript"/>
                      <w:lang w:val="en-US" w:eastAsia="zh-CN"/>
                      <w14:textFill>
                        <w14:solidFill>
                          <w14:schemeClr w14:val="tx1"/>
                        </w14:solidFill>
                      </w14:textFill>
                    </w:rPr>
                    <w:t>2</w:t>
                  </w:r>
                </w:p>
              </w:tc>
              <w:tc>
                <w:tcPr>
                  <w:tcW w:w="2135" w:type="dxa"/>
                  <w:vAlign w:val="center"/>
                </w:tcPr>
                <w:p>
                  <w:pPr>
                    <w:ind w:right="-56" w:rightChars="0"/>
                    <w:jc w:val="center"/>
                    <w:rPr>
                      <w:rFonts w:hint="eastAsia" w:ascii="Times New Roman" w:hAnsi="Times New Roman" w:eastAsia="宋体" w:cs="Times New Roman"/>
                      <w:color w:val="000000" w:themeColor="text1"/>
                      <w:sz w:val="21"/>
                      <w:szCs w:val="21"/>
                      <w:lang w:val="en-US" w:eastAsia="zh-CN"/>
                      <w14:textFill>
                        <w14:solidFill>
                          <w14:schemeClr w14:val="tx1"/>
                        </w14:solidFill>
                      </w14:textFill>
                    </w:rPr>
                  </w:pPr>
                  <w:r>
                    <w:rPr>
                      <w:rFonts w:hint="eastAsia" w:ascii="Times New Roman" w:hAnsi="Times New Roman" w:eastAsia="宋体" w:cs="Times New Roman"/>
                      <w:color w:val="000000" w:themeColor="text1"/>
                      <w:sz w:val="21"/>
                      <w:szCs w:val="21"/>
                      <w:lang w:val="en-US" w:eastAsia="zh-CN"/>
                      <w14:textFill>
                        <w14:solidFill>
                          <w14:schemeClr w14:val="tx1"/>
                        </w14:solidFill>
                      </w14:textFill>
                    </w:rPr>
                    <w:t>与环评描述一致</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cantSplit/>
                <w:trHeight w:val="1060" w:hRule="atLeast"/>
              </w:trPr>
              <w:tc>
                <w:tcPr>
                  <w:tcW w:w="1223" w:type="dxa"/>
                  <w:gridSpan w:val="2"/>
                  <w:vAlign w:val="center"/>
                </w:tcPr>
                <w:p>
                  <w:pPr>
                    <w:jc w:val="center"/>
                    <w:rPr>
                      <w:rFonts w:hint="default" w:ascii="Times New Roman" w:hAnsi="Times New Roman" w:eastAsia="宋体" w:cs="Times New Roman"/>
                      <w:color w:val="000000" w:themeColor="text1"/>
                      <w:sz w:val="21"/>
                      <w:szCs w:val="21"/>
                      <w14:textFill>
                        <w14:solidFill>
                          <w14:schemeClr w14:val="tx1"/>
                        </w14:solidFill>
                      </w14:textFill>
                    </w:rPr>
                  </w:pPr>
                  <w:r>
                    <w:rPr>
                      <w:rFonts w:hint="default" w:ascii="Times New Roman" w:hAnsi="Times New Roman" w:eastAsia="宋体" w:cs="Times New Roman"/>
                      <w:color w:val="000000" w:themeColor="text1"/>
                      <w:sz w:val="21"/>
                      <w:szCs w:val="21"/>
                      <w14:textFill>
                        <w14:solidFill>
                          <w14:schemeClr w14:val="tx1"/>
                        </w14:solidFill>
                      </w14:textFill>
                    </w:rPr>
                    <w:t>辅助工程及公用工程</w:t>
                  </w:r>
                </w:p>
              </w:tc>
              <w:tc>
                <w:tcPr>
                  <w:tcW w:w="945" w:type="dxa"/>
                  <w:vAlign w:val="center"/>
                </w:tcPr>
                <w:p>
                  <w:pPr>
                    <w:pStyle w:val="37"/>
                    <w:jc w:val="center"/>
                    <w:rPr>
                      <w:rFonts w:hint="default" w:ascii="Times New Roman" w:hAnsi="Times New Roman" w:eastAsia="宋体" w:cs="Times New Roman"/>
                      <w:color w:val="000000" w:themeColor="text1"/>
                      <w:sz w:val="21"/>
                      <w:szCs w:val="21"/>
                      <w14:textFill>
                        <w14:solidFill>
                          <w14:schemeClr w14:val="tx1"/>
                        </w14:solidFill>
                      </w14:textFill>
                    </w:rPr>
                  </w:pPr>
                  <w:r>
                    <w:rPr>
                      <w:rFonts w:hint="default" w:ascii="Times New Roman" w:hAnsi="Times New Roman" w:eastAsia="宋体" w:cs="Times New Roman"/>
                      <w:color w:val="000000" w:themeColor="text1"/>
                      <w:sz w:val="21"/>
                      <w:szCs w:val="21"/>
                      <w14:textFill>
                        <w14:solidFill>
                          <w14:schemeClr w14:val="tx1"/>
                        </w14:solidFill>
                      </w14:textFill>
                    </w:rPr>
                    <w:t>施工辅助</w:t>
                  </w:r>
                </w:p>
              </w:tc>
              <w:tc>
                <w:tcPr>
                  <w:tcW w:w="3877" w:type="dxa"/>
                  <w:vAlign w:val="center"/>
                </w:tcPr>
                <w:p>
                  <w:pPr>
                    <w:pStyle w:val="37"/>
                    <w:ind w:right="-56"/>
                    <w:rPr>
                      <w:rFonts w:hint="default" w:ascii="Times New Roman" w:hAnsi="Times New Roman" w:eastAsia="宋体" w:cs="Times New Roman"/>
                      <w:color w:val="000000" w:themeColor="text1"/>
                      <w:sz w:val="21"/>
                      <w:szCs w:val="21"/>
                      <w14:textFill>
                        <w14:solidFill>
                          <w14:schemeClr w14:val="tx1"/>
                        </w14:solidFill>
                      </w14:textFill>
                    </w:rPr>
                  </w:pPr>
                  <w:r>
                    <w:rPr>
                      <w:rFonts w:hint="default" w:ascii="Times New Roman" w:hAnsi="Times New Roman" w:eastAsia="宋体" w:cs="Times New Roman"/>
                      <w:color w:val="000000" w:themeColor="text1"/>
                      <w:sz w:val="21"/>
                      <w:szCs w:val="21"/>
                      <w14:textFill>
                        <w14:solidFill>
                          <w14:schemeClr w14:val="tx1"/>
                        </w14:solidFill>
                      </w14:textFill>
                    </w:rPr>
                    <w:t>施工生产、辅助设施</w:t>
                  </w:r>
                </w:p>
              </w:tc>
              <w:tc>
                <w:tcPr>
                  <w:tcW w:w="2135" w:type="dxa"/>
                  <w:vAlign w:val="center"/>
                </w:tcPr>
                <w:p>
                  <w:pPr>
                    <w:pStyle w:val="37"/>
                    <w:ind w:right="-56"/>
                    <w:jc w:val="center"/>
                    <w:rPr>
                      <w:rFonts w:hint="eastAsia" w:ascii="Times New Roman" w:hAnsi="Times New Roman" w:eastAsia="宋体" w:cs="Times New Roman"/>
                      <w:color w:val="000000" w:themeColor="text1"/>
                      <w:sz w:val="21"/>
                      <w:szCs w:val="21"/>
                      <w:lang w:val="en-US" w:eastAsia="zh-CN"/>
                      <w14:textFill>
                        <w14:solidFill>
                          <w14:schemeClr w14:val="tx1"/>
                        </w14:solidFill>
                      </w14:textFill>
                    </w:rPr>
                  </w:pPr>
                  <w:r>
                    <w:rPr>
                      <w:rFonts w:hint="eastAsia" w:ascii="Times New Roman" w:hAnsi="Times New Roman" w:eastAsia="宋体" w:cs="Times New Roman"/>
                      <w:color w:val="000000" w:themeColor="text1"/>
                      <w:sz w:val="21"/>
                      <w:szCs w:val="21"/>
                      <w:lang w:val="en-US" w:eastAsia="zh-CN"/>
                      <w14:textFill>
                        <w14:solidFill>
                          <w14:schemeClr w14:val="tx1"/>
                        </w14:solidFill>
                      </w14:textFill>
                    </w:rPr>
                    <w:t>与环评描述一致</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cantSplit/>
                <w:trHeight w:val="1262" w:hRule="atLeast"/>
              </w:trPr>
              <w:tc>
                <w:tcPr>
                  <w:tcW w:w="1223" w:type="dxa"/>
                  <w:gridSpan w:val="2"/>
                  <w:vMerge w:val="restart"/>
                  <w:vAlign w:val="center"/>
                </w:tcPr>
                <w:p>
                  <w:pPr>
                    <w:jc w:val="center"/>
                    <w:rPr>
                      <w:rFonts w:hint="default" w:ascii="Times New Roman" w:hAnsi="Times New Roman" w:eastAsia="宋体" w:cs="Times New Roman"/>
                      <w:color w:val="000000" w:themeColor="text1"/>
                      <w:sz w:val="21"/>
                      <w:szCs w:val="21"/>
                      <w14:textFill>
                        <w14:solidFill>
                          <w14:schemeClr w14:val="tx1"/>
                        </w14:solidFill>
                      </w14:textFill>
                    </w:rPr>
                  </w:pPr>
                  <w:r>
                    <w:rPr>
                      <w:rFonts w:hint="default" w:ascii="Times New Roman" w:hAnsi="Times New Roman" w:eastAsia="宋体" w:cs="Times New Roman"/>
                      <w:color w:val="000000" w:themeColor="text1"/>
                      <w:sz w:val="21"/>
                      <w:szCs w:val="21"/>
                      <w14:textFill>
                        <w14:solidFill>
                          <w14:schemeClr w14:val="tx1"/>
                        </w14:solidFill>
                      </w14:textFill>
                    </w:rPr>
                    <w:t>环保工程</w:t>
                  </w:r>
                </w:p>
              </w:tc>
              <w:tc>
                <w:tcPr>
                  <w:tcW w:w="945" w:type="dxa"/>
                  <w:vAlign w:val="center"/>
                </w:tcPr>
                <w:p>
                  <w:pPr>
                    <w:pStyle w:val="37"/>
                    <w:jc w:val="center"/>
                    <w:rPr>
                      <w:rFonts w:hint="eastAsia" w:ascii="Times New Roman" w:hAnsi="Times New Roman" w:eastAsia="宋体" w:cs="Times New Roman"/>
                      <w:color w:val="000000" w:themeColor="text1"/>
                      <w:sz w:val="21"/>
                      <w:szCs w:val="21"/>
                      <w:lang w:eastAsia="zh-CN"/>
                      <w14:textFill>
                        <w14:solidFill>
                          <w14:schemeClr w14:val="tx1"/>
                        </w14:solidFill>
                      </w14:textFill>
                    </w:rPr>
                  </w:pPr>
                  <w:r>
                    <w:rPr>
                      <w:rFonts w:hint="eastAsia" w:ascii="Times New Roman" w:hAnsi="Times New Roman" w:eastAsia="宋体" w:cs="Times New Roman"/>
                      <w:color w:val="000000" w:themeColor="text1"/>
                      <w:sz w:val="21"/>
                      <w:szCs w:val="21"/>
                      <w:lang w:eastAsia="zh-CN"/>
                      <w14:textFill>
                        <w14:solidFill>
                          <w14:schemeClr w14:val="tx1"/>
                        </w14:solidFill>
                      </w14:textFill>
                    </w:rPr>
                    <w:t>生态流量下放设施</w:t>
                  </w:r>
                </w:p>
              </w:tc>
              <w:tc>
                <w:tcPr>
                  <w:tcW w:w="3877" w:type="dxa"/>
                  <w:vAlign w:val="center"/>
                </w:tcPr>
                <w:p>
                  <w:pPr>
                    <w:pStyle w:val="37"/>
                    <w:ind w:right="-56"/>
                    <w:jc w:val="both"/>
                    <w:rPr>
                      <w:rFonts w:hint="eastAsia" w:ascii="Times New Roman" w:hAnsi="Times New Roman" w:eastAsia="宋体" w:cs="Times New Roman"/>
                      <w:color w:val="000000" w:themeColor="text1"/>
                      <w:sz w:val="21"/>
                      <w:szCs w:val="21"/>
                      <w:lang w:val="en-US" w:eastAsia="zh-CN"/>
                      <w14:textFill>
                        <w14:solidFill>
                          <w14:schemeClr w14:val="tx1"/>
                        </w14:solidFill>
                      </w14:textFill>
                    </w:rPr>
                  </w:pPr>
                  <w:r>
                    <w:rPr>
                      <w:rFonts w:hint="eastAsia" w:ascii="Times New Roman" w:hAnsi="Times New Roman" w:eastAsia="宋体" w:cs="Times New Roman"/>
                      <w:color w:val="000000" w:themeColor="text1"/>
                      <w:sz w:val="21"/>
                      <w:szCs w:val="21"/>
                      <w:lang w:eastAsia="zh-CN"/>
                      <w14:textFill>
                        <w14:solidFill>
                          <w14:schemeClr w14:val="tx1"/>
                        </w14:solidFill>
                      </w14:textFill>
                    </w:rPr>
                    <w:t>在取水坝设置生态放流管，设计下泄流量为：</w:t>
                  </w:r>
                  <w:r>
                    <w:rPr>
                      <w:rFonts w:hint="eastAsia" w:ascii="Times New Roman" w:hAnsi="Times New Roman" w:eastAsia="宋体" w:cs="Times New Roman"/>
                      <w:color w:val="000000" w:themeColor="text1"/>
                      <w:sz w:val="21"/>
                      <w:szCs w:val="21"/>
                      <w:lang w:val="en-US" w:eastAsia="zh-CN"/>
                      <w14:textFill>
                        <w14:solidFill>
                          <w14:schemeClr w14:val="tx1"/>
                        </w14:solidFill>
                      </w14:textFill>
                    </w:rPr>
                    <w:t>3.13</w:t>
                  </w:r>
                  <w:r>
                    <w:rPr>
                      <w:rFonts w:hint="default" w:ascii="Times New Roman" w:hAnsi="Times New Roman" w:eastAsia="宋体" w:cs="Times New Roman"/>
                      <w:color w:val="000000" w:themeColor="text1"/>
                      <w:sz w:val="21"/>
                      <w:szCs w:val="21"/>
                      <w14:textFill>
                        <w14:solidFill>
                          <w14:schemeClr w14:val="tx1"/>
                        </w14:solidFill>
                      </w14:textFill>
                    </w:rPr>
                    <w:t>m³/s</w:t>
                  </w:r>
                  <w:r>
                    <w:rPr>
                      <w:rFonts w:hint="eastAsia" w:ascii="Times New Roman" w:hAnsi="Times New Roman" w:eastAsia="宋体" w:cs="Times New Roman"/>
                      <w:color w:val="000000" w:themeColor="text1"/>
                      <w:sz w:val="21"/>
                      <w:szCs w:val="21"/>
                      <w:lang w:eastAsia="zh-CN"/>
                      <w14:textFill>
                        <w14:solidFill>
                          <w14:schemeClr w14:val="tx1"/>
                        </w14:solidFill>
                      </w14:textFill>
                    </w:rPr>
                    <w:t>，管直径为</w:t>
                  </w:r>
                  <w:r>
                    <w:rPr>
                      <w:rFonts w:hint="eastAsia" w:ascii="Times New Roman" w:hAnsi="Times New Roman" w:eastAsia="宋体" w:cs="Times New Roman"/>
                      <w:color w:val="000000" w:themeColor="text1"/>
                      <w:sz w:val="21"/>
                      <w:szCs w:val="21"/>
                      <w:lang w:val="en-US" w:eastAsia="zh-CN"/>
                      <w14:textFill>
                        <w14:solidFill>
                          <w14:schemeClr w14:val="tx1"/>
                        </w14:solidFill>
                      </w14:textFill>
                    </w:rPr>
                    <w:t>920mm</w:t>
                  </w:r>
                </w:p>
              </w:tc>
              <w:tc>
                <w:tcPr>
                  <w:tcW w:w="2135" w:type="dxa"/>
                  <w:vAlign w:val="center"/>
                </w:tcPr>
                <w:p>
                  <w:pPr>
                    <w:pStyle w:val="37"/>
                    <w:ind w:right="-56"/>
                    <w:jc w:val="center"/>
                    <w:rPr>
                      <w:rFonts w:hint="eastAsia" w:ascii="Times New Roman" w:hAnsi="Times New Roman" w:eastAsia="宋体" w:cs="Times New Roman"/>
                      <w:color w:val="000000" w:themeColor="text1"/>
                      <w:sz w:val="21"/>
                      <w:szCs w:val="21"/>
                      <w:lang w:eastAsia="zh-CN"/>
                      <w14:textFill>
                        <w14:solidFill>
                          <w14:schemeClr w14:val="tx1"/>
                        </w14:solidFill>
                      </w14:textFill>
                    </w:rPr>
                  </w:pPr>
                  <w:r>
                    <w:rPr>
                      <w:rFonts w:hint="eastAsia" w:ascii="Times New Roman" w:hAnsi="Times New Roman" w:eastAsia="宋体" w:cs="Times New Roman"/>
                      <w:color w:val="000000" w:themeColor="text1"/>
                      <w:sz w:val="21"/>
                      <w:szCs w:val="21"/>
                      <w:lang w:eastAsia="zh-CN"/>
                      <w14:textFill>
                        <w14:solidFill>
                          <w14:schemeClr w14:val="tx1"/>
                        </w14:solidFill>
                      </w14:textFill>
                    </w:rPr>
                    <w:t>在取水坝设置生态放流沟，设计下泄流量为：</w:t>
                  </w:r>
                  <w:r>
                    <w:rPr>
                      <w:rFonts w:hint="eastAsia" w:ascii="Times New Roman" w:hAnsi="Times New Roman" w:eastAsia="宋体" w:cs="Times New Roman"/>
                      <w:color w:val="000000" w:themeColor="text1"/>
                      <w:sz w:val="21"/>
                      <w:szCs w:val="21"/>
                      <w:lang w:val="en-US" w:eastAsia="zh-CN"/>
                      <w14:textFill>
                        <w14:solidFill>
                          <w14:schemeClr w14:val="tx1"/>
                        </w14:solidFill>
                      </w14:textFill>
                    </w:rPr>
                    <w:t>3.13</w:t>
                  </w:r>
                  <w:r>
                    <w:rPr>
                      <w:rFonts w:hint="default" w:ascii="Times New Roman" w:hAnsi="Times New Roman" w:eastAsia="宋体" w:cs="Times New Roman"/>
                      <w:color w:val="000000" w:themeColor="text1"/>
                      <w:sz w:val="21"/>
                      <w:szCs w:val="21"/>
                      <w14:textFill>
                        <w14:solidFill>
                          <w14:schemeClr w14:val="tx1"/>
                        </w14:solidFill>
                      </w14:textFill>
                    </w:rPr>
                    <w:t>m³/s</w:t>
                  </w:r>
                  <w:r>
                    <w:rPr>
                      <w:rFonts w:hint="eastAsia" w:ascii="Times New Roman" w:hAnsi="Times New Roman" w:eastAsia="宋体" w:cs="Times New Roman"/>
                      <w:color w:val="000000" w:themeColor="text1"/>
                      <w:sz w:val="21"/>
                      <w:szCs w:val="21"/>
                      <w:lang w:eastAsia="zh-CN"/>
                      <w14:textFill>
                        <w14:solidFill>
                          <w14:schemeClr w14:val="tx1"/>
                        </w14:solidFill>
                      </w14:textFill>
                    </w:rPr>
                    <w:t>，直径为</w:t>
                  </w:r>
                  <w:r>
                    <w:rPr>
                      <w:rFonts w:hint="eastAsia" w:ascii="Times New Roman" w:hAnsi="Times New Roman" w:eastAsia="宋体" w:cs="Times New Roman"/>
                      <w:color w:val="000000" w:themeColor="text1"/>
                      <w:sz w:val="21"/>
                      <w:szCs w:val="21"/>
                      <w:lang w:val="en-US" w:eastAsia="zh-CN"/>
                      <w14:textFill>
                        <w14:solidFill>
                          <w14:schemeClr w14:val="tx1"/>
                        </w14:solidFill>
                      </w14:textFill>
                    </w:rPr>
                    <w:t>1m×2m</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cantSplit/>
                <w:trHeight w:val="387" w:hRule="atLeast"/>
              </w:trPr>
              <w:tc>
                <w:tcPr>
                  <w:tcW w:w="1223" w:type="dxa"/>
                  <w:gridSpan w:val="2"/>
                  <w:vMerge w:val="continue"/>
                  <w:vAlign w:val="center"/>
                </w:tcPr>
                <w:p>
                  <w:pPr>
                    <w:jc w:val="center"/>
                    <w:rPr>
                      <w:rFonts w:hint="default" w:ascii="Times New Roman" w:hAnsi="Times New Roman" w:eastAsia="宋体" w:cs="Times New Roman"/>
                      <w:color w:val="000000" w:themeColor="text1"/>
                      <w:sz w:val="21"/>
                      <w:szCs w:val="21"/>
                      <w14:textFill>
                        <w14:solidFill>
                          <w14:schemeClr w14:val="tx1"/>
                        </w14:solidFill>
                      </w14:textFill>
                    </w:rPr>
                  </w:pPr>
                </w:p>
              </w:tc>
              <w:tc>
                <w:tcPr>
                  <w:tcW w:w="945" w:type="dxa"/>
                  <w:vMerge w:val="restart"/>
                  <w:vAlign w:val="center"/>
                </w:tcPr>
                <w:p>
                  <w:pPr>
                    <w:pStyle w:val="37"/>
                    <w:jc w:val="center"/>
                    <w:rPr>
                      <w:rFonts w:hint="eastAsia" w:ascii="Times New Roman" w:hAnsi="Times New Roman" w:eastAsia="宋体" w:cs="Times New Roman"/>
                      <w:color w:val="000000" w:themeColor="text1"/>
                      <w:sz w:val="21"/>
                      <w:szCs w:val="21"/>
                      <w:lang w:eastAsia="zh-CN"/>
                      <w14:textFill>
                        <w14:solidFill>
                          <w14:schemeClr w14:val="tx1"/>
                        </w14:solidFill>
                      </w14:textFill>
                    </w:rPr>
                  </w:pPr>
                  <w:r>
                    <w:rPr>
                      <w:rFonts w:hint="eastAsia" w:ascii="Times New Roman" w:hAnsi="Times New Roman" w:eastAsia="宋体" w:cs="Times New Roman"/>
                      <w:color w:val="000000" w:themeColor="text1"/>
                      <w:sz w:val="21"/>
                      <w:szCs w:val="21"/>
                      <w:lang w:eastAsia="zh-CN"/>
                      <w14:textFill>
                        <w14:solidFill>
                          <w14:schemeClr w14:val="tx1"/>
                        </w14:solidFill>
                      </w14:textFill>
                    </w:rPr>
                    <w:t>生活污水</w:t>
                  </w:r>
                </w:p>
              </w:tc>
              <w:tc>
                <w:tcPr>
                  <w:tcW w:w="3877" w:type="dxa"/>
                  <w:vAlign w:val="center"/>
                </w:tcPr>
                <w:p>
                  <w:pPr>
                    <w:pStyle w:val="37"/>
                    <w:ind w:right="-56"/>
                    <w:jc w:val="both"/>
                    <w:rPr>
                      <w:rFonts w:hint="eastAsia" w:ascii="Times New Roman" w:hAnsi="Times New Roman" w:eastAsia="宋体" w:cs="Times New Roman"/>
                      <w:color w:val="000000" w:themeColor="text1"/>
                      <w:sz w:val="21"/>
                      <w:szCs w:val="21"/>
                      <w:vertAlign w:val="baseline"/>
                      <w:lang w:val="en-US" w:eastAsia="zh-CN"/>
                      <w14:textFill>
                        <w14:solidFill>
                          <w14:schemeClr w14:val="tx1"/>
                        </w14:solidFill>
                      </w14:textFill>
                    </w:rPr>
                  </w:pPr>
                  <w:r>
                    <w:rPr>
                      <w:rFonts w:hint="eastAsia" w:ascii="Times New Roman" w:hAnsi="Times New Roman" w:eastAsia="宋体" w:cs="Times New Roman"/>
                      <w:color w:val="000000" w:themeColor="text1"/>
                      <w:sz w:val="21"/>
                      <w:szCs w:val="21"/>
                      <w:lang w:val="en-US" w:eastAsia="zh-CN"/>
                      <w14:textFill>
                        <w14:solidFill>
                          <w14:schemeClr w14:val="tx1"/>
                        </w14:solidFill>
                      </w14:textFill>
                    </w:rPr>
                    <w:t>3m</w:t>
                  </w:r>
                  <w:r>
                    <w:rPr>
                      <w:rFonts w:hint="eastAsia" w:ascii="Times New Roman" w:hAnsi="Times New Roman" w:eastAsia="宋体" w:cs="Times New Roman"/>
                      <w:color w:val="000000" w:themeColor="text1"/>
                      <w:sz w:val="21"/>
                      <w:szCs w:val="21"/>
                      <w:vertAlign w:val="superscript"/>
                      <w:lang w:val="en-US" w:eastAsia="zh-CN"/>
                      <w14:textFill>
                        <w14:solidFill>
                          <w14:schemeClr w14:val="tx1"/>
                        </w14:solidFill>
                      </w14:textFill>
                    </w:rPr>
                    <w:t>3</w:t>
                  </w:r>
                  <w:r>
                    <w:rPr>
                      <w:rFonts w:hint="eastAsia" w:ascii="Times New Roman" w:hAnsi="Times New Roman" w:eastAsia="宋体" w:cs="Times New Roman"/>
                      <w:color w:val="000000" w:themeColor="text1"/>
                      <w:sz w:val="21"/>
                      <w:szCs w:val="21"/>
                      <w:vertAlign w:val="baseline"/>
                      <w:lang w:val="en-US" w:eastAsia="zh-CN"/>
                      <w14:textFill>
                        <w14:solidFill>
                          <w14:schemeClr w14:val="tx1"/>
                        </w14:solidFill>
                      </w14:textFill>
                    </w:rPr>
                    <w:t>化粪池</w:t>
                  </w:r>
                </w:p>
              </w:tc>
              <w:tc>
                <w:tcPr>
                  <w:tcW w:w="2135" w:type="dxa"/>
                  <w:vAlign w:val="center"/>
                </w:tcPr>
                <w:p>
                  <w:pPr>
                    <w:ind w:right="-56"/>
                    <w:jc w:val="center"/>
                    <w:rPr>
                      <w:rFonts w:hint="eastAsia" w:ascii="Times New Roman" w:hAnsi="Times New Roman" w:eastAsia="宋体" w:cs="Times New Roman"/>
                      <w:color w:val="000000" w:themeColor="text1"/>
                      <w:sz w:val="21"/>
                      <w:szCs w:val="21"/>
                      <w:lang w:eastAsia="zh-CN"/>
                      <w14:textFill>
                        <w14:solidFill>
                          <w14:schemeClr w14:val="tx1"/>
                        </w14:solidFill>
                      </w14:textFill>
                    </w:rPr>
                  </w:pPr>
                  <w:r>
                    <w:rPr>
                      <w:rFonts w:hint="eastAsia" w:ascii="Times New Roman" w:hAnsi="Times New Roman" w:eastAsia="宋体" w:cs="Times New Roman"/>
                      <w:color w:val="000000" w:themeColor="text1"/>
                      <w:sz w:val="21"/>
                      <w:szCs w:val="21"/>
                      <w:lang w:val="en-US" w:eastAsia="zh-CN"/>
                      <w14:textFill>
                        <w14:solidFill>
                          <w14:schemeClr w14:val="tx1"/>
                        </w14:solidFill>
                      </w14:textFill>
                    </w:rPr>
                    <w:t>与环评描述一致</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cantSplit/>
                <w:trHeight w:val="387" w:hRule="atLeast"/>
              </w:trPr>
              <w:tc>
                <w:tcPr>
                  <w:tcW w:w="1223" w:type="dxa"/>
                  <w:gridSpan w:val="2"/>
                  <w:vMerge w:val="continue"/>
                  <w:vAlign w:val="center"/>
                </w:tcPr>
                <w:p>
                  <w:pPr>
                    <w:jc w:val="center"/>
                    <w:rPr>
                      <w:rFonts w:hint="default" w:ascii="Times New Roman" w:hAnsi="Times New Roman" w:eastAsia="宋体" w:cs="Times New Roman"/>
                      <w:color w:val="000000" w:themeColor="text1"/>
                      <w:sz w:val="21"/>
                      <w:szCs w:val="21"/>
                      <w14:textFill>
                        <w14:solidFill>
                          <w14:schemeClr w14:val="tx1"/>
                        </w14:solidFill>
                      </w14:textFill>
                    </w:rPr>
                  </w:pPr>
                </w:p>
              </w:tc>
              <w:tc>
                <w:tcPr>
                  <w:tcW w:w="945" w:type="dxa"/>
                  <w:vMerge w:val="continue"/>
                  <w:vAlign w:val="center"/>
                </w:tcPr>
                <w:p>
                  <w:pPr>
                    <w:pStyle w:val="37"/>
                    <w:jc w:val="center"/>
                    <w:rPr>
                      <w:rFonts w:hint="eastAsia" w:ascii="Times New Roman" w:hAnsi="Times New Roman" w:eastAsia="宋体" w:cs="Times New Roman"/>
                      <w:color w:val="000000" w:themeColor="text1"/>
                      <w:sz w:val="21"/>
                      <w:szCs w:val="21"/>
                      <w:lang w:eastAsia="zh-CN"/>
                      <w14:textFill>
                        <w14:solidFill>
                          <w14:schemeClr w14:val="tx1"/>
                        </w14:solidFill>
                      </w14:textFill>
                    </w:rPr>
                  </w:pPr>
                </w:p>
              </w:tc>
              <w:tc>
                <w:tcPr>
                  <w:tcW w:w="3877" w:type="dxa"/>
                  <w:vAlign w:val="center"/>
                </w:tcPr>
                <w:p>
                  <w:pPr>
                    <w:pStyle w:val="37"/>
                    <w:ind w:right="-56"/>
                    <w:jc w:val="both"/>
                    <w:rPr>
                      <w:rFonts w:hint="default" w:ascii="Times New Roman" w:hAnsi="Times New Roman" w:eastAsia="宋体" w:cs="Times New Roman"/>
                      <w:color w:val="000000" w:themeColor="text1"/>
                      <w:sz w:val="21"/>
                      <w:szCs w:val="21"/>
                      <w:vertAlign w:val="baseline"/>
                      <w14:textFill>
                        <w14:solidFill>
                          <w14:schemeClr w14:val="tx1"/>
                        </w14:solidFill>
                      </w14:textFill>
                    </w:rPr>
                  </w:pPr>
                  <w:r>
                    <w:rPr>
                      <w:rFonts w:hint="eastAsia" w:ascii="Times New Roman" w:hAnsi="Times New Roman" w:eastAsia="宋体" w:cs="Times New Roman"/>
                      <w:color w:val="000000" w:themeColor="text1"/>
                      <w:sz w:val="21"/>
                      <w:szCs w:val="21"/>
                      <w:lang w:val="en-US" w:eastAsia="zh-CN"/>
                      <w14:textFill>
                        <w14:solidFill>
                          <w14:schemeClr w14:val="tx1"/>
                        </w14:solidFill>
                      </w14:textFill>
                    </w:rPr>
                    <w:t>1m</w:t>
                  </w:r>
                  <w:r>
                    <w:rPr>
                      <w:rFonts w:hint="eastAsia" w:ascii="Times New Roman" w:hAnsi="Times New Roman" w:eastAsia="宋体" w:cs="Times New Roman"/>
                      <w:color w:val="000000" w:themeColor="text1"/>
                      <w:sz w:val="21"/>
                      <w:szCs w:val="21"/>
                      <w:vertAlign w:val="superscript"/>
                      <w:lang w:val="en-US" w:eastAsia="zh-CN"/>
                      <w14:textFill>
                        <w14:solidFill>
                          <w14:schemeClr w14:val="tx1"/>
                        </w14:solidFill>
                      </w14:textFill>
                    </w:rPr>
                    <w:t>3</w:t>
                  </w:r>
                  <w:r>
                    <w:rPr>
                      <w:rFonts w:hint="eastAsia" w:ascii="Times New Roman" w:hAnsi="Times New Roman" w:eastAsia="宋体" w:cs="Times New Roman"/>
                      <w:color w:val="000000" w:themeColor="text1"/>
                      <w:sz w:val="21"/>
                      <w:szCs w:val="21"/>
                      <w:vertAlign w:val="baseline"/>
                      <w:lang w:val="en-US" w:eastAsia="zh-CN"/>
                      <w14:textFill>
                        <w14:solidFill>
                          <w14:schemeClr w14:val="tx1"/>
                        </w14:solidFill>
                      </w14:textFill>
                    </w:rPr>
                    <w:t>隔油池</w:t>
                  </w:r>
                </w:p>
              </w:tc>
              <w:tc>
                <w:tcPr>
                  <w:tcW w:w="2135" w:type="dxa"/>
                  <w:vAlign w:val="center"/>
                </w:tcPr>
                <w:p>
                  <w:pPr>
                    <w:ind w:right="-56"/>
                    <w:jc w:val="center"/>
                    <w:rPr>
                      <w:rFonts w:hint="eastAsia" w:ascii="Times New Roman" w:hAnsi="Times New Roman" w:eastAsia="宋体" w:cs="Times New Roman"/>
                      <w:color w:val="000000" w:themeColor="text1"/>
                      <w:sz w:val="21"/>
                      <w:szCs w:val="21"/>
                      <w:lang w:eastAsia="zh-CN"/>
                      <w14:textFill>
                        <w14:solidFill>
                          <w14:schemeClr w14:val="tx1"/>
                        </w14:solidFill>
                      </w14:textFill>
                    </w:rPr>
                  </w:pPr>
                  <w:r>
                    <w:rPr>
                      <w:rFonts w:hint="eastAsia" w:ascii="Times New Roman" w:hAnsi="Times New Roman" w:eastAsia="宋体" w:cs="Times New Roman"/>
                      <w:color w:val="000000" w:themeColor="text1"/>
                      <w:sz w:val="21"/>
                      <w:szCs w:val="21"/>
                      <w:lang w:eastAsia="zh-CN"/>
                      <w14:textFill>
                        <w14:solidFill>
                          <w14:schemeClr w14:val="tx1"/>
                        </w14:solidFill>
                      </w14:textFill>
                    </w:rPr>
                    <w:t>厨房不使用，无废水产生，故不建隔油池</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cantSplit/>
                <w:trHeight w:val="1262" w:hRule="atLeast"/>
              </w:trPr>
              <w:tc>
                <w:tcPr>
                  <w:tcW w:w="1223" w:type="dxa"/>
                  <w:gridSpan w:val="2"/>
                  <w:vMerge w:val="continue"/>
                  <w:vAlign w:val="center"/>
                </w:tcPr>
                <w:p>
                  <w:pPr>
                    <w:jc w:val="center"/>
                    <w:rPr>
                      <w:rFonts w:hint="default" w:ascii="Times New Roman" w:hAnsi="Times New Roman" w:eastAsia="宋体" w:cs="Times New Roman"/>
                      <w:color w:val="000000" w:themeColor="text1"/>
                      <w:sz w:val="21"/>
                      <w:szCs w:val="21"/>
                      <w14:textFill>
                        <w14:solidFill>
                          <w14:schemeClr w14:val="tx1"/>
                        </w14:solidFill>
                      </w14:textFill>
                    </w:rPr>
                  </w:pPr>
                </w:p>
              </w:tc>
              <w:tc>
                <w:tcPr>
                  <w:tcW w:w="945" w:type="dxa"/>
                  <w:vAlign w:val="center"/>
                </w:tcPr>
                <w:p>
                  <w:pPr>
                    <w:pStyle w:val="37"/>
                    <w:jc w:val="center"/>
                    <w:rPr>
                      <w:rFonts w:hint="default" w:ascii="Times New Roman" w:hAnsi="Times New Roman" w:eastAsia="宋体" w:cs="Times New Roman"/>
                      <w:color w:val="000000" w:themeColor="text1"/>
                      <w:sz w:val="21"/>
                      <w:szCs w:val="21"/>
                      <w14:textFill>
                        <w14:solidFill>
                          <w14:schemeClr w14:val="tx1"/>
                        </w14:solidFill>
                      </w14:textFill>
                    </w:rPr>
                  </w:pPr>
                  <w:r>
                    <w:rPr>
                      <w:rFonts w:hint="eastAsia" w:ascii="Times New Roman" w:hAnsi="Times New Roman" w:eastAsia="宋体" w:cs="Times New Roman"/>
                      <w:color w:val="000000" w:themeColor="text1"/>
                      <w:sz w:val="21"/>
                      <w:szCs w:val="21"/>
                      <w:lang w:eastAsia="zh-CN"/>
                      <w14:textFill>
                        <w14:solidFill>
                          <w14:schemeClr w14:val="tx1"/>
                        </w14:solidFill>
                      </w14:textFill>
                    </w:rPr>
                    <w:t>生活垃圾收集设施</w:t>
                  </w:r>
                </w:p>
              </w:tc>
              <w:tc>
                <w:tcPr>
                  <w:tcW w:w="3877" w:type="dxa"/>
                  <w:vAlign w:val="center"/>
                </w:tcPr>
                <w:p>
                  <w:pPr>
                    <w:pStyle w:val="37"/>
                    <w:ind w:right="-56"/>
                    <w:jc w:val="both"/>
                    <w:rPr>
                      <w:rFonts w:hint="eastAsia" w:ascii="Times New Roman" w:hAnsi="Times New Roman" w:eastAsia="宋体" w:cs="Times New Roman"/>
                      <w:color w:val="000000" w:themeColor="text1"/>
                      <w:sz w:val="21"/>
                      <w:szCs w:val="21"/>
                      <w:lang w:eastAsia="zh-CN"/>
                      <w14:textFill>
                        <w14:solidFill>
                          <w14:schemeClr w14:val="tx1"/>
                        </w14:solidFill>
                      </w14:textFill>
                    </w:rPr>
                  </w:pPr>
                  <w:r>
                    <w:rPr>
                      <w:rFonts w:hint="eastAsia" w:ascii="Times New Roman" w:hAnsi="Times New Roman" w:eastAsia="宋体" w:cs="Times New Roman"/>
                      <w:color w:val="000000" w:themeColor="text1"/>
                      <w:sz w:val="21"/>
                      <w:szCs w:val="21"/>
                      <w:lang w:eastAsia="zh-CN"/>
                      <w14:textFill>
                        <w14:solidFill>
                          <w14:schemeClr w14:val="tx1"/>
                        </w14:solidFill>
                      </w14:textFill>
                    </w:rPr>
                    <w:t>在厂区内设置垃圾收集桶</w:t>
                  </w:r>
                </w:p>
              </w:tc>
              <w:tc>
                <w:tcPr>
                  <w:tcW w:w="2135" w:type="dxa"/>
                  <w:vAlign w:val="center"/>
                </w:tcPr>
                <w:p>
                  <w:pPr>
                    <w:pStyle w:val="37"/>
                    <w:ind w:right="-56"/>
                    <w:jc w:val="center"/>
                    <w:rPr>
                      <w:rFonts w:hint="eastAsia" w:ascii="Times New Roman" w:hAnsi="Times New Roman" w:eastAsia="宋体" w:cs="Times New Roman"/>
                      <w:color w:val="000000" w:themeColor="text1"/>
                      <w:sz w:val="21"/>
                      <w:szCs w:val="21"/>
                      <w:lang w:eastAsia="zh-CN"/>
                      <w14:textFill>
                        <w14:solidFill>
                          <w14:schemeClr w14:val="tx1"/>
                        </w14:solidFill>
                      </w14:textFill>
                    </w:rPr>
                  </w:pPr>
                  <w:r>
                    <w:rPr>
                      <w:rFonts w:hint="eastAsia" w:ascii="Times New Roman" w:hAnsi="Times New Roman" w:eastAsia="宋体" w:cs="Times New Roman"/>
                      <w:color w:val="000000" w:themeColor="text1"/>
                      <w:sz w:val="21"/>
                      <w:szCs w:val="21"/>
                      <w:lang w:val="en-US" w:eastAsia="zh-CN"/>
                      <w14:textFill>
                        <w14:solidFill>
                          <w14:schemeClr w14:val="tx1"/>
                        </w14:solidFill>
                      </w14:textFill>
                    </w:rPr>
                    <w:t>与环评描述一致</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cantSplit/>
                <w:trHeight w:val="949" w:hRule="atLeast"/>
              </w:trPr>
              <w:tc>
                <w:tcPr>
                  <w:tcW w:w="1223" w:type="dxa"/>
                  <w:gridSpan w:val="2"/>
                  <w:vMerge w:val="continue"/>
                  <w:vAlign w:val="center"/>
                </w:tcPr>
                <w:p>
                  <w:pPr>
                    <w:rPr>
                      <w:rFonts w:hint="default" w:ascii="Times New Roman" w:hAnsi="Times New Roman" w:eastAsia="宋体" w:cs="Times New Roman"/>
                      <w:color w:val="000000" w:themeColor="text1"/>
                      <w:sz w:val="21"/>
                      <w:szCs w:val="21"/>
                      <w14:textFill>
                        <w14:solidFill>
                          <w14:schemeClr w14:val="tx1"/>
                        </w14:solidFill>
                      </w14:textFill>
                    </w:rPr>
                  </w:pPr>
                </w:p>
              </w:tc>
              <w:tc>
                <w:tcPr>
                  <w:tcW w:w="945" w:type="dxa"/>
                  <w:vAlign w:val="center"/>
                </w:tcPr>
                <w:p>
                  <w:pPr>
                    <w:pStyle w:val="37"/>
                    <w:jc w:val="center"/>
                    <w:rPr>
                      <w:rFonts w:hint="default" w:ascii="Times New Roman" w:hAnsi="Times New Roman" w:eastAsia="宋体" w:cs="Times New Roman"/>
                      <w:color w:val="000000" w:themeColor="text1"/>
                      <w:sz w:val="21"/>
                      <w:szCs w:val="21"/>
                      <w14:textFill>
                        <w14:solidFill>
                          <w14:schemeClr w14:val="tx1"/>
                        </w14:solidFill>
                      </w14:textFill>
                    </w:rPr>
                  </w:pPr>
                  <w:r>
                    <w:rPr>
                      <w:rFonts w:hint="default" w:ascii="Times New Roman" w:hAnsi="Times New Roman" w:eastAsia="宋体" w:cs="Times New Roman"/>
                      <w:color w:val="000000" w:themeColor="text1"/>
                      <w:sz w:val="21"/>
                      <w:szCs w:val="21"/>
                      <w14:textFill>
                        <w14:solidFill>
                          <w14:schemeClr w14:val="tx1"/>
                        </w14:solidFill>
                      </w14:textFill>
                    </w:rPr>
                    <w:t>生态环境保护</w:t>
                  </w:r>
                </w:p>
              </w:tc>
              <w:tc>
                <w:tcPr>
                  <w:tcW w:w="3877" w:type="dxa"/>
                  <w:vAlign w:val="center"/>
                </w:tcPr>
                <w:p>
                  <w:pPr>
                    <w:pStyle w:val="37"/>
                    <w:ind w:right="-56"/>
                    <w:jc w:val="both"/>
                    <w:rPr>
                      <w:rFonts w:hint="default" w:ascii="Times New Roman" w:hAnsi="Times New Roman" w:eastAsia="宋体" w:cs="Times New Roman"/>
                      <w:color w:val="000000" w:themeColor="text1"/>
                      <w:sz w:val="21"/>
                      <w:szCs w:val="21"/>
                      <w14:textFill>
                        <w14:solidFill>
                          <w14:schemeClr w14:val="tx1"/>
                        </w14:solidFill>
                      </w14:textFill>
                    </w:rPr>
                  </w:pPr>
                  <w:r>
                    <w:rPr>
                      <w:rFonts w:hint="default" w:ascii="Times New Roman" w:hAnsi="Times New Roman" w:eastAsia="宋体" w:cs="Times New Roman"/>
                      <w:color w:val="000000" w:themeColor="text1"/>
                      <w:sz w:val="21"/>
                      <w:szCs w:val="21"/>
                      <w14:textFill>
                        <w14:solidFill>
                          <w14:schemeClr w14:val="tx1"/>
                        </w14:solidFill>
                      </w14:textFill>
                    </w:rPr>
                    <w:t>陆生植被、动植物资源保护、鱼类保护</w:t>
                  </w:r>
                </w:p>
              </w:tc>
              <w:tc>
                <w:tcPr>
                  <w:tcW w:w="2135" w:type="dxa"/>
                  <w:vAlign w:val="center"/>
                </w:tcPr>
                <w:p>
                  <w:pPr>
                    <w:pStyle w:val="37"/>
                    <w:ind w:right="-56"/>
                    <w:jc w:val="center"/>
                    <w:rPr>
                      <w:rFonts w:hint="eastAsia" w:ascii="Times New Roman" w:hAnsi="Times New Roman" w:eastAsia="宋体" w:cs="Times New Roman"/>
                      <w:color w:val="000000" w:themeColor="text1"/>
                      <w:sz w:val="21"/>
                      <w:szCs w:val="21"/>
                      <w:lang w:val="en-US" w:eastAsia="zh-CN"/>
                      <w14:textFill>
                        <w14:solidFill>
                          <w14:schemeClr w14:val="tx1"/>
                        </w14:solidFill>
                      </w14:textFill>
                    </w:rPr>
                  </w:pPr>
                  <w:r>
                    <w:rPr>
                      <w:rFonts w:hint="eastAsia" w:ascii="Times New Roman" w:hAnsi="Times New Roman" w:eastAsia="宋体" w:cs="Times New Roman"/>
                      <w:color w:val="000000" w:themeColor="text1"/>
                      <w:sz w:val="21"/>
                      <w:szCs w:val="21"/>
                      <w:lang w:val="en-US" w:eastAsia="zh-CN"/>
                      <w14:textFill>
                        <w14:solidFill>
                          <w14:schemeClr w14:val="tx1"/>
                        </w14:solidFill>
                      </w14:textFill>
                    </w:rPr>
                    <w:t>与环评描述一致</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cantSplit/>
                <w:trHeight w:val="650" w:hRule="atLeast"/>
              </w:trPr>
              <w:tc>
                <w:tcPr>
                  <w:tcW w:w="1223" w:type="dxa"/>
                  <w:gridSpan w:val="2"/>
                  <w:vMerge w:val="continue"/>
                  <w:vAlign w:val="center"/>
                </w:tcPr>
                <w:p>
                  <w:pPr>
                    <w:jc w:val="center"/>
                    <w:rPr>
                      <w:rFonts w:hint="default" w:ascii="Times New Roman" w:hAnsi="Times New Roman" w:eastAsia="宋体" w:cs="Times New Roman"/>
                      <w:color w:val="000000" w:themeColor="text1"/>
                      <w:sz w:val="21"/>
                      <w:szCs w:val="21"/>
                      <w14:textFill>
                        <w14:solidFill>
                          <w14:schemeClr w14:val="tx1"/>
                        </w14:solidFill>
                      </w14:textFill>
                    </w:rPr>
                  </w:pPr>
                </w:p>
              </w:tc>
              <w:tc>
                <w:tcPr>
                  <w:tcW w:w="945" w:type="dxa"/>
                  <w:vAlign w:val="center"/>
                </w:tcPr>
                <w:p>
                  <w:pPr>
                    <w:pStyle w:val="37"/>
                    <w:jc w:val="center"/>
                    <w:rPr>
                      <w:rFonts w:hint="default" w:ascii="Times New Roman" w:hAnsi="Times New Roman" w:eastAsia="宋体" w:cs="Times New Roman"/>
                      <w:color w:val="000000" w:themeColor="text1"/>
                      <w:sz w:val="21"/>
                      <w:szCs w:val="21"/>
                      <w14:textFill>
                        <w14:solidFill>
                          <w14:schemeClr w14:val="tx1"/>
                        </w14:solidFill>
                      </w14:textFill>
                    </w:rPr>
                  </w:pPr>
                  <w:r>
                    <w:rPr>
                      <w:rFonts w:hint="default" w:ascii="Times New Roman" w:hAnsi="Times New Roman" w:eastAsia="宋体" w:cs="Times New Roman"/>
                      <w:color w:val="000000" w:themeColor="text1"/>
                      <w:sz w:val="21"/>
                      <w:szCs w:val="21"/>
                      <w14:textFill>
                        <w14:solidFill>
                          <w14:schemeClr w14:val="tx1"/>
                        </w14:solidFill>
                      </w14:textFill>
                    </w:rPr>
                    <w:t>水土保持</w:t>
                  </w:r>
                </w:p>
              </w:tc>
              <w:tc>
                <w:tcPr>
                  <w:tcW w:w="3877" w:type="dxa"/>
                  <w:vAlign w:val="center"/>
                </w:tcPr>
                <w:p>
                  <w:pPr>
                    <w:pStyle w:val="37"/>
                    <w:ind w:right="-56"/>
                    <w:jc w:val="both"/>
                    <w:rPr>
                      <w:rFonts w:hint="default" w:ascii="Times New Roman" w:hAnsi="Times New Roman" w:eastAsia="宋体" w:cs="Times New Roman"/>
                      <w:color w:val="000000" w:themeColor="text1"/>
                      <w:sz w:val="21"/>
                      <w:szCs w:val="21"/>
                      <w14:textFill>
                        <w14:solidFill>
                          <w14:schemeClr w14:val="tx1"/>
                        </w14:solidFill>
                      </w14:textFill>
                    </w:rPr>
                  </w:pPr>
                  <w:r>
                    <w:rPr>
                      <w:rFonts w:hint="default" w:ascii="Times New Roman" w:hAnsi="Times New Roman" w:eastAsia="宋体" w:cs="Times New Roman"/>
                      <w:color w:val="000000" w:themeColor="text1"/>
                      <w:sz w:val="21"/>
                      <w:szCs w:val="21"/>
                      <w14:textFill>
                        <w14:solidFill>
                          <w14:schemeClr w14:val="tx1"/>
                        </w14:solidFill>
                      </w14:textFill>
                    </w:rPr>
                    <w:t>施工道路、施工生产等区的工程及植物措施</w:t>
                  </w:r>
                </w:p>
              </w:tc>
              <w:tc>
                <w:tcPr>
                  <w:tcW w:w="2135" w:type="dxa"/>
                  <w:vAlign w:val="center"/>
                </w:tcPr>
                <w:p>
                  <w:pPr>
                    <w:pStyle w:val="37"/>
                    <w:ind w:right="-56"/>
                    <w:jc w:val="center"/>
                    <w:rPr>
                      <w:rFonts w:hint="eastAsia" w:ascii="Times New Roman" w:hAnsi="Times New Roman" w:eastAsia="宋体" w:cs="Times New Roman"/>
                      <w:color w:val="000000" w:themeColor="text1"/>
                      <w:sz w:val="21"/>
                      <w:szCs w:val="21"/>
                      <w:lang w:val="en-US" w:eastAsia="zh-CN"/>
                      <w14:textFill>
                        <w14:solidFill>
                          <w14:schemeClr w14:val="tx1"/>
                        </w14:solidFill>
                      </w14:textFill>
                    </w:rPr>
                  </w:pPr>
                  <w:r>
                    <w:rPr>
                      <w:rFonts w:hint="eastAsia" w:ascii="Times New Roman" w:hAnsi="Times New Roman" w:eastAsia="宋体" w:cs="Times New Roman"/>
                      <w:color w:val="000000" w:themeColor="text1"/>
                      <w:sz w:val="21"/>
                      <w:szCs w:val="21"/>
                      <w:lang w:val="en-US" w:eastAsia="zh-CN"/>
                      <w14:textFill>
                        <w14:solidFill>
                          <w14:schemeClr w14:val="tx1"/>
                        </w14:solidFill>
                      </w14:textFill>
                    </w:rPr>
                    <w:t>与环评描述一致</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cantSplit/>
                <w:trHeight w:val="90" w:hRule="atLeast"/>
              </w:trPr>
              <w:tc>
                <w:tcPr>
                  <w:tcW w:w="1223" w:type="dxa"/>
                  <w:gridSpan w:val="2"/>
                  <w:vMerge w:val="continue"/>
                  <w:vAlign w:val="center"/>
                </w:tcPr>
                <w:p>
                  <w:pPr>
                    <w:jc w:val="center"/>
                    <w:rPr>
                      <w:rFonts w:hint="default" w:ascii="Times New Roman" w:hAnsi="Times New Roman" w:eastAsia="宋体" w:cs="Times New Roman"/>
                      <w:color w:val="000000" w:themeColor="text1"/>
                      <w:sz w:val="21"/>
                      <w:szCs w:val="21"/>
                      <w14:textFill>
                        <w14:solidFill>
                          <w14:schemeClr w14:val="tx1"/>
                        </w14:solidFill>
                      </w14:textFill>
                    </w:rPr>
                  </w:pPr>
                </w:p>
              </w:tc>
              <w:tc>
                <w:tcPr>
                  <w:tcW w:w="945" w:type="dxa"/>
                  <w:vAlign w:val="center"/>
                </w:tcPr>
                <w:p>
                  <w:pPr>
                    <w:pStyle w:val="37"/>
                    <w:jc w:val="center"/>
                    <w:rPr>
                      <w:rFonts w:hint="eastAsia" w:ascii="Times New Roman" w:hAnsi="Times New Roman" w:eastAsia="宋体" w:cs="Times New Roman"/>
                      <w:color w:val="000000" w:themeColor="text1"/>
                      <w:sz w:val="21"/>
                      <w:szCs w:val="21"/>
                      <w:lang w:eastAsia="zh-CN"/>
                      <w14:textFill>
                        <w14:solidFill>
                          <w14:schemeClr w14:val="tx1"/>
                        </w14:solidFill>
                      </w14:textFill>
                    </w:rPr>
                  </w:pPr>
                  <w:r>
                    <w:rPr>
                      <w:rFonts w:hint="eastAsia" w:ascii="Times New Roman" w:hAnsi="Times New Roman" w:eastAsia="宋体" w:cs="Times New Roman"/>
                      <w:color w:val="000000" w:themeColor="text1"/>
                      <w:sz w:val="21"/>
                      <w:szCs w:val="21"/>
                      <w:lang w:eastAsia="zh-CN"/>
                      <w14:textFill>
                        <w14:solidFill>
                          <w14:schemeClr w14:val="tx1"/>
                        </w14:solidFill>
                      </w14:textFill>
                    </w:rPr>
                    <w:t>危废暂存间</w:t>
                  </w:r>
                </w:p>
              </w:tc>
              <w:tc>
                <w:tcPr>
                  <w:tcW w:w="6012" w:type="dxa"/>
                  <w:gridSpan w:val="2"/>
                  <w:vAlign w:val="center"/>
                </w:tcPr>
                <w:p>
                  <w:pPr>
                    <w:pStyle w:val="37"/>
                    <w:ind w:right="-56"/>
                    <w:jc w:val="center"/>
                    <w:rPr>
                      <w:rFonts w:hint="eastAsia" w:ascii="Times New Roman" w:hAnsi="Times New Roman" w:eastAsia="宋体" w:cs="Times New Roman"/>
                      <w:color w:val="000000" w:themeColor="text1"/>
                      <w:sz w:val="21"/>
                      <w:szCs w:val="21"/>
                      <w:lang w:val="en-US" w:eastAsia="zh-CN"/>
                      <w14:textFill>
                        <w14:solidFill>
                          <w14:schemeClr w14:val="tx1"/>
                        </w14:solidFill>
                      </w14:textFill>
                    </w:rPr>
                  </w:pPr>
                  <w:r>
                    <w:rPr>
                      <w:rFonts w:hint="default" w:ascii="Times New Roman" w:hAnsi="Times New Roman" w:eastAsia="宋体" w:cs="Times New Roman"/>
                      <w:color w:val="000000" w:themeColor="text1"/>
                      <w:kern w:val="0"/>
                      <w:sz w:val="21"/>
                      <w:szCs w:val="21"/>
                      <w:lang w:val="en-US" w:eastAsia="zh-CN" w:bidi="ar-SA"/>
                      <w14:textFill>
                        <w14:solidFill>
                          <w14:schemeClr w14:val="tx1"/>
                        </w14:solidFill>
                      </w14:textFill>
                    </w:rPr>
                    <w:t>机组维修产生的少量</w:t>
                  </w:r>
                  <w:r>
                    <w:rPr>
                      <w:rFonts w:hint="eastAsia" w:ascii="Times New Roman" w:hAnsi="Times New Roman" w:eastAsia="宋体" w:cs="Times New Roman"/>
                      <w:color w:val="000000" w:themeColor="text1"/>
                      <w:kern w:val="0"/>
                      <w:sz w:val="21"/>
                      <w:szCs w:val="21"/>
                      <w:lang w:val="en-US" w:eastAsia="zh-CN" w:bidi="ar-SA"/>
                      <w14:textFill>
                        <w14:solidFill>
                          <w14:schemeClr w14:val="tx1"/>
                        </w14:solidFill>
                      </w14:textFill>
                    </w:rPr>
                    <w:t>废油</w:t>
                  </w:r>
                  <w:r>
                    <w:rPr>
                      <w:rFonts w:hint="default" w:ascii="Times New Roman" w:hAnsi="Times New Roman" w:eastAsia="宋体" w:cs="Times New Roman"/>
                      <w:color w:val="000000" w:themeColor="text1"/>
                      <w:kern w:val="0"/>
                      <w:sz w:val="21"/>
                      <w:szCs w:val="21"/>
                      <w:lang w:val="en-US" w:eastAsia="zh-CN" w:bidi="ar-SA"/>
                      <w14:textFill>
                        <w14:solidFill>
                          <w14:schemeClr w14:val="tx1"/>
                        </w14:solidFill>
                      </w14:textFill>
                    </w:rPr>
                    <w:t>统一收集于废机油桶中，</w:t>
                  </w:r>
                  <w:r>
                    <w:rPr>
                      <w:rFonts w:hint="eastAsia" w:ascii="Times New Roman" w:hAnsi="Times New Roman" w:eastAsia="宋体" w:cs="Times New Roman"/>
                      <w:color w:val="000000" w:themeColor="text1"/>
                      <w:kern w:val="0"/>
                      <w:sz w:val="21"/>
                      <w:szCs w:val="21"/>
                      <w:lang w:val="en-US" w:eastAsia="zh-CN" w:bidi="ar-SA"/>
                      <w14:textFill>
                        <w14:solidFill>
                          <w14:schemeClr w14:val="tx1"/>
                        </w14:solidFill>
                      </w14:textFill>
                    </w:rPr>
                    <w:t>暂存于危废暂存间，</w:t>
                  </w:r>
                  <w:r>
                    <w:rPr>
                      <w:rFonts w:hint="default" w:ascii="Times New Roman" w:hAnsi="Times New Roman" w:eastAsia="宋体" w:cs="Times New Roman"/>
                      <w:color w:val="FF0000"/>
                      <w:kern w:val="0"/>
                      <w:sz w:val="21"/>
                      <w:szCs w:val="21"/>
                      <w:lang w:val="en-US" w:eastAsia="zh-CN" w:bidi="ar-SA"/>
                    </w:rPr>
                    <w:t>储存一定量之后</w:t>
                  </w:r>
                  <w:r>
                    <w:rPr>
                      <w:rFonts w:hint="eastAsia" w:ascii="Times New Roman" w:hAnsi="Times New Roman" w:eastAsia="宋体" w:cs="Times New Roman"/>
                      <w:color w:val="FF0000"/>
                      <w:kern w:val="0"/>
                      <w:sz w:val="21"/>
                      <w:szCs w:val="21"/>
                      <w:lang w:val="en-US" w:eastAsia="zh-CN" w:bidi="ar-SA"/>
                    </w:rPr>
                    <w:t>跟金麦全厂的危废一起处置</w:t>
                  </w:r>
                  <w:r>
                    <w:rPr>
                      <w:rFonts w:hint="default" w:ascii="Times New Roman" w:hAnsi="Times New Roman" w:eastAsia="宋体" w:cs="Times New Roman"/>
                      <w:color w:val="FF0000"/>
                      <w:kern w:val="0"/>
                      <w:sz w:val="21"/>
                      <w:szCs w:val="21"/>
                      <w:lang w:val="en-US" w:eastAsia="zh-CN" w:bidi="ar-SA"/>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cantSplit/>
                <w:trHeight w:val="670" w:hRule="atLeast"/>
              </w:trPr>
              <w:tc>
                <w:tcPr>
                  <w:tcW w:w="1223" w:type="dxa"/>
                  <w:gridSpan w:val="2"/>
                  <w:vMerge w:val="continue"/>
                  <w:vAlign w:val="center"/>
                </w:tcPr>
                <w:p>
                  <w:pPr>
                    <w:jc w:val="center"/>
                    <w:rPr>
                      <w:rFonts w:hint="default" w:ascii="Times New Roman" w:hAnsi="Times New Roman" w:eastAsia="宋体" w:cs="Times New Roman"/>
                      <w:color w:val="000000" w:themeColor="text1"/>
                      <w:sz w:val="21"/>
                      <w:szCs w:val="21"/>
                      <w14:textFill>
                        <w14:solidFill>
                          <w14:schemeClr w14:val="tx1"/>
                        </w14:solidFill>
                      </w14:textFill>
                    </w:rPr>
                  </w:pPr>
                </w:p>
              </w:tc>
              <w:tc>
                <w:tcPr>
                  <w:tcW w:w="945" w:type="dxa"/>
                  <w:vAlign w:val="center"/>
                </w:tcPr>
                <w:p>
                  <w:pPr>
                    <w:pStyle w:val="37"/>
                    <w:jc w:val="center"/>
                    <w:rPr>
                      <w:rFonts w:hint="default" w:ascii="Times New Roman" w:hAnsi="Times New Roman" w:eastAsia="宋体" w:cs="Times New Roman"/>
                      <w:color w:val="000000" w:themeColor="text1"/>
                      <w:sz w:val="21"/>
                      <w:szCs w:val="21"/>
                      <w14:textFill>
                        <w14:solidFill>
                          <w14:schemeClr w14:val="tx1"/>
                        </w14:solidFill>
                      </w14:textFill>
                    </w:rPr>
                  </w:pPr>
                  <w:r>
                    <w:rPr>
                      <w:rFonts w:hint="default" w:ascii="Times New Roman" w:hAnsi="Times New Roman" w:eastAsia="宋体" w:cs="Times New Roman"/>
                      <w:color w:val="000000" w:themeColor="text1"/>
                      <w:sz w:val="21"/>
                      <w:szCs w:val="21"/>
                      <w14:textFill>
                        <w14:solidFill>
                          <w14:schemeClr w14:val="tx1"/>
                        </w14:solidFill>
                      </w14:textFill>
                    </w:rPr>
                    <w:t>其它</w:t>
                  </w:r>
                </w:p>
              </w:tc>
              <w:tc>
                <w:tcPr>
                  <w:tcW w:w="3877" w:type="dxa"/>
                  <w:vAlign w:val="center"/>
                </w:tcPr>
                <w:p>
                  <w:pPr>
                    <w:pStyle w:val="37"/>
                    <w:ind w:right="-56"/>
                    <w:jc w:val="both"/>
                    <w:rPr>
                      <w:rFonts w:hint="default" w:ascii="Times New Roman" w:hAnsi="Times New Roman" w:eastAsia="宋体" w:cs="Times New Roman"/>
                      <w:color w:val="000000" w:themeColor="text1"/>
                      <w:sz w:val="21"/>
                      <w:szCs w:val="21"/>
                      <w14:textFill>
                        <w14:solidFill>
                          <w14:schemeClr w14:val="tx1"/>
                        </w14:solidFill>
                      </w14:textFill>
                    </w:rPr>
                  </w:pPr>
                  <w:r>
                    <w:rPr>
                      <w:rFonts w:hint="default" w:ascii="Times New Roman" w:hAnsi="Times New Roman" w:eastAsia="宋体" w:cs="Times New Roman"/>
                      <w:color w:val="000000" w:themeColor="text1"/>
                      <w:sz w:val="21"/>
                      <w:szCs w:val="21"/>
                      <w14:textFill>
                        <w14:solidFill>
                          <w14:schemeClr w14:val="tx1"/>
                        </w14:solidFill>
                      </w14:textFill>
                    </w:rPr>
                    <w:t>声环境、空气环境保护、人群健康保护、社会环境等</w:t>
                  </w:r>
                </w:p>
              </w:tc>
              <w:tc>
                <w:tcPr>
                  <w:tcW w:w="2135" w:type="dxa"/>
                  <w:vAlign w:val="center"/>
                </w:tcPr>
                <w:p>
                  <w:pPr>
                    <w:pStyle w:val="37"/>
                    <w:ind w:right="-56"/>
                    <w:jc w:val="center"/>
                    <w:rPr>
                      <w:rFonts w:hint="eastAsia" w:ascii="Times New Roman" w:hAnsi="Times New Roman" w:eastAsia="宋体" w:cs="Times New Roman"/>
                      <w:color w:val="000000" w:themeColor="text1"/>
                      <w:sz w:val="21"/>
                      <w:szCs w:val="21"/>
                      <w:lang w:val="en-US" w:eastAsia="zh-CN"/>
                      <w14:textFill>
                        <w14:solidFill>
                          <w14:schemeClr w14:val="tx1"/>
                        </w14:solidFill>
                      </w14:textFill>
                    </w:rPr>
                  </w:pPr>
                  <w:r>
                    <w:rPr>
                      <w:rFonts w:hint="eastAsia" w:ascii="Times New Roman" w:hAnsi="Times New Roman" w:eastAsia="宋体" w:cs="Times New Roman"/>
                      <w:color w:val="000000" w:themeColor="text1"/>
                      <w:sz w:val="21"/>
                      <w:szCs w:val="21"/>
                      <w:lang w:val="en-US" w:eastAsia="zh-CN"/>
                      <w14:textFill>
                        <w14:solidFill>
                          <w14:schemeClr w14:val="tx1"/>
                        </w14:solidFill>
                      </w14:textFill>
                    </w:rPr>
                    <w:t>与环评描述一致</w:t>
                  </w:r>
                </w:p>
              </w:tc>
            </w:tr>
          </w:tbl>
          <w:p>
            <w:pPr>
              <w:pStyle w:val="9"/>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1993" w:hRule="atLeast"/>
        </w:trPr>
        <w:tc>
          <w:tcPr>
            <w:tcW w:w="8522" w:type="dxa"/>
            <w:vAlign w:val="center"/>
          </w:tcPr>
          <w:p>
            <w:pPr>
              <w:pStyle w:val="4"/>
              <w:keepNext/>
              <w:keepLines/>
              <w:pageBreakBefore w:val="0"/>
              <w:widowControl w:val="0"/>
              <w:numPr>
                <w:ilvl w:val="1"/>
                <w:numId w:val="0"/>
              </w:numPr>
              <w:kinsoku/>
              <w:wordWrap/>
              <w:overflowPunct/>
              <w:topLinePunct w:val="0"/>
              <w:autoSpaceDE/>
              <w:autoSpaceDN/>
              <w:bidi w:val="0"/>
              <w:adjustRightInd/>
              <w:snapToGrid/>
              <w:spacing w:before="0" w:line="360" w:lineRule="auto"/>
              <w:ind w:leftChars="0"/>
              <w:textAlignment w:val="auto"/>
              <w:rPr>
                <w:rFonts w:hint="default" w:ascii="Times New Roman" w:hAnsi="Times New Roman" w:eastAsia="宋体" w:cs="Times New Roman"/>
                <w:color w:val="auto"/>
                <w:highlight w:val="none"/>
              </w:rPr>
            </w:pPr>
            <w:r>
              <w:rPr>
                <w:rFonts w:hint="default" w:ascii="Times New Roman" w:hAnsi="Times New Roman" w:eastAsia="宋体" w:cs="Times New Roman"/>
                <w:color w:val="auto"/>
                <w:highlight w:val="none"/>
              </w:rPr>
              <w:t>工程变更及调整</w:t>
            </w:r>
          </w:p>
          <w:p>
            <w:pPr>
              <w:pStyle w:val="9"/>
              <w:keepNext w:val="0"/>
              <w:keepLines w:val="0"/>
              <w:pageBreakBefore w:val="0"/>
              <w:widowControl w:val="0"/>
              <w:kinsoku/>
              <w:wordWrap/>
              <w:overflowPunct/>
              <w:topLinePunct w:val="0"/>
              <w:autoSpaceDE/>
              <w:autoSpaceDN/>
              <w:bidi w:val="0"/>
              <w:adjustRightInd/>
              <w:snapToGrid/>
              <w:spacing w:before="0" w:line="360" w:lineRule="auto"/>
              <w:ind w:firstLine="480" w:firstLineChars="200"/>
              <w:textAlignment w:val="auto"/>
            </w:pPr>
            <w:r>
              <w:rPr>
                <w:rFonts w:hint="default" w:ascii="Times New Roman" w:hAnsi="Times New Roman" w:cs="Times New Roman"/>
                <w:color w:val="auto"/>
                <w:sz w:val="24"/>
                <w:highlight w:val="none"/>
              </w:rPr>
              <w:t>根据工程设计、环评报告等资料，结合现场调查，工程实际装机规模、引水量等未发生变化未发生重大变化</w:t>
            </w:r>
            <w:r>
              <w:rPr>
                <w:rFonts w:hint="default" w:ascii="Times New Roman" w:hAnsi="Times New Roman" w:cs="Times New Roman"/>
                <w:color w:val="auto"/>
                <w:sz w:val="24"/>
                <w:highlight w:val="none"/>
                <w:lang w:eastAsia="zh-CN"/>
              </w:rPr>
              <w:t>，实际建设工程内容和设计</w:t>
            </w:r>
            <w:r>
              <w:rPr>
                <w:rFonts w:hint="eastAsia" w:ascii="Times New Roman" w:hAnsi="Times New Roman" w:cs="Times New Roman"/>
                <w:color w:val="auto"/>
                <w:sz w:val="24"/>
                <w:highlight w:val="none"/>
                <w:lang w:eastAsia="zh-CN"/>
              </w:rPr>
              <w:t>与</w:t>
            </w:r>
            <w:r>
              <w:rPr>
                <w:rFonts w:hint="default" w:ascii="Times New Roman" w:hAnsi="Times New Roman" w:cs="Times New Roman"/>
                <w:color w:val="auto"/>
                <w:sz w:val="24"/>
                <w:highlight w:val="none"/>
                <w:lang w:eastAsia="zh-CN"/>
              </w:rPr>
              <w:t>环评</w:t>
            </w:r>
            <w:r>
              <w:rPr>
                <w:rFonts w:hint="eastAsia" w:ascii="Times New Roman" w:hAnsi="Times New Roman" w:cs="Times New Roman"/>
                <w:color w:val="auto"/>
                <w:sz w:val="24"/>
                <w:highlight w:val="none"/>
                <w:lang w:eastAsia="zh-CN"/>
              </w:rPr>
              <w:t>基本</w:t>
            </w:r>
            <w:r>
              <w:rPr>
                <w:rFonts w:hint="default" w:ascii="Times New Roman" w:hAnsi="Times New Roman" w:cs="Times New Roman"/>
                <w:color w:val="auto"/>
                <w:sz w:val="24"/>
                <w:highlight w:val="none"/>
                <w:lang w:eastAsia="zh-CN"/>
              </w:rPr>
              <w:t>一致</w:t>
            </w:r>
            <w:r>
              <w:rPr>
                <w:rFonts w:hint="default" w:ascii="Times New Roman" w:hAnsi="Times New Roman" w:cs="Times New Roman"/>
                <w:color w:val="auto"/>
                <w:sz w:val="24"/>
                <w:highlight w:val="none"/>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2362" w:hRule="atLeast"/>
        </w:trPr>
        <w:tc>
          <w:tcPr>
            <w:tcW w:w="8522" w:type="dxa"/>
            <w:vAlign w:val="center"/>
          </w:tcPr>
          <w:p>
            <w:pPr>
              <w:keepNext w:val="0"/>
              <w:keepLines w:val="0"/>
              <w:pageBreakBefore w:val="0"/>
              <w:widowControl w:val="0"/>
              <w:kinsoku/>
              <w:wordWrap/>
              <w:overflowPunct/>
              <w:topLinePunct w:val="0"/>
              <w:autoSpaceDE/>
              <w:autoSpaceDN/>
              <w:bidi w:val="0"/>
              <w:adjustRightInd/>
              <w:snapToGrid/>
              <w:spacing w:line="360" w:lineRule="auto"/>
              <w:jc w:val="both"/>
              <w:textAlignment w:val="auto"/>
              <w:outlineLvl w:val="9"/>
              <w:rPr>
                <w:rFonts w:hint="default" w:ascii="Times New Roman" w:hAnsi="Times New Roman" w:cs="Times New Roman" w:eastAsiaTheme="minorEastAsia"/>
                <w:b/>
                <w:bCs/>
                <w:sz w:val="28"/>
                <w:szCs w:val="28"/>
                <w:vertAlign w:val="baseline"/>
                <w:lang w:val="en-US" w:eastAsia="zh-CN"/>
              </w:rPr>
            </w:pPr>
            <w:r>
              <w:rPr>
                <w:rFonts w:hint="default" w:ascii="Times New Roman" w:hAnsi="Times New Roman" w:cs="Times New Roman" w:eastAsiaTheme="minorEastAsia"/>
                <w:b/>
                <w:bCs/>
                <w:sz w:val="28"/>
                <w:szCs w:val="28"/>
                <w:vertAlign w:val="baseline"/>
                <w:lang w:val="en-US" w:eastAsia="zh-CN"/>
              </w:rPr>
              <w:t>工程占地及平面布置（附图）</w:t>
            </w:r>
          </w:p>
          <w:p>
            <w:pPr>
              <w:keepNext w:val="0"/>
              <w:keepLines w:val="0"/>
              <w:pageBreakBefore w:val="0"/>
              <w:widowControl w:val="0"/>
              <w:kinsoku/>
              <w:wordWrap/>
              <w:overflowPunct/>
              <w:topLinePunct w:val="0"/>
              <w:autoSpaceDE/>
              <w:autoSpaceDN/>
              <w:bidi w:val="0"/>
              <w:adjustRightInd/>
              <w:snapToGrid/>
              <w:spacing w:line="360" w:lineRule="auto"/>
              <w:ind w:firstLine="482" w:firstLineChars="200"/>
              <w:textAlignment w:val="auto"/>
              <w:rPr>
                <w:rFonts w:hint="default" w:ascii="Times New Roman" w:hAnsi="Times New Roman" w:cs="Times New Roman"/>
                <w:b/>
                <w:bCs/>
                <w:sz w:val="24"/>
                <w:szCs w:val="24"/>
                <w:lang w:val="en-US" w:eastAsia="zh-CN"/>
              </w:rPr>
            </w:pPr>
            <w:r>
              <w:rPr>
                <w:rFonts w:hint="default" w:ascii="Times New Roman" w:hAnsi="Times New Roman" w:cs="Times New Roman"/>
                <w:b/>
                <w:bCs/>
                <w:sz w:val="24"/>
                <w:szCs w:val="24"/>
                <w:lang w:val="en-US" w:eastAsia="zh-CN"/>
              </w:rPr>
              <w:t>1、工程占地</w:t>
            </w:r>
          </w:p>
          <w:p>
            <w:pPr>
              <w:keepNext w:val="0"/>
              <w:keepLines w:val="0"/>
              <w:pageBreakBefore w:val="0"/>
              <w:widowControl w:val="0"/>
              <w:kinsoku/>
              <w:wordWrap/>
              <w:overflowPunct/>
              <w:topLinePunct w:val="0"/>
              <w:autoSpaceDE/>
              <w:autoSpaceDN/>
              <w:bidi w:val="0"/>
              <w:adjustRightInd/>
              <w:snapToGrid w:val="0"/>
              <w:spacing w:line="360" w:lineRule="auto"/>
              <w:ind w:firstLine="480" w:firstLineChars="200"/>
              <w:textAlignment w:val="auto"/>
              <w:rPr>
                <w:rFonts w:hint="default" w:ascii="Times New Roman" w:hAnsi="Times New Roman" w:eastAsia="宋体" w:cs="Times New Roman"/>
                <w:color w:val="000000"/>
                <w:kern w:val="0"/>
                <w:sz w:val="24"/>
                <w:szCs w:val="24"/>
              </w:rPr>
            </w:pPr>
            <w:r>
              <w:rPr>
                <w:rFonts w:hint="default" w:ascii="Times New Roman" w:hAnsi="Times New Roman" w:eastAsia="宋体" w:cs="Times New Roman"/>
                <w:color w:val="000000"/>
                <w:kern w:val="0"/>
                <w:sz w:val="24"/>
                <w:szCs w:val="24"/>
              </w:rPr>
              <w:t>本工程总占地面积0.36h</w:t>
            </w:r>
            <w:r>
              <w:rPr>
                <w:rFonts w:hint="default" w:ascii="Times New Roman" w:hAnsi="Times New Roman" w:eastAsia="宋体" w:cs="Times New Roman"/>
                <w:color w:val="000000"/>
                <w:kern w:val="0"/>
                <w:sz w:val="24"/>
                <w:szCs w:val="24"/>
                <w:lang w:val="zh-CN"/>
              </w:rPr>
              <w:t>m</w:t>
            </w:r>
            <w:r>
              <w:rPr>
                <w:rFonts w:hint="default" w:ascii="Times New Roman" w:hAnsi="Times New Roman" w:eastAsia="宋体" w:cs="Times New Roman"/>
                <w:color w:val="000000"/>
                <w:kern w:val="0"/>
                <w:sz w:val="24"/>
                <w:szCs w:val="24"/>
                <w:vertAlign w:val="superscript"/>
                <w:lang w:val="zh-CN"/>
              </w:rPr>
              <w:t>2</w:t>
            </w:r>
            <w:r>
              <w:rPr>
                <w:rFonts w:hint="default" w:ascii="Times New Roman" w:hAnsi="Times New Roman" w:eastAsia="宋体" w:cs="Times New Roman"/>
                <w:color w:val="000000"/>
                <w:kern w:val="0"/>
                <w:sz w:val="24"/>
                <w:szCs w:val="24"/>
                <w:lang w:val="zh-CN"/>
              </w:rPr>
              <w:t>（不含淹没占地）</w:t>
            </w:r>
            <w:r>
              <w:rPr>
                <w:rFonts w:hint="default" w:ascii="Times New Roman" w:hAnsi="Times New Roman" w:eastAsia="宋体" w:cs="Times New Roman"/>
                <w:color w:val="000000"/>
                <w:kern w:val="0"/>
                <w:sz w:val="24"/>
                <w:szCs w:val="24"/>
              </w:rPr>
              <w:t>，占地均为永久占地（临时占地仅包括一个临时施工生产区，安置于厂区枢纽范围内，不再计列为临时占地）。占地类型为林地、荒草地、水域及河滩地，其中占用林地面积0.02h</w:t>
            </w:r>
            <w:r>
              <w:rPr>
                <w:rFonts w:hint="default" w:ascii="Times New Roman" w:hAnsi="Times New Roman" w:eastAsia="宋体" w:cs="Times New Roman"/>
                <w:color w:val="000000"/>
                <w:kern w:val="0"/>
                <w:sz w:val="24"/>
                <w:szCs w:val="24"/>
                <w:lang w:val="zh-CN"/>
              </w:rPr>
              <w:t>m</w:t>
            </w:r>
            <w:r>
              <w:rPr>
                <w:rFonts w:hint="default" w:ascii="Times New Roman" w:hAnsi="Times New Roman" w:eastAsia="宋体" w:cs="Times New Roman"/>
                <w:color w:val="000000"/>
                <w:kern w:val="0"/>
                <w:sz w:val="24"/>
                <w:szCs w:val="24"/>
                <w:vertAlign w:val="superscript"/>
                <w:lang w:val="zh-CN"/>
              </w:rPr>
              <w:t>2</w:t>
            </w:r>
            <w:r>
              <w:rPr>
                <w:rFonts w:hint="default" w:ascii="Times New Roman" w:hAnsi="Times New Roman" w:eastAsia="宋体" w:cs="Times New Roman"/>
                <w:color w:val="000000"/>
                <w:kern w:val="0"/>
                <w:sz w:val="24"/>
                <w:szCs w:val="24"/>
              </w:rPr>
              <w:t>，占用荒草地0.07h</w:t>
            </w:r>
            <w:r>
              <w:rPr>
                <w:rFonts w:hint="default" w:ascii="Times New Roman" w:hAnsi="Times New Roman" w:eastAsia="宋体" w:cs="Times New Roman"/>
                <w:color w:val="000000"/>
                <w:kern w:val="0"/>
                <w:sz w:val="24"/>
                <w:szCs w:val="24"/>
                <w:lang w:val="zh-CN"/>
              </w:rPr>
              <w:t>m</w:t>
            </w:r>
            <w:r>
              <w:rPr>
                <w:rFonts w:hint="default" w:ascii="Times New Roman" w:hAnsi="Times New Roman" w:eastAsia="宋体" w:cs="Times New Roman"/>
                <w:color w:val="000000"/>
                <w:kern w:val="0"/>
                <w:sz w:val="24"/>
                <w:szCs w:val="24"/>
                <w:vertAlign w:val="superscript"/>
                <w:lang w:val="zh-CN"/>
              </w:rPr>
              <w:t>2</w:t>
            </w:r>
            <w:r>
              <w:rPr>
                <w:rFonts w:hint="default" w:ascii="Times New Roman" w:hAnsi="Times New Roman" w:eastAsia="宋体" w:cs="Times New Roman"/>
                <w:color w:val="000000"/>
                <w:kern w:val="0"/>
                <w:sz w:val="24"/>
                <w:szCs w:val="24"/>
              </w:rPr>
              <w:t>，占用水域0.04h</w:t>
            </w:r>
            <w:r>
              <w:rPr>
                <w:rFonts w:hint="default" w:ascii="Times New Roman" w:hAnsi="Times New Roman" w:eastAsia="宋体" w:cs="Times New Roman"/>
                <w:color w:val="000000"/>
                <w:kern w:val="0"/>
                <w:sz w:val="24"/>
                <w:szCs w:val="24"/>
                <w:lang w:val="zh-CN"/>
              </w:rPr>
              <w:t>m</w:t>
            </w:r>
            <w:r>
              <w:rPr>
                <w:rFonts w:hint="default" w:ascii="Times New Roman" w:hAnsi="Times New Roman" w:eastAsia="宋体" w:cs="Times New Roman"/>
                <w:color w:val="000000"/>
                <w:kern w:val="0"/>
                <w:sz w:val="24"/>
                <w:szCs w:val="24"/>
                <w:vertAlign w:val="superscript"/>
                <w:lang w:val="zh-CN"/>
              </w:rPr>
              <w:t>2</w:t>
            </w:r>
            <w:r>
              <w:rPr>
                <w:rFonts w:hint="default" w:ascii="Times New Roman" w:hAnsi="Times New Roman" w:eastAsia="宋体" w:cs="Times New Roman"/>
                <w:color w:val="000000"/>
                <w:kern w:val="0"/>
                <w:sz w:val="24"/>
                <w:szCs w:val="24"/>
              </w:rPr>
              <w:t>，占用河滩地0.23h</w:t>
            </w:r>
            <w:r>
              <w:rPr>
                <w:rFonts w:hint="default" w:ascii="Times New Roman" w:hAnsi="Times New Roman" w:eastAsia="宋体" w:cs="Times New Roman"/>
                <w:color w:val="000000"/>
                <w:kern w:val="0"/>
                <w:sz w:val="24"/>
                <w:szCs w:val="24"/>
                <w:lang w:val="zh-CN"/>
              </w:rPr>
              <w:t>m</w:t>
            </w:r>
            <w:r>
              <w:rPr>
                <w:rFonts w:hint="default" w:ascii="Times New Roman" w:hAnsi="Times New Roman" w:eastAsia="宋体" w:cs="Times New Roman"/>
                <w:color w:val="000000"/>
                <w:kern w:val="0"/>
                <w:sz w:val="24"/>
                <w:szCs w:val="24"/>
                <w:vertAlign w:val="superscript"/>
                <w:lang w:val="zh-CN"/>
              </w:rPr>
              <w:t>2</w:t>
            </w:r>
            <w:r>
              <w:rPr>
                <w:rFonts w:hint="default" w:ascii="Times New Roman" w:hAnsi="Times New Roman" w:eastAsia="宋体" w:cs="Times New Roman"/>
                <w:color w:val="000000"/>
                <w:kern w:val="0"/>
                <w:sz w:val="24"/>
                <w:szCs w:val="24"/>
                <w:lang w:val="zh-CN"/>
              </w:rPr>
              <w:t>。</w:t>
            </w:r>
            <w:r>
              <w:rPr>
                <w:rFonts w:hint="default" w:ascii="Times New Roman" w:hAnsi="Times New Roman" w:eastAsia="宋体" w:cs="Times New Roman"/>
                <w:color w:val="000000"/>
                <w:kern w:val="0"/>
                <w:sz w:val="24"/>
                <w:szCs w:val="24"/>
              </w:rPr>
              <w:t>根据工程建设内容，取水坝占地0.03h</w:t>
            </w:r>
            <w:r>
              <w:rPr>
                <w:rFonts w:hint="default" w:ascii="Times New Roman" w:hAnsi="Times New Roman" w:eastAsia="宋体" w:cs="Times New Roman"/>
                <w:color w:val="000000"/>
                <w:kern w:val="0"/>
                <w:sz w:val="24"/>
                <w:szCs w:val="24"/>
                <w:lang w:val="zh-CN"/>
              </w:rPr>
              <w:t>m</w:t>
            </w:r>
            <w:r>
              <w:rPr>
                <w:rFonts w:hint="default" w:ascii="Times New Roman" w:hAnsi="Times New Roman" w:eastAsia="宋体" w:cs="Times New Roman"/>
                <w:color w:val="000000"/>
                <w:kern w:val="0"/>
                <w:sz w:val="24"/>
                <w:szCs w:val="24"/>
                <w:vertAlign w:val="superscript"/>
                <w:lang w:val="zh-CN"/>
              </w:rPr>
              <w:t>2</w:t>
            </w:r>
            <w:r>
              <w:rPr>
                <w:rFonts w:hint="default" w:ascii="Times New Roman" w:hAnsi="Times New Roman" w:eastAsia="宋体" w:cs="Times New Roman"/>
                <w:color w:val="000000"/>
                <w:kern w:val="0"/>
                <w:sz w:val="24"/>
                <w:szCs w:val="24"/>
              </w:rPr>
              <w:t>，进水区及控制闸占地0.17h</w:t>
            </w:r>
            <w:r>
              <w:rPr>
                <w:rFonts w:hint="default" w:ascii="Times New Roman" w:hAnsi="Times New Roman" w:eastAsia="宋体" w:cs="Times New Roman"/>
                <w:color w:val="000000"/>
                <w:kern w:val="0"/>
                <w:sz w:val="24"/>
                <w:szCs w:val="24"/>
                <w:lang w:val="zh-CN"/>
              </w:rPr>
              <w:t>m</w:t>
            </w:r>
            <w:r>
              <w:rPr>
                <w:rFonts w:hint="default" w:ascii="Times New Roman" w:hAnsi="Times New Roman" w:eastAsia="宋体" w:cs="Times New Roman"/>
                <w:color w:val="000000"/>
                <w:kern w:val="0"/>
                <w:sz w:val="24"/>
                <w:szCs w:val="24"/>
                <w:vertAlign w:val="superscript"/>
                <w:lang w:val="zh-CN"/>
              </w:rPr>
              <w:t>2</w:t>
            </w:r>
            <w:r>
              <w:rPr>
                <w:rFonts w:hint="default" w:ascii="Times New Roman" w:hAnsi="Times New Roman" w:eastAsia="宋体" w:cs="Times New Roman"/>
                <w:color w:val="000000"/>
                <w:kern w:val="0"/>
                <w:sz w:val="24"/>
                <w:szCs w:val="24"/>
              </w:rPr>
              <w:t>，厂区占地0.10h</w:t>
            </w:r>
            <w:r>
              <w:rPr>
                <w:rFonts w:hint="default" w:ascii="Times New Roman" w:hAnsi="Times New Roman" w:eastAsia="宋体" w:cs="Times New Roman"/>
                <w:color w:val="000000"/>
                <w:kern w:val="0"/>
                <w:sz w:val="24"/>
                <w:szCs w:val="24"/>
                <w:lang w:val="zh-CN"/>
              </w:rPr>
              <w:t>m</w:t>
            </w:r>
            <w:r>
              <w:rPr>
                <w:rFonts w:hint="default" w:ascii="Times New Roman" w:hAnsi="Times New Roman" w:eastAsia="宋体" w:cs="Times New Roman"/>
                <w:color w:val="000000"/>
                <w:kern w:val="0"/>
                <w:sz w:val="24"/>
                <w:szCs w:val="24"/>
                <w:vertAlign w:val="superscript"/>
                <w:lang w:val="zh-CN"/>
              </w:rPr>
              <w:t>2</w:t>
            </w:r>
            <w:r>
              <w:rPr>
                <w:rFonts w:hint="default" w:ascii="Times New Roman" w:hAnsi="Times New Roman" w:eastAsia="宋体" w:cs="Times New Roman"/>
                <w:color w:val="000000"/>
                <w:kern w:val="0"/>
                <w:sz w:val="24"/>
                <w:szCs w:val="24"/>
              </w:rPr>
              <w:t>，进厂公路占地0.06h</w:t>
            </w:r>
            <w:r>
              <w:rPr>
                <w:rFonts w:hint="default" w:ascii="Times New Roman" w:hAnsi="Times New Roman" w:eastAsia="宋体" w:cs="Times New Roman"/>
                <w:color w:val="000000"/>
                <w:kern w:val="0"/>
                <w:sz w:val="24"/>
                <w:szCs w:val="24"/>
                <w:lang w:val="zh-CN"/>
              </w:rPr>
              <w:t>m</w:t>
            </w:r>
            <w:r>
              <w:rPr>
                <w:rFonts w:hint="default" w:ascii="Times New Roman" w:hAnsi="Times New Roman" w:eastAsia="宋体" w:cs="Times New Roman"/>
                <w:color w:val="000000"/>
                <w:kern w:val="0"/>
                <w:sz w:val="24"/>
                <w:szCs w:val="24"/>
                <w:vertAlign w:val="superscript"/>
                <w:lang w:val="zh-CN"/>
              </w:rPr>
              <w:t>2</w:t>
            </w:r>
            <w:r>
              <w:rPr>
                <w:rFonts w:hint="default" w:ascii="Times New Roman" w:hAnsi="Times New Roman" w:eastAsia="宋体" w:cs="Times New Roman"/>
                <w:color w:val="000000"/>
                <w:kern w:val="0"/>
                <w:sz w:val="24"/>
                <w:szCs w:val="24"/>
              </w:rPr>
              <w:t>。</w:t>
            </w:r>
          </w:p>
          <w:p>
            <w:pPr>
              <w:snapToGrid w:val="0"/>
              <w:jc w:val="center"/>
              <w:rPr>
                <w:rFonts w:hint="default" w:ascii="Times New Roman" w:hAnsi="Times New Roman" w:eastAsia="宋体" w:cs="Times New Roman"/>
                <w:b/>
                <w:bCs/>
                <w:color w:val="000000"/>
                <w:kern w:val="0"/>
                <w:szCs w:val="24"/>
              </w:rPr>
            </w:pPr>
            <w:r>
              <w:rPr>
                <w:rFonts w:hint="default" w:ascii="Times New Roman" w:hAnsi="Times New Roman" w:eastAsia="宋体" w:cs="Times New Roman"/>
                <w:b/>
                <w:bCs/>
                <w:color w:val="000000"/>
                <w:kern w:val="0"/>
                <w:szCs w:val="24"/>
              </w:rPr>
              <w:t>表</w:t>
            </w:r>
            <w:r>
              <w:rPr>
                <w:rFonts w:hint="eastAsia" w:ascii="Times New Roman" w:hAnsi="Times New Roman" w:eastAsia="宋体" w:cs="Times New Roman"/>
                <w:b/>
                <w:bCs/>
                <w:color w:val="000000"/>
                <w:kern w:val="0"/>
                <w:szCs w:val="24"/>
                <w:lang w:val="en-US" w:eastAsia="zh-CN"/>
              </w:rPr>
              <w:t>4</w:t>
            </w:r>
            <w:r>
              <w:rPr>
                <w:rFonts w:hint="default" w:ascii="Times New Roman" w:hAnsi="Times New Roman" w:eastAsia="宋体" w:cs="Times New Roman"/>
                <w:b/>
                <w:bCs/>
                <w:color w:val="000000"/>
                <w:kern w:val="0"/>
                <w:szCs w:val="24"/>
              </w:rPr>
              <w:t>-</w:t>
            </w:r>
            <w:r>
              <w:rPr>
                <w:rFonts w:hint="eastAsia" w:ascii="Times New Roman" w:hAnsi="Times New Roman" w:eastAsia="宋体" w:cs="Times New Roman"/>
                <w:b/>
                <w:bCs/>
                <w:color w:val="000000"/>
                <w:kern w:val="0"/>
                <w:szCs w:val="24"/>
                <w:lang w:val="en-US" w:eastAsia="zh-CN"/>
              </w:rPr>
              <w:t>2</w:t>
            </w:r>
            <w:r>
              <w:rPr>
                <w:rFonts w:hint="default" w:ascii="Times New Roman" w:hAnsi="Times New Roman" w:eastAsia="宋体" w:cs="Times New Roman"/>
                <w:b/>
                <w:bCs/>
                <w:color w:val="000000"/>
                <w:kern w:val="0"/>
                <w:szCs w:val="24"/>
              </w:rPr>
              <w:t xml:space="preserve"> 工程占地面积/类型一览表 单位：hm</w:t>
            </w:r>
            <w:r>
              <w:rPr>
                <w:rFonts w:hint="default" w:ascii="Times New Roman" w:hAnsi="Times New Roman" w:eastAsia="宋体" w:cs="Times New Roman"/>
                <w:b/>
                <w:bCs/>
                <w:color w:val="000000"/>
                <w:kern w:val="0"/>
                <w:szCs w:val="24"/>
                <w:vertAlign w:val="superscript"/>
              </w:rPr>
              <w:t>2</w:t>
            </w:r>
          </w:p>
          <w:tbl>
            <w:tblPr>
              <w:tblStyle w:val="22"/>
              <w:tblW w:w="8140"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876"/>
              <w:gridCol w:w="1065"/>
              <w:gridCol w:w="1078"/>
              <w:gridCol w:w="1292"/>
              <w:gridCol w:w="1251"/>
              <w:gridCol w:w="1578"/>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272" w:hRule="atLeast"/>
              </w:trPr>
              <w:tc>
                <w:tcPr>
                  <w:tcW w:w="1876" w:type="dxa"/>
                  <w:vMerge w:val="restart"/>
                  <w:noWrap w:val="0"/>
                  <w:vAlign w:val="top"/>
                </w:tcPr>
                <w:p>
                  <w:pPr>
                    <w:snapToGrid w:val="0"/>
                    <w:jc w:val="center"/>
                    <w:rPr>
                      <w:rFonts w:hint="default" w:ascii="Times New Roman" w:hAnsi="Times New Roman" w:eastAsia="宋体" w:cs="Times New Roman"/>
                      <w:color w:val="000000"/>
                      <w:kern w:val="0"/>
                      <w:sz w:val="21"/>
                      <w:szCs w:val="24"/>
                    </w:rPr>
                  </w:pPr>
                </w:p>
                <w:p>
                  <w:pPr>
                    <w:snapToGrid w:val="0"/>
                    <w:jc w:val="center"/>
                    <w:rPr>
                      <w:rFonts w:hint="default" w:ascii="Times New Roman" w:hAnsi="Times New Roman" w:eastAsia="宋体" w:cs="Times New Roman"/>
                      <w:color w:val="000000"/>
                      <w:kern w:val="0"/>
                      <w:sz w:val="21"/>
                      <w:szCs w:val="24"/>
                    </w:rPr>
                  </w:pPr>
                  <w:r>
                    <w:rPr>
                      <w:rFonts w:hint="default" w:ascii="Times New Roman" w:hAnsi="Times New Roman" w:eastAsia="宋体" w:cs="Times New Roman"/>
                      <w:color w:val="000000"/>
                      <w:kern w:val="0"/>
                      <w:sz w:val="21"/>
                      <w:szCs w:val="24"/>
                    </w:rPr>
                    <w:t>占地区域</w:t>
                  </w:r>
                </w:p>
              </w:tc>
              <w:tc>
                <w:tcPr>
                  <w:tcW w:w="1065" w:type="dxa"/>
                  <w:vMerge w:val="restart"/>
                  <w:noWrap w:val="0"/>
                  <w:vAlign w:val="top"/>
                </w:tcPr>
                <w:p>
                  <w:pPr>
                    <w:snapToGrid w:val="0"/>
                    <w:jc w:val="center"/>
                    <w:rPr>
                      <w:rFonts w:hint="default" w:ascii="Times New Roman" w:hAnsi="Times New Roman" w:eastAsia="宋体" w:cs="Times New Roman"/>
                      <w:color w:val="000000"/>
                      <w:kern w:val="0"/>
                      <w:sz w:val="21"/>
                      <w:szCs w:val="24"/>
                    </w:rPr>
                  </w:pPr>
                </w:p>
                <w:p>
                  <w:pPr>
                    <w:snapToGrid w:val="0"/>
                    <w:jc w:val="center"/>
                    <w:rPr>
                      <w:rFonts w:hint="default" w:ascii="Times New Roman" w:hAnsi="Times New Roman" w:eastAsia="宋体" w:cs="Times New Roman"/>
                      <w:color w:val="000000"/>
                      <w:kern w:val="0"/>
                      <w:sz w:val="21"/>
                      <w:szCs w:val="24"/>
                    </w:rPr>
                  </w:pPr>
                  <w:r>
                    <w:rPr>
                      <w:rFonts w:hint="default" w:ascii="Times New Roman" w:hAnsi="Times New Roman" w:eastAsia="宋体" w:cs="Times New Roman"/>
                      <w:color w:val="000000"/>
                      <w:kern w:val="0"/>
                      <w:sz w:val="21"/>
                      <w:szCs w:val="24"/>
                    </w:rPr>
                    <w:t>占地面积</w:t>
                  </w:r>
                </w:p>
              </w:tc>
              <w:tc>
                <w:tcPr>
                  <w:tcW w:w="5199" w:type="dxa"/>
                  <w:gridSpan w:val="4"/>
                  <w:noWrap w:val="0"/>
                  <w:vAlign w:val="top"/>
                </w:tcPr>
                <w:p>
                  <w:pPr>
                    <w:snapToGrid w:val="0"/>
                    <w:jc w:val="center"/>
                    <w:rPr>
                      <w:rFonts w:hint="default" w:ascii="Times New Roman" w:hAnsi="Times New Roman" w:eastAsia="宋体" w:cs="Times New Roman"/>
                      <w:color w:val="000000"/>
                      <w:kern w:val="0"/>
                      <w:sz w:val="21"/>
                      <w:szCs w:val="24"/>
                    </w:rPr>
                  </w:pPr>
                  <w:r>
                    <w:rPr>
                      <w:rFonts w:hint="default" w:ascii="Times New Roman" w:hAnsi="Times New Roman" w:eastAsia="宋体" w:cs="Times New Roman"/>
                      <w:color w:val="000000"/>
                      <w:kern w:val="0"/>
                      <w:sz w:val="21"/>
                      <w:szCs w:val="24"/>
                    </w:rPr>
                    <w:t>占地类型</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338" w:hRule="atLeast"/>
              </w:trPr>
              <w:tc>
                <w:tcPr>
                  <w:tcW w:w="1876" w:type="dxa"/>
                  <w:vMerge w:val="continue"/>
                  <w:noWrap w:val="0"/>
                  <w:vAlign w:val="top"/>
                </w:tcPr>
                <w:p>
                  <w:pPr>
                    <w:snapToGrid w:val="0"/>
                    <w:jc w:val="center"/>
                    <w:rPr>
                      <w:rFonts w:hint="default" w:ascii="Times New Roman" w:hAnsi="Times New Roman" w:eastAsia="宋体" w:cs="Times New Roman"/>
                      <w:color w:val="000000"/>
                      <w:kern w:val="0"/>
                      <w:sz w:val="21"/>
                      <w:szCs w:val="24"/>
                    </w:rPr>
                  </w:pPr>
                </w:p>
              </w:tc>
              <w:tc>
                <w:tcPr>
                  <w:tcW w:w="1065" w:type="dxa"/>
                  <w:vMerge w:val="continue"/>
                  <w:noWrap w:val="0"/>
                  <w:vAlign w:val="top"/>
                </w:tcPr>
                <w:p>
                  <w:pPr>
                    <w:snapToGrid w:val="0"/>
                    <w:jc w:val="center"/>
                    <w:rPr>
                      <w:rFonts w:hint="default" w:ascii="Times New Roman" w:hAnsi="Times New Roman" w:eastAsia="宋体" w:cs="Times New Roman"/>
                      <w:color w:val="000000"/>
                      <w:kern w:val="0"/>
                      <w:sz w:val="21"/>
                      <w:szCs w:val="24"/>
                    </w:rPr>
                  </w:pPr>
                </w:p>
              </w:tc>
              <w:tc>
                <w:tcPr>
                  <w:tcW w:w="1078" w:type="dxa"/>
                  <w:noWrap w:val="0"/>
                  <w:vAlign w:val="top"/>
                </w:tcPr>
                <w:p>
                  <w:pPr>
                    <w:snapToGrid w:val="0"/>
                    <w:jc w:val="center"/>
                    <w:rPr>
                      <w:rFonts w:hint="default" w:ascii="Times New Roman" w:hAnsi="Times New Roman" w:eastAsia="宋体" w:cs="Times New Roman"/>
                      <w:color w:val="000000"/>
                      <w:kern w:val="0"/>
                      <w:sz w:val="21"/>
                      <w:szCs w:val="24"/>
                    </w:rPr>
                  </w:pPr>
                  <w:r>
                    <w:rPr>
                      <w:rFonts w:hint="default" w:ascii="Times New Roman" w:hAnsi="Times New Roman" w:eastAsia="宋体" w:cs="Times New Roman"/>
                      <w:color w:val="000000"/>
                      <w:kern w:val="0"/>
                      <w:sz w:val="21"/>
                      <w:szCs w:val="24"/>
                    </w:rPr>
                    <w:t>林地</w:t>
                  </w:r>
                </w:p>
              </w:tc>
              <w:tc>
                <w:tcPr>
                  <w:tcW w:w="1292" w:type="dxa"/>
                  <w:noWrap w:val="0"/>
                  <w:vAlign w:val="top"/>
                </w:tcPr>
                <w:p>
                  <w:pPr>
                    <w:snapToGrid w:val="0"/>
                    <w:jc w:val="center"/>
                    <w:rPr>
                      <w:rFonts w:hint="default" w:ascii="Times New Roman" w:hAnsi="Times New Roman" w:eastAsia="宋体" w:cs="Times New Roman"/>
                      <w:color w:val="000000"/>
                      <w:kern w:val="0"/>
                      <w:sz w:val="21"/>
                      <w:szCs w:val="24"/>
                    </w:rPr>
                  </w:pPr>
                  <w:r>
                    <w:rPr>
                      <w:rFonts w:hint="default" w:ascii="Times New Roman" w:hAnsi="Times New Roman" w:eastAsia="宋体" w:cs="Times New Roman"/>
                      <w:color w:val="000000"/>
                      <w:kern w:val="0"/>
                      <w:sz w:val="21"/>
                      <w:szCs w:val="24"/>
                    </w:rPr>
                    <w:t>荒草地</w:t>
                  </w:r>
                </w:p>
              </w:tc>
              <w:tc>
                <w:tcPr>
                  <w:tcW w:w="1251" w:type="dxa"/>
                  <w:noWrap w:val="0"/>
                  <w:vAlign w:val="top"/>
                </w:tcPr>
                <w:p>
                  <w:pPr>
                    <w:snapToGrid w:val="0"/>
                    <w:jc w:val="center"/>
                    <w:rPr>
                      <w:rFonts w:hint="default" w:ascii="Times New Roman" w:hAnsi="Times New Roman" w:eastAsia="宋体" w:cs="Times New Roman"/>
                      <w:color w:val="000000"/>
                      <w:kern w:val="0"/>
                      <w:sz w:val="21"/>
                      <w:szCs w:val="24"/>
                    </w:rPr>
                  </w:pPr>
                  <w:r>
                    <w:rPr>
                      <w:rFonts w:hint="default" w:ascii="Times New Roman" w:hAnsi="Times New Roman" w:eastAsia="宋体" w:cs="Times New Roman"/>
                      <w:color w:val="000000"/>
                      <w:kern w:val="0"/>
                      <w:sz w:val="21"/>
                      <w:szCs w:val="24"/>
                    </w:rPr>
                    <w:t>水域</w:t>
                  </w:r>
                </w:p>
              </w:tc>
              <w:tc>
                <w:tcPr>
                  <w:tcW w:w="1578" w:type="dxa"/>
                  <w:noWrap w:val="0"/>
                  <w:vAlign w:val="top"/>
                </w:tcPr>
                <w:p>
                  <w:pPr>
                    <w:snapToGrid w:val="0"/>
                    <w:jc w:val="center"/>
                    <w:rPr>
                      <w:rFonts w:hint="default" w:ascii="Times New Roman" w:hAnsi="Times New Roman" w:eastAsia="宋体" w:cs="Times New Roman"/>
                      <w:color w:val="000000"/>
                      <w:kern w:val="0"/>
                      <w:sz w:val="21"/>
                      <w:szCs w:val="24"/>
                    </w:rPr>
                  </w:pPr>
                  <w:r>
                    <w:rPr>
                      <w:rFonts w:hint="default" w:ascii="Times New Roman" w:hAnsi="Times New Roman" w:eastAsia="宋体" w:cs="Times New Roman"/>
                      <w:color w:val="000000"/>
                      <w:kern w:val="0"/>
                      <w:sz w:val="21"/>
                      <w:szCs w:val="24"/>
                    </w:rPr>
                    <w:t>河滩地</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272" w:hRule="atLeast"/>
              </w:trPr>
              <w:tc>
                <w:tcPr>
                  <w:tcW w:w="1876" w:type="dxa"/>
                  <w:noWrap w:val="0"/>
                  <w:vAlign w:val="top"/>
                </w:tcPr>
                <w:p>
                  <w:pPr>
                    <w:snapToGrid w:val="0"/>
                    <w:jc w:val="center"/>
                    <w:rPr>
                      <w:rFonts w:hint="default" w:ascii="Times New Roman" w:hAnsi="Times New Roman" w:eastAsia="宋体" w:cs="Times New Roman"/>
                      <w:color w:val="000000"/>
                      <w:kern w:val="0"/>
                      <w:sz w:val="21"/>
                      <w:szCs w:val="24"/>
                    </w:rPr>
                  </w:pPr>
                  <w:r>
                    <w:rPr>
                      <w:rFonts w:hint="default" w:ascii="Times New Roman" w:hAnsi="Times New Roman" w:eastAsia="宋体" w:cs="Times New Roman"/>
                      <w:color w:val="000000"/>
                      <w:kern w:val="0"/>
                      <w:sz w:val="21"/>
                      <w:szCs w:val="24"/>
                    </w:rPr>
                    <w:t>取水坝</w:t>
                  </w:r>
                </w:p>
              </w:tc>
              <w:tc>
                <w:tcPr>
                  <w:tcW w:w="1065" w:type="dxa"/>
                  <w:noWrap w:val="0"/>
                  <w:vAlign w:val="top"/>
                </w:tcPr>
                <w:p>
                  <w:pPr>
                    <w:snapToGrid w:val="0"/>
                    <w:jc w:val="center"/>
                    <w:rPr>
                      <w:rFonts w:hint="default" w:ascii="Times New Roman" w:hAnsi="Times New Roman" w:eastAsia="宋体" w:cs="Times New Roman"/>
                      <w:color w:val="000000"/>
                      <w:kern w:val="0"/>
                      <w:sz w:val="21"/>
                      <w:szCs w:val="24"/>
                    </w:rPr>
                  </w:pPr>
                  <w:r>
                    <w:rPr>
                      <w:rFonts w:hint="default" w:ascii="Times New Roman" w:hAnsi="Times New Roman" w:eastAsia="宋体" w:cs="Times New Roman"/>
                      <w:color w:val="000000"/>
                      <w:kern w:val="0"/>
                      <w:sz w:val="21"/>
                      <w:szCs w:val="24"/>
                    </w:rPr>
                    <w:t>0.03</w:t>
                  </w:r>
                </w:p>
              </w:tc>
              <w:tc>
                <w:tcPr>
                  <w:tcW w:w="1078" w:type="dxa"/>
                  <w:noWrap w:val="0"/>
                  <w:vAlign w:val="top"/>
                </w:tcPr>
                <w:p>
                  <w:pPr>
                    <w:snapToGrid w:val="0"/>
                    <w:jc w:val="center"/>
                    <w:rPr>
                      <w:rFonts w:hint="default" w:ascii="Times New Roman" w:hAnsi="Times New Roman" w:eastAsia="宋体" w:cs="Times New Roman"/>
                      <w:color w:val="000000"/>
                      <w:kern w:val="0"/>
                      <w:sz w:val="21"/>
                      <w:szCs w:val="24"/>
                    </w:rPr>
                  </w:pPr>
                </w:p>
              </w:tc>
              <w:tc>
                <w:tcPr>
                  <w:tcW w:w="1292" w:type="dxa"/>
                  <w:noWrap w:val="0"/>
                  <w:vAlign w:val="top"/>
                </w:tcPr>
                <w:p>
                  <w:pPr>
                    <w:snapToGrid w:val="0"/>
                    <w:jc w:val="center"/>
                    <w:rPr>
                      <w:rFonts w:hint="default" w:ascii="Times New Roman" w:hAnsi="Times New Roman" w:eastAsia="宋体" w:cs="Times New Roman"/>
                      <w:color w:val="000000"/>
                      <w:kern w:val="0"/>
                      <w:sz w:val="21"/>
                      <w:szCs w:val="24"/>
                    </w:rPr>
                  </w:pPr>
                </w:p>
              </w:tc>
              <w:tc>
                <w:tcPr>
                  <w:tcW w:w="1251" w:type="dxa"/>
                  <w:noWrap w:val="0"/>
                  <w:vAlign w:val="top"/>
                </w:tcPr>
                <w:p>
                  <w:pPr>
                    <w:snapToGrid w:val="0"/>
                    <w:jc w:val="center"/>
                    <w:rPr>
                      <w:rFonts w:hint="default" w:ascii="Times New Roman" w:hAnsi="Times New Roman" w:eastAsia="宋体" w:cs="Times New Roman"/>
                      <w:color w:val="000000"/>
                      <w:kern w:val="0"/>
                      <w:sz w:val="21"/>
                      <w:szCs w:val="24"/>
                    </w:rPr>
                  </w:pPr>
                  <w:r>
                    <w:rPr>
                      <w:rFonts w:hint="default" w:ascii="Times New Roman" w:hAnsi="Times New Roman" w:eastAsia="宋体" w:cs="Times New Roman"/>
                      <w:color w:val="000000"/>
                      <w:kern w:val="0"/>
                      <w:sz w:val="21"/>
                      <w:szCs w:val="24"/>
                    </w:rPr>
                    <w:t>0.03</w:t>
                  </w:r>
                </w:p>
              </w:tc>
              <w:tc>
                <w:tcPr>
                  <w:tcW w:w="1578" w:type="dxa"/>
                  <w:noWrap w:val="0"/>
                  <w:vAlign w:val="top"/>
                </w:tcPr>
                <w:p>
                  <w:pPr>
                    <w:snapToGrid w:val="0"/>
                    <w:jc w:val="center"/>
                    <w:rPr>
                      <w:rFonts w:hint="default" w:ascii="Times New Roman" w:hAnsi="Times New Roman" w:eastAsia="宋体" w:cs="Times New Roman"/>
                      <w:color w:val="000000"/>
                      <w:kern w:val="0"/>
                      <w:sz w:val="21"/>
                      <w:szCs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272" w:hRule="atLeast"/>
              </w:trPr>
              <w:tc>
                <w:tcPr>
                  <w:tcW w:w="1876" w:type="dxa"/>
                  <w:noWrap w:val="0"/>
                  <w:vAlign w:val="top"/>
                </w:tcPr>
                <w:p>
                  <w:pPr>
                    <w:snapToGrid w:val="0"/>
                    <w:jc w:val="center"/>
                    <w:rPr>
                      <w:rFonts w:hint="default" w:ascii="Times New Roman" w:hAnsi="Times New Roman" w:eastAsia="宋体" w:cs="Times New Roman"/>
                      <w:color w:val="000000"/>
                      <w:kern w:val="0"/>
                      <w:sz w:val="21"/>
                      <w:szCs w:val="24"/>
                    </w:rPr>
                  </w:pPr>
                  <w:r>
                    <w:rPr>
                      <w:rFonts w:hint="default" w:ascii="Times New Roman" w:hAnsi="Times New Roman" w:eastAsia="宋体" w:cs="Times New Roman"/>
                      <w:color w:val="000000"/>
                      <w:kern w:val="0"/>
                      <w:sz w:val="21"/>
                      <w:szCs w:val="24"/>
                    </w:rPr>
                    <w:t>进水区及控制闸</w:t>
                  </w:r>
                </w:p>
              </w:tc>
              <w:tc>
                <w:tcPr>
                  <w:tcW w:w="1065" w:type="dxa"/>
                  <w:noWrap w:val="0"/>
                  <w:vAlign w:val="top"/>
                </w:tcPr>
                <w:p>
                  <w:pPr>
                    <w:snapToGrid w:val="0"/>
                    <w:jc w:val="center"/>
                    <w:rPr>
                      <w:rFonts w:hint="default" w:ascii="Times New Roman" w:hAnsi="Times New Roman" w:eastAsia="宋体" w:cs="Times New Roman"/>
                      <w:color w:val="000000"/>
                      <w:kern w:val="0"/>
                      <w:sz w:val="21"/>
                      <w:szCs w:val="24"/>
                    </w:rPr>
                  </w:pPr>
                  <w:r>
                    <w:rPr>
                      <w:rFonts w:hint="default" w:ascii="Times New Roman" w:hAnsi="Times New Roman" w:eastAsia="宋体" w:cs="Times New Roman"/>
                      <w:color w:val="000000"/>
                      <w:kern w:val="0"/>
                      <w:sz w:val="21"/>
                      <w:szCs w:val="24"/>
                    </w:rPr>
                    <w:t>0.17</w:t>
                  </w:r>
                </w:p>
              </w:tc>
              <w:tc>
                <w:tcPr>
                  <w:tcW w:w="1078" w:type="dxa"/>
                  <w:noWrap w:val="0"/>
                  <w:vAlign w:val="top"/>
                </w:tcPr>
                <w:p>
                  <w:pPr>
                    <w:snapToGrid w:val="0"/>
                    <w:jc w:val="center"/>
                    <w:rPr>
                      <w:rFonts w:hint="default" w:ascii="Times New Roman" w:hAnsi="Times New Roman" w:eastAsia="宋体" w:cs="Times New Roman"/>
                      <w:color w:val="000000"/>
                      <w:kern w:val="0"/>
                      <w:sz w:val="21"/>
                      <w:szCs w:val="24"/>
                    </w:rPr>
                  </w:pPr>
                </w:p>
              </w:tc>
              <w:tc>
                <w:tcPr>
                  <w:tcW w:w="1292" w:type="dxa"/>
                  <w:noWrap w:val="0"/>
                  <w:vAlign w:val="top"/>
                </w:tcPr>
                <w:p>
                  <w:pPr>
                    <w:snapToGrid w:val="0"/>
                    <w:jc w:val="center"/>
                    <w:rPr>
                      <w:rFonts w:hint="default" w:ascii="Times New Roman" w:hAnsi="Times New Roman" w:eastAsia="宋体" w:cs="Times New Roman"/>
                      <w:color w:val="000000"/>
                      <w:kern w:val="0"/>
                      <w:sz w:val="21"/>
                      <w:szCs w:val="24"/>
                    </w:rPr>
                  </w:pPr>
                  <w:r>
                    <w:rPr>
                      <w:rFonts w:hint="default" w:ascii="Times New Roman" w:hAnsi="Times New Roman" w:eastAsia="宋体" w:cs="Times New Roman"/>
                      <w:color w:val="000000"/>
                      <w:kern w:val="0"/>
                      <w:sz w:val="21"/>
                      <w:szCs w:val="24"/>
                    </w:rPr>
                    <w:t>0.03</w:t>
                  </w:r>
                </w:p>
              </w:tc>
              <w:tc>
                <w:tcPr>
                  <w:tcW w:w="1251" w:type="dxa"/>
                  <w:noWrap w:val="0"/>
                  <w:vAlign w:val="top"/>
                </w:tcPr>
                <w:p>
                  <w:pPr>
                    <w:snapToGrid w:val="0"/>
                    <w:jc w:val="center"/>
                    <w:rPr>
                      <w:rFonts w:hint="default" w:ascii="Times New Roman" w:hAnsi="Times New Roman" w:eastAsia="宋体" w:cs="Times New Roman"/>
                      <w:color w:val="000000"/>
                      <w:kern w:val="0"/>
                      <w:sz w:val="21"/>
                      <w:szCs w:val="24"/>
                    </w:rPr>
                  </w:pPr>
                  <w:r>
                    <w:rPr>
                      <w:rFonts w:hint="default" w:ascii="Times New Roman" w:hAnsi="Times New Roman" w:eastAsia="宋体" w:cs="Times New Roman"/>
                      <w:color w:val="000000"/>
                      <w:kern w:val="0"/>
                      <w:sz w:val="21"/>
                      <w:szCs w:val="24"/>
                    </w:rPr>
                    <w:t>0.01</w:t>
                  </w:r>
                </w:p>
              </w:tc>
              <w:tc>
                <w:tcPr>
                  <w:tcW w:w="1578" w:type="dxa"/>
                  <w:noWrap w:val="0"/>
                  <w:vAlign w:val="top"/>
                </w:tcPr>
                <w:p>
                  <w:pPr>
                    <w:snapToGrid w:val="0"/>
                    <w:jc w:val="center"/>
                    <w:rPr>
                      <w:rFonts w:hint="default" w:ascii="Times New Roman" w:hAnsi="Times New Roman" w:eastAsia="宋体" w:cs="Times New Roman"/>
                      <w:color w:val="000000"/>
                      <w:kern w:val="0"/>
                      <w:sz w:val="21"/>
                      <w:szCs w:val="24"/>
                    </w:rPr>
                  </w:pPr>
                  <w:r>
                    <w:rPr>
                      <w:rFonts w:hint="default" w:ascii="Times New Roman" w:hAnsi="Times New Roman" w:eastAsia="宋体" w:cs="Times New Roman"/>
                      <w:color w:val="000000"/>
                      <w:kern w:val="0"/>
                      <w:sz w:val="21"/>
                      <w:szCs w:val="24"/>
                    </w:rPr>
                    <w:t>0.13</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272" w:hRule="atLeast"/>
              </w:trPr>
              <w:tc>
                <w:tcPr>
                  <w:tcW w:w="1876" w:type="dxa"/>
                  <w:noWrap w:val="0"/>
                  <w:vAlign w:val="top"/>
                </w:tcPr>
                <w:p>
                  <w:pPr>
                    <w:snapToGrid w:val="0"/>
                    <w:jc w:val="center"/>
                    <w:rPr>
                      <w:rFonts w:hint="default" w:ascii="Times New Roman" w:hAnsi="Times New Roman" w:eastAsia="宋体" w:cs="Times New Roman"/>
                      <w:color w:val="000000"/>
                      <w:kern w:val="0"/>
                      <w:sz w:val="21"/>
                      <w:szCs w:val="24"/>
                    </w:rPr>
                  </w:pPr>
                  <w:r>
                    <w:rPr>
                      <w:rFonts w:hint="default" w:ascii="Times New Roman" w:hAnsi="Times New Roman" w:eastAsia="宋体" w:cs="Times New Roman"/>
                      <w:color w:val="000000"/>
                      <w:kern w:val="0"/>
                      <w:sz w:val="21"/>
                      <w:szCs w:val="24"/>
                    </w:rPr>
                    <w:t>厂区枢纽</w:t>
                  </w:r>
                </w:p>
              </w:tc>
              <w:tc>
                <w:tcPr>
                  <w:tcW w:w="1065" w:type="dxa"/>
                  <w:noWrap w:val="0"/>
                  <w:vAlign w:val="top"/>
                </w:tcPr>
                <w:p>
                  <w:pPr>
                    <w:snapToGrid w:val="0"/>
                    <w:jc w:val="center"/>
                    <w:rPr>
                      <w:rFonts w:hint="default" w:ascii="Times New Roman" w:hAnsi="Times New Roman" w:eastAsia="宋体" w:cs="Times New Roman"/>
                      <w:color w:val="000000"/>
                      <w:kern w:val="0"/>
                      <w:sz w:val="21"/>
                      <w:szCs w:val="24"/>
                    </w:rPr>
                  </w:pPr>
                  <w:r>
                    <w:rPr>
                      <w:rFonts w:hint="default" w:ascii="Times New Roman" w:hAnsi="Times New Roman" w:eastAsia="宋体" w:cs="Times New Roman"/>
                      <w:color w:val="000000"/>
                      <w:kern w:val="0"/>
                      <w:sz w:val="21"/>
                      <w:szCs w:val="24"/>
                    </w:rPr>
                    <w:t>0.10</w:t>
                  </w:r>
                </w:p>
              </w:tc>
              <w:tc>
                <w:tcPr>
                  <w:tcW w:w="1078" w:type="dxa"/>
                  <w:noWrap w:val="0"/>
                  <w:vAlign w:val="top"/>
                </w:tcPr>
                <w:p>
                  <w:pPr>
                    <w:snapToGrid w:val="0"/>
                    <w:jc w:val="center"/>
                    <w:rPr>
                      <w:rFonts w:hint="default" w:ascii="Times New Roman" w:hAnsi="Times New Roman" w:eastAsia="宋体" w:cs="Times New Roman"/>
                      <w:color w:val="000000"/>
                      <w:kern w:val="0"/>
                      <w:sz w:val="21"/>
                      <w:szCs w:val="24"/>
                    </w:rPr>
                  </w:pPr>
                </w:p>
              </w:tc>
              <w:tc>
                <w:tcPr>
                  <w:tcW w:w="1292" w:type="dxa"/>
                  <w:noWrap w:val="0"/>
                  <w:vAlign w:val="top"/>
                </w:tcPr>
                <w:p>
                  <w:pPr>
                    <w:snapToGrid w:val="0"/>
                    <w:jc w:val="center"/>
                    <w:rPr>
                      <w:rFonts w:hint="default" w:ascii="Times New Roman" w:hAnsi="Times New Roman" w:eastAsia="宋体" w:cs="Times New Roman"/>
                      <w:color w:val="000000"/>
                      <w:kern w:val="0"/>
                      <w:sz w:val="21"/>
                      <w:szCs w:val="24"/>
                    </w:rPr>
                  </w:pPr>
                </w:p>
              </w:tc>
              <w:tc>
                <w:tcPr>
                  <w:tcW w:w="1251" w:type="dxa"/>
                  <w:noWrap w:val="0"/>
                  <w:vAlign w:val="top"/>
                </w:tcPr>
                <w:p>
                  <w:pPr>
                    <w:snapToGrid w:val="0"/>
                    <w:jc w:val="center"/>
                    <w:rPr>
                      <w:rFonts w:hint="default" w:ascii="Times New Roman" w:hAnsi="Times New Roman" w:eastAsia="宋体" w:cs="Times New Roman"/>
                      <w:color w:val="000000"/>
                      <w:kern w:val="0"/>
                      <w:sz w:val="21"/>
                      <w:szCs w:val="24"/>
                    </w:rPr>
                  </w:pPr>
                </w:p>
              </w:tc>
              <w:tc>
                <w:tcPr>
                  <w:tcW w:w="1578" w:type="dxa"/>
                  <w:noWrap w:val="0"/>
                  <w:vAlign w:val="top"/>
                </w:tcPr>
                <w:p>
                  <w:pPr>
                    <w:snapToGrid w:val="0"/>
                    <w:jc w:val="center"/>
                    <w:rPr>
                      <w:rFonts w:hint="default" w:ascii="Times New Roman" w:hAnsi="Times New Roman" w:eastAsia="宋体" w:cs="Times New Roman"/>
                      <w:color w:val="000000"/>
                      <w:kern w:val="0"/>
                      <w:sz w:val="21"/>
                      <w:szCs w:val="24"/>
                    </w:rPr>
                  </w:pPr>
                  <w:r>
                    <w:rPr>
                      <w:rFonts w:hint="default" w:ascii="Times New Roman" w:hAnsi="Times New Roman" w:eastAsia="宋体" w:cs="Times New Roman"/>
                      <w:color w:val="000000"/>
                      <w:kern w:val="0"/>
                      <w:sz w:val="21"/>
                      <w:szCs w:val="24"/>
                    </w:rPr>
                    <w:t>0.10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272" w:hRule="atLeast"/>
              </w:trPr>
              <w:tc>
                <w:tcPr>
                  <w:tcW w:w="1876" w:type="dxa"/>
                  <w:noWrap w:val="0"/>
                  <w:vAlign w:val="top"/>
                </w:tcPr>
                <w:p>
                  <w:pPr>
                    <w:snapToGrid w:val="0"/>
                    <w:jc w:val="center"/>
                    <w:rPr>
                      <w:rFonts w:hint="default" w:ascii="Times New Roman" w:hAnsi="Times New Roman" w:eastAsia="宋体" w:cs="Times New Roman"/>
                      <w:color w:val="000000"/>
                      <w:kern w:val="0"/>
                      <w:sz w:val="21"/>
                      <w:szCs w:val="24"/>
                    </w:rPr>
                  </w:pPr>
                  <w:r>
                    <w:rPr>
                      <w:rFonts w:hint="default" w:ascii="Times New Roman" w:hAnsi="Times New Roman" w:eastAsia="宋体" w:cs="Times New Roman"/>
                      <w:color w:val="000000"/>
                      <w:kern w:val="0"/>
                      <w:sz w:val="21"/>
                      <w:szCs w:val="24"/>
                    </w:rPr>
                    <w:t>进厂公路</w:t>
                  </w:r>
                </w:p>
              </w:tc>
              <w:tc>
                <w:tcPr>
                  <w:tcW w:w="1065" w:type="dxa"/>
                  <w:noWrap w:val="0"/>
                  <w:vAlign w:val="top"/>
                </w:tcPr>
                <w:p>
                  <w:pPr>
                    <w:snapToGrid w:val="0"/>
                    <w:jc w:val="center"/>
                    <w:rPr>
                      <w:rFonts w:hint="default" w:ascii="Times New Roman" w:hAnsi="Times New Roman" w:eastAsia="宋体" w:cs="Times New Roman"/>
                      <w:color w:val="000000"/>
                      <w:kern w:val="0"/>
                      <w:sz w:val="21"/>
                      <w:szCs w:val="24"/>
                    </w:rPr>
                  </w:pPr>
                  <w:r>
                    <w:rPr>
                      <w:rFonts w:hint="default" w:ascii="Times New Roman" w:hAnsi="Times New Roman" w:eastAsia="宋体" w:cs="Times New Roman"/>
                      <w:color w:val="000000"/>
                      <w:kern w:val="0"/>
                      <w:sz w:val="21"/>
                      <w:szCs w:val="24"/>
                    </w:rPr>
                    <w:t>0.06</w:t>
                  </w:r>
                </w:p>
              </w:tc>
              <w:tc>
                <w:tcPr>
                  <w:tcW w:w="1078" w:type="dxa"/>
                  <w:noWrap w:val="0"/>
                  <w:vAlign w:val="top"/>
                </w:tcPr>
                <w:p>
                  <w:pPr>
                    <w:snapToGrid w:val="0"/>
                    <w:jc w:val="center"/>
                    <w:rPr>
                      <w:rFonts w:hint="default" w:ascii="Times New Roman" w:hAnsi="Times New Roman" w:eastAsia="宋体" w:cs="Times New Roman"/>
                      <w:color w:val="000000"/>
                      <w:kern w:val="0"/>
                      <w:sz w:val="21"/>
                      <w:szCs w:val="24"/>
                    </w:rPr>
                  </w:pPr>
                  <w:r>
                    <w:rPr>
                      <w:rFonts w:hint="default" w:ascii="Times New Roman" w:hAnsi="Times New Roman" w:eastAsia="宋体" w:cs="Times New Roman"/>
                      <w:color w:val="000000"/>
                      <w:kern w:val="0"/>
                      <w:sz w:val="21"/>
                      <w:szCs w:val="24"/>
                    </w:rPr>
                    <w:t>0.02</w:t>
                  </w:r>
                </w:p>
              </w:tc>
              <w:tc>
                <w:tcPr>
                  <w:tcW w:w="1292" w:type="dxa"/>
                  <w:noWrap w:val="0"/>
                  <w:vAlign w:val="top"/>
                </w:tcPr>
                <w:p>
                  <w:pPr>
                    <w:snapToGrid w:val="0"/>
                    <w:jc w:val="center"/>
                    <w:rPr>
                      <w:rFonts w:hint="default" w:ascii="Times New Roman" w:hAnsi="Times New Roman" w:eastAsia="宋体" w:cs="Times New Roman"/>
                      <w:color w:val="000000"/>
                      <w:kern w:val="0"/>
                      <w:sz w:val="21"/>
                      <w:szCs w:val="24"/>
                    </w:rPr>
                  </w:pPr>
                  <w:r>
                    <w:rPr>
                      <w:rFonts w:hint="default" w:ascii="Times New Roman" w:hAnsi="Times New Roman" w:eastAsia="宋体" w:cs="Times New Roman"/>
                      <w:color w:val="000000"/>
                      <w:kern w:val="0"/>
                      <w:sz w:val="21"/>
                      <w:szCs w:val="24"/>
                    </w:rPr>
                    <w:t>0.04</w:t>
                  </w:r>
                </w:p>
              </w:tc>
              <w:tc>
                <w:tcPr>
                  <w:tcW w:w="1251" w:type="dxa"/>
                  <w:noWrap w:val="0"/>
                  <w:vAlign w:val="top"/>
                </w:tcPr>
                <w:p>
                  <w:pPr>
                    <w:snapToGrid w:val="0"/>
                    <w:jc w:val="center"/>
                    <w:rPr>
                      <w:rFonts w:hint="default" w:ascii="Times New Roman" w:hAnsi="Times New Roman" w:eastAsia="宋体" w:cs="Times New Roman"/>
                      <w:color w:val="000000"/>
                      <w:kern w:val="0"/>
                      <w:sz w:val="21"/>
                      <w:szCs w:val="24"/>
                    </w:rPr>
                  </w:pPr>
                </w:p>
              </w:tc>
              <w:tc>
                <w:tcPr>
                  <w:tcW w:w="1578" w:type="dxa"/>
                  <w:noWrap w:val="0"/>
                  <w:vAlign w:val="top"/>
                </w:tcPr>
                <w:p>
                  <w:pPr>
                    <w:snapToGrid w:val="0"/>
                    <w:jc w:val="center"/>
                    <w:rPr>
                      <w:rFonts w:hint="default" w:ascii="Times New Roman" w:hAnsi="Times New Roman" w:eastAsia="宋体" w:cs="Times New Roman"/>
                      <w:color w:val="000000"/>
                      <w:kern w:val="0"/>
                      <w:sz w:val="21"/>
                      <w:szCs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282" w:hRule="atLeast"/>
              </w:trPr>
              <w:tc>
                <w:tcPr>
                  <w:tcW w:w="1876" w:type="dxa"/>
                  <w:noWrap w:val="0"/>
                  <w:vAlign w:val="top"/>
                </w:tcPr>
                <w:p>
                  <w:pPr>
                    <w:snapToGrid w:val="0"/>
                    <w:jc w:val="center"/>
                    <w:rPr>
                      <w:rFonts w:hint="default" w:ascii="Times New Roman" w:hAnsi="Times New Roman" w:eastAsia="宋体" w:cs="Times New Roman"/>
                      <w:color w:val="000000"/>
                      <w:kern w:val="0"/>
                      <w:sz w:val="21"/>
                      <w:szCs w:val="24"/>
                    </w:rPr>
                  </w:pPr>
                  <w:r>
                    <w:rPr>
                      <w:rFonts w:hint="default" w:ascii="Times New Roman" w:hAnsi="Times New Roman" w:eastAsia="宋体" w:cs="Times New Roman"/>
                      <w:color w:val="000000"/>
                      <w:kern w:val="0"/>
                      <w:sz w:val="21"/>
                      <w:szCs w:val="24"/>
                    </w:rPr>
                    <w:t>合计</w:t>
                  </w:r>
                </w:p>
              </w:tc>
              <w:tc>
                <w:tcPr>
                  <w:tcW w:w="1065" w:type="dxa"/>
                  <w:noWrap w:val="0"/>
                  <w:vAlign w:val="top"/>
                </w:tcPr>
                <w:p>
                  <w:pPr>
                    <w:snapToGrid w:val="0"/>
                    <w:jc w:val="center"/>
                    <w:rPr>
                      <w:rFonts w:hint="default" w:ascii="Times New Roman" w:hAnsi="Times New Roman" w:eastAsia="宋体" w:cs="Times New Roman"/>
                      <w:color w:val="000000"/>
                      <w:kern w:val="0"/>
                      <w:sz w:val="21"/>
                      <w:szCs w:val="24"/>
                    </w:rPr>
                  </w:pPr>
                  <w:r>
                    <w:rPr>
                      <w:rFonts w:hint="default" w:ascii="Times New Roman" w:hAnsi="Times New Roman" w:eastAsia="宋体" w:cs="Times New Roman"/>
                      <w:color w:val="000000"/>
                      <w:kern w:val="0"/>
                      <w:sz w:val="21"/>
                      <w:szCs w:val="24"/>
                    </w:rPr>
                    <w:t>0.36</w:t>
                  </w:r>
                </w:p>
              </w:tc>
              <w:tc>
                <w:tcPr>
                  <w:tcW w:w="1078" w:type="dxa"/>
                  <w:noWrap w:val="0"/>
                  <w:vAlign w:val="top"/>
                </w:tcPr>
                <w:p>
                  <w:pPr>
                    <w:snapToGrid w:val="0"/>
                    <w:jc w:val="center"/>
                    <w:rPr>
                      <w:rFonts w:hint="default" w:ascii="Times New Roman" w:hAnsi="Times New Roman" w:eastAsia="宋体" w:cs="Times New Roman"/>
                      <w:color w:val="000000"/>
                      <w:kern w:val="0"/>
                      <w:sz w:val="21"/>
                      <w:szCs w:val="24"/>
                    </w:rPr>
                  </w:pPr>
                  <w:r>
                    <w:rPr>
                      <w:rFonts w:hint="default" w:ascii="Times New Roman" w:hAnsi="Times New Roman" w:eastAsia="宋体" w:cs="Times New Roman"/>
                      <w:color w:val="000000"/>
                      <w:kern w:val="0"/>
                      <w:sz w:val="21"/>
                      <w:szCs w:val="24"/>
                    </w:rPr>
                    <w:t>0.02</w:t>
                  </w:r>
                </w:p>
              </w:tc>
              <w:tc>
                <w:tcPr>
                  <w:tcW w:w="1292" w:type="dxa"/>
                  <w:noWrap w:val="0"/>
                  <w:vAlign w:val="top"/>
                </w:tcPr>
                <w:p>
                  <w:pPr>
                    <w:snapToGrid w:val="0"/>
                    <w:jc w:val="center"/>
                    <w:rPr>
                      <w:rFonts w:hint="default" w:ascii="Times New Roman" w:hAnsi="Times New Roman" w:eastAsia="宋体" w:cs="Times New Roman"/>
                      <w:color w:val="000000"/>
                      <w:kern w:val="0"/>
                      <w:sz w:val="21"/>
                      <w:szCs w:val="24"/>
                    </w:rPr>
                  </w:pPr>
                  <w:r>
                    <w:rPr>
                      <w:rFonts w:hint="default" w:ascii="Times New Roman" w:hAnsi="Times New Roman" w:eastAsia="宋体" w:cs="Times New Roman"/>
                      <w:color w:val="000000"/>
                      <w:kern w:val="0"/>
                      <w:sz w:val="21"/>
                      <w:szCs w:val="24"/>
                    </w:rPr>
                    <w:t>0.07</w:t>
                  </w:r>
                </w:p>
              </w:tc>
              <w:tc>
                <w:tcPr>
                  <w:tcW w:w="1251" w:type="dxa"/>
                  <w:noWrap w:val="0"/>
                  <w:vAlign w:val="top"/>
                </w:tcPr>
                <w:p>
                  <w:pPr>
                    <w:snapToGrid w:val="0"/>
                    <w:jc w:val="center"/>
                    <w:rPr>
                      <w:rFonts w:hint="default" w:ascii="Times New Roman" w:hAnsi="Times New Roman" w:eastAsia="宋体" w:cs="Times New Roman"/>
                      <w:color w:val="000000"/>
                      <w:kern w:val="0"/>
                      <w:sz w:val="21"/>
                      <w:szCs w:val="24"/>
                    </w:rPr>
                  </w:pPr>
                  <w:r>
                    <w:rPr>
                      <w:rFonts w:hint="default" w:ascii="Times New Roman" w:hAnsi="Times New Roman" w:eastAsia="宋体" w:cs="Times New Roman"/>
                      <w:color w:val="000000"/>
                      <w:kern w:val="0"/>
                      <w:sz w:val="21"/>
                      <w:szCs w:val="24"/>
                    </w:rPr>
                    <w:t>0.04</w:t>
                  </w:r>
                </w:p>
              </w:tc>
              <w:tc>
                <w:tcPr>
                  <w:tcW w:w="1578" w:type="dxa"/>
                  <w:noWrap w:val="0"/>
                  <w:vAlign w:val="top"/>
                </w:tcPr>
                <w:p>
                  <w:pPr>
                    <w:snapToGrid w:val="0"/>
                    <w:jc w:val="center"/>
                    <w:rPr>
                      <w:rFonts w:hint="default" w:ascii="Times New Roman" w:hAnsi="Times New Roman" w:eastAsia="宋体" w:cs="Times New Roman"/>
                      <w:color w:val="000000"/>
                      <w:kern w:val="0"/>
                      <w:sz w:val="21"/>
                      <w:szCs w:val="24"/>
                    </w:rPr>
                  </w:pPr>
                  <w:r>
                    <w:rPr>
                      <w:rFonts w:hint="default" w:ascii="Times New Roman" w:hAnsi="Times New Roman" w:eastAsia="宋体" w:cs="Times New Roman"/>
                      <w:color w:val="000000"/>
                      <w:kern w:val="0"/>
                      <w:sz w:val="21"/>
                      <w:szCs w:val="24"/>
                    </w:rPr>
                    <w:t>0.23</w:t>
                  </w:r>
                </w:p>
              </w:tc>
            </w:tr>
          </w:tbl>
          <w:p>
            <w:pPr>
              <w:keepNext w:val="0"/>
              <w:keepLines w:val="0"/>
              <w:pageBreakBefore w:val="0"/>
              <w:widowControl w:val="0"/>
              <w:kinsoku/>
              <w:wordWrap/>
              <w:overflowPunct/>
              <w:topLinePunct w:val="0"/>
              <w:bidi w:val="0"/>
              <w:snapToGrid/>
              <w:spacing w:line="360" w:lineRule="auto"/>
              <w:ind w:firstLine="482" w:firstLineChars="200"/>
              <w:textAlignment w:val="auto"/>
              <w:rPr>
                <w:rFonts w:hint="default" w:ascii="Times New Roman" w:hAnsi="Times New Roman" w:eastAsia="宋体" w:cs="Times New Roman"/>
                <w:b/>
                <w:bCs/>
                <w:color w:val="000000"/>
                <w:sz w:val="24"/>
                <w:szCs w:val="24"/>
              </w:rPr>
            </w:pPr>
            <w:r>
              <w:rPr>
                <w:rFonts w:hint="default" w:ascii="Times New Roman" w:hAnsi="Times New Roman" w:eastAsia="宋体" w:cs="Times New Roman"/>
                <w:b/>
                <w:bCs/>
                <w:color w:val="000000"/>
                <w:sz w:val="24"/>
                <w:szCs w:val="24"/>
                <w:lang w:val="en-US" w:eastAsia="zh-CN"/>
              </w:rPr>
              <w:t>2、</w:t>
            </w:r>
            <w:r>
              <w:rPr>
                <w:rFonts w:hint="default" w:ascii="Times New Roman" w:hAnsi="Times New Roman" w:eastAsia="宋体" w:cs="Times New Roman"/>
                <w:b/>
                <w:bCs/>
                <w:color w:val="000000"/>
                <w:sz w:val="24"/>
                <w:szCs w:val="24"/>
              </w:rPr>
              <w:t>淹没</w:t>
            </w:r>
          </w:p>
          <w:p>
            <w:pPr>
              <w:keepNext w:val="0"/>
              <w:keepLines w:val="0"/>
              <w:pageBreakBefore w:val="0"/>
              <w:widowControl w:val="0"/>
              <w:kinsoku/>
              <w:wordWrap/>
              <w:overflowPunct/>
              <w:topLinePunct w:val="0"/>
              <w:autoSpaceDE w:val="0"/>
              <w:autoSpaceDN w:val="0"/>
              <w:bidi w:val="0"/>
              <w:adjustRightInd w:val="0"/>
              <w:snapToGrid/>
              <w:spacing w:line="360" w:lineRule="auto"/>
              <w:ind w:firstLine="480" w:firstLineChars="200"/>
              <w:textAlignment w:val="auto"/>
              <w:rPr>
                <w:rFonts w:hint="default" w:ascii="Times New Roman" w:hAnsi="Times New Roman" w:eastAsia="宋体" w:cs="Times New Roman"/>
                <w:color w:val="000000"/>
                <w:kern w:val="0"/>
                <w:sz w:val="24"/>
                <w:szCs w:val="24"/>
                <w:lang w:val="zh-CN"/>
              </w:rPr>
            </w:pPr>
            <w:r>
              <w:rPr>
                <w:rFonts w:hint="default" w:ascii="Times New Roman" w:hAnsi="Times New Roman" w:eastAsia="宋体" w:cs="Times New Roman"/>
                <w:color w:val="000000"/>
                <w:kern w:val="0"/>
                <w:sz w:val="24"/>
                <w:szCs w:val="24"/>
                <w:lang w:val="zh-CN"/>
              </w:rPr>
              <w:t>本工程尾水、弃水直接进入螳螂川</w:t>
            </w:r>
            <w:r>
              <w:rPr>
                <w:rFonts w:hint="eastAsia" w:ascii="Times New Roman" w:hAnsi="Times New Roman" w:eastAsia="宋体" w:cs="Times New Roman"/>
                <w:color w:val="000000"/>
                <w:kern w:val="0"/>
                <w:sz w:val="24"/>
                <w:szCs w:val="24"/>
                <w:lang w:val="zh-CN"/>
              </w:rPr>
              <w:t>原</w:t>
            </w:r>
            <w:r>
              <w:rPr>
                <w:rFonts w:hint="default" w:ascii="Times New Roman" w:hAnsi="Times New Roman" w:eastAsia="宋体" w:cs="Times New Roman"/>
                <w:color w:val="000000"/>
                <w:kern w:val="0"/>
                <w:sz w:val="24"/>
                <w:szCs w:val="24"/>
                <w:lang w:val="zh-CN"/>
              </w:rPr>
              <w:t>河道，坝</w:t>
            </w:r>
            <w:r>
              <w:rPr>
                <w:rFonts w:hint="eastAsia" w:ascii="Times New Roman" w:hAnsi="Times New Roman" w:eastAsia="宋体" w:cs="Times New Roman"/>
                <w:color w:val="000000"/>
                <w:kern w:val="0"/>
                <w:sz w:val="24"/>
                <w:szCs w:val="24"/>
                <w:lang w:val="zh-CN"/>
              </w:rPr>
              <w:t>顶</w:t>
            </w:r>
            <w:r>
              <w:rPr>
                <w:rFonts w:hint="default" w:ascii="Times New Roman" w:hAnsi="Times New Roman" w:eastAsia="宋体" w:cs="Times New Roman"/>
                <w:color w:val="000000"/>
                <w:kern w:val="0"/>
                <w:sz w:val="24"/>
                <w:szCs w:val="24"/>
                <w:lang w:val="zh-CN"/>
              </w:rPr>
              <w:t>设计水位高程179</w:t>
            </w:r>
            <w:r>
              <w:rPr>
                <w:rFonts w:hint="default" w:ascii="Times New Roman" w:hAnsi="Times New Roman" w:eastAsia="宋体" w:cs="Times New Roman"/>
                <w:color w:val="000000"/>
                <w:kern w:val="0"/>
                <w:sz w:val="24"/>
                <w:szCs w:val="24"/>
              </w:rPr>
              <w:t>1.76</w:t>
            </w:r>
            <w:r>
              <w:rPr>
                <w:rFonts w:hint="default" w:ascii="Times New Roman" w:hAnsi="Times New Roman" w:eastAsia="宋体" w:cs="Times New Roman"/>
                <w:color w:val="000000"/>
                <w:kern w:val="0"/>
                <w:sz w:val="24"/>
                <w:szCs w:val="24"/>
                <w:lang w:val="zh-CN"/>
              </w:rPr>
              <w:t>m，抬高水位3.</w:t>
            </w:r>
            <w:r>
              <w:rPr>
                <w:rFonts w:hint="default" w:ascii="Times New Roman" w:hAnsi="Times New Roman" w:eastAsia="宋体" w:cs="Times New Roman"/>
                <w:color w:val="000000"/>
                <w:kern w:val="0"/>
                <w:sz w:val="24"/>
                <w:szCs w:val="24"/>
              </w:rPr>
              <w:t>7</w:t>
            </w:r>
            <w:r>
              <w:rPr>
                <w:rFonts w:hint="default" w:ascii="Times New Roman" w:hAnsi="Times New Roman" w:eastAsia="宋体" w:cs="Times New Roman"/>
                <w:color w:val="000000"/>
                <w:kern w:val="0"/>
                <w:sz w:val="24"/>
                <w:szCs w:val="24"/>
                <w:lang w:val="zh-CN"/>
              </w:rPr>
              <w:t>m，形成了长约</w:t>
            </w:r>
            <w:r>
              <w:rPr>
                <w:rFonts w:hint="default" w:ascii="Times New Roman" w:hAnsi="Times New Roman" w:eastAsia="宋体" w:cs="Times New Roman"/>
                <w:color w:val="000000"/>
                <w:kern w:val="0"/>
                <w:sz w:val="24"/>
                <w:szCs w:val="24"/>
              </w:rPr>
              <w:t>50m的壅水区，闸前蓄水3.6万m</w:t>
            </w:r>
            <w:r>
              <w:rPr>
                <w:rFonts w:hint="default" w:ascii="Times New Roman" w:hAnsi="Times New Roman" w:eastAsia="宋体" w:cs="Times New Roman"/>
                <w:color w:val="000000"/>
                <w:kern w:val="0"/>
                <w:sz w:val="24"/>
                <w:szCs w:val="24"/>
                <w:vertAlign w:val="superscript"/>
              </w:rPr>
              <w:t>3</w:t>
            </w:r>
            <w:r>
              <w:rPr>
                <w:rFonts w:hint="default" w:ascii="Times New Roman" w:hAnsi="Times New Roman" w:eastAsia="宋体" w:cs="Times New Roman"/>
                <w:color w:val="000000"/>
                <w:kern w:val="0"/>
                <w:sz w:val="24"/>
                <w:szCs w:val="24"/>
                <w:lang w:val="zh-CN"/>
              </w:rPr>
              <w:t>，淹没占用河边耕地共计</w:t>
            </w:r>
            <w:r>
              <w:rPr>
                <w:rFonts w:hint="default" w:ascii="Times New Roman" w:hAnsi="Times New Roman" w:eastAsia="宋体" w:cs="Times New Roman"/>
                <w:color w:val="000000"/>
                <w:kern w:val="0"/>
                <w:sz w:val="24"/>
                <w:szCs w:val="24"/>
              </w:rPr>
              <w:t>10.16</w:t>
            </w:r>
            <w:r>
              <w:rPr>
                <w:rFonts w:hint="default" w:ascii="Times New Roman" w:hAnsi="Times New Roman" w:eastAsia="宋体" w:cs="Times New Roman"/>
                <w:color w:val="000000"/>
                <w:kern w:val="0"/>
                <w:sz w:val="24"/>
                <w:szCs w:val="24"/>
                <w:lang w:val="zh-CN"/>
              </w:rPr>
              <w:t>亩（约合0.</w:t>
            </w:r>
            <w:r>
              <w:rPr>
                <w:rFonts w:hint="default" w:ascii="Times New Roman" w:hAnsi="Times New Roman" w:eastAsia="宋体" w:cs="Times New Roman"/>
                <w:color w:val="000000"/>
                <w:kern w:val="0"/>
                <w:sz w:val="24"/>
                <w:szCs w:val="24"/>
              </w:rPr>
              <w:t>68hm</w:t>
            </w:r>
            <w:r>
              <w:rPr>
                <w:rFonts w:hint="default" w:ascii="Times New Roman" w:hAnsi="Times New Roman" w:eastAsia="宋体" w:cs="Times New Roman"/>
                <w:color w:val="000000"/>
                <w:kern w:val="0"/>
                <w:sz w:val="24"/>
                <w:szCs w:val="24"/>
                <w:vertAlign w:val="superscript"/>
              </w:rPr>
              <w:t>2</w:t>
            </w:r>
            <w:r>
              <w:rPr>
                <w:rFonts w:hint="default" w:ascii="Times New Roman" w:hAnsi="Times New Roman" w:eastAsia="宋体" w:cs="Times New Roman"/>
                <w:color w:val="000000"/>
                <w:kern w:val="0"/>
                <w:sz w:val="24"/>
                <w:szCs w:val="24"/>
                <w:lang w:val="zh-CN"/>
              </w:rPr>
              <w:t>），无其它水库淹没损失，也不存在防洪问题。</w:t>
            </w:r>
          </w:p>
          <w:p>
            <w:pPr>
              <w:keepNext w:val="0"/>
              <w:keepLines w:val="0"/>
              <w:pageBreakBefore w:val="0"/>
              <w:widowControl w:val="0"/>
              <w:kinsoku/>
              <w:wordWrap/>
              <w:overflowPunct/>
              <w:topLinePunct w:val="0"/>
              <w:autoSpaceDE w:val="0"/>
              <w:autoSpaceDN w:val="0"/>
              <w:bidi w:val="0"/>
              <w:adjustRightInd w:val="0"/>
              <w:snapToGrid/>
              <w:spacing w:line="360" w:lineRule="auto"/>
              <w:ind w:firstLine="482" w:firstLineChars="200"/>
              <w:textAlignment w:val="auto"/>
              <w:rPr>
                <w:rFonts w:hint="default" w:ascii="Times New Roman" w:hAnsi="Times New Roman" w:eastAsia="宋体" w:cs="Times New Roman"/>
                <w:b/>
                <w:bCs/>
                <w:color w:val="000000" w:themeColor="text1"/>
                <w:kern w:val="0"/>
                <w:sz w:val="24"/>
                <w:szCs w:val="24"/>
                <w:lang w:val="zh-CN"/>
                <w14:textFill>
                  <w14:solidFill>
                    <w14:schemeClr w14:val="tx1"/>
                  </w14:solidFill>
                </w14:textFill>
              </w:rPr>
            </w:pPr>
            <w:r>
              <w:rPr>
                <w:rFonts w:hint="default" w:ascii="Times New Roman" w:hAnsi="Times New Roman" w:eastAsia="宋体" w:cs="Times New Roman"/>
                <w:b/>
                <w:bCs/>
                <w:color w:val="000000" w:themeColor="text1"/>
                <w:kern w:val="0"/>
                <w:sz w:val="24"/>
                <w:szCs w:val="24"/>
                <w:lang w:val="en-US" w:eastAsia="zh-CN"/>
                <w14:textFill>
                  <w14:solidFill>
                    <w14:schemeClr w14:val="tx1"/>
                  </w14:solidFill>
                </w14:textFill>
              </w:rPr>
              <w:t>3、</w:t>
            </w:r>
            <w:r>
              <w:rPr>
                <w:rFonts w:hint="default" w:ascii="Times New Roman" w:hAnsi="Times New Roman" w:eastAsia="宋体" w:cs="Times New Roman"/>
                <w:b/>
                <w:bCs/>
                <w:color w:val="000000" w:themeColor="text1"/>
                <w:kern w:val="0"/>
                <w:sz w:val="24"/>
                <w:szCs w:val="24"/>
                <w:lang w:val="zh-CN"/>
                <w14:textFill>
                  <w14:solidFill>
                    <w14:schemeClr w14:val="tx1"/>
                  </w14:solidFill>
                </w14:textFill>
              </w:rPr>
              <w:t>生产安置</w:t>
            </w:r>
          </w:p>
          <w:p>
            <w:pPr>
              <w:pStyle w:val="9"/>
              <w:keepNext w:val="0"/>
              <w:keepLines w:val="0"/>
              <w:pageBreakBefore w:val="0"/>
              <w:widowControl w:val="0"/>
              <w:kinsoku/>
              <w:wordWrap/>
              <w:overflowPunct/>
              <w:topLinePunct w:val="0"/>
              <w:autoSpaceDE/>
              <w:autoSpaceDN/>
              <w:bidi w:val="0"/>
              <w:adjustRightInd/>
              <w:snapToGrid/>
              <w:spacing w:before="0" w:line="360" w:lineRule="auto"/>
              <w:ind w:firstLine="480" w:firstLineChars="200"/>
              <w:textAlignment w:val="auto"/>
              <w:rPr>
                <w:rFonts w:hint="default" w:ascii="Times New Roman" w:hAnsi="Times New Roman" w:eastAsia="宋体" w:cs="Times New Roman"/>
                <w:color w:val="000000" w:themeColor="text1"/>
                <w:sz w:val="24"/>
                <w:szCs w:val="24"/>
                <w14:textFill>
                  <w14:solidFill>
                    <w14:schemeClr w14:val="tx1"/>
                  </w14:solidFill>
                </w14:textFill>
              </w:rPr>
            </w:pPr>
            <w:r>
              <w:rPr>
                <w:rFonts w:hint="default" w:ascii="Times New Roman" w:hAnsi="Times New Roman" w:eastAsia="宋体" w:cs="Times New Roman"/>
                <w:color w:val="000000" w:themeColor="text1"/>
                <w:kern w:val="0"/>
                <w:sz w:val="24"/>
                <w:szCs w:val="24"/>
                <w:lang w:val="zh-CN"/>
                <w14:textFill>
                  <w14:solidFill>
                    <w14:schemeClr w14:val="tx1"/>
                  </w14:solidFill>
                </w14:textFill>
              </w:rPr>
              <w:t>本工程不存在移民安置情况；</w:t>
            </w:r>
            <w:r>
              <w:rPr>
                <w:rFonts w:hint="default" w:ascii="Times New Roman" w:hAnsi="Times New Roman" w:eastAsia="宋体" w:cs="Times New Roman"/>
                <w:color w:val="000000" w:themeColor="text1"/>
                <w:sz w:val="24"/>
                <w:szCs w:val="24"/>
                <w14:textFill>
                  <w14:solidFill>
                    <w14:schemeClr w14:val="tx1"/>
                  </w14:solidFill>
                </w14:textFill>
              </w:rPr>
              <w:t>工程淹没占用0.68hm</w:t>
            </w:r>
            <w:r>
              <w:rPr>
                <w:rFonts w:hint="default" w:ascii="Times New Roman" w:hAnsi="Times New Roman" w:eastAsia="宋体" w:cs="Times New Roman"/>
                <w:color w:val="000000" w:themeColor="text1"/>
                <w:sz w:val="24"/>
                <w:szCs w:val="24"/>
                <w:vertAlign w:val="superscript"/>
                <w14:textFill>
                  <w14:solidFill>
                    <w14:schemeClr w14:val="tx1"/>
                  </w14:solidFill>
                </w14:textFill>
              </w:rPr>
              <w:t>2</w:t>
            </w:r>
            <w:r>
              <w:rPr>
                <w:rFonts w:hint="default" w:ascii="Times New Roman" w:hAnsi="Times New Roman" w:eastAsia="宋体" w:cs="Times New Roman"/>
                <w:color w:val="000000" w:themeColor="text1"/>
                <w:sz w:val="24"/>
                <w:szCs w:val="24"/>
                <w14:textFill>
                  <w14:solidFill>
                    <w14:schemeClr w14:val="tx1"/>
                  </w14:solidFill>
                </w14:textFill>
              </w:rPr>
              <w:t>的耕地，主要种植玉米，存在生产安置情况。电站建设方已按国家有关规定与租用方安宁市青龙街道办事处赵家庄村委会签订了土地承包经营权流转合同，对租用土地进行经济赔偿。</w:t>
            </w:r>
          </w:p>
          <w:p>
            <w:pPr>
              <w:pStyle w:val="9"/>
              <w:keepNext w:val="0"/>
              <w:keepLines w:val="0"/>
              <w:pageBreakBefore w:val="0"/>
              <w:widowControl w:val="0"/>
              <w:numPr>
                <w:ilvl w:val="0"/>
                <w:numId w:val="0"/>
              </w:numPr>
              <w:kinsoku/>
              <w:wordWrap/>
              <w:overflowPunct/>
              <w:topLinePunct w:val="0"/>
              <w:autoSpaceDE/>
              <w:autoSpaceDN/>
              <w:bidi w:val="0"/>
              <w:adjustRightInd/>
              <w:snapToGrid/>
              <w:spacing w:before="0" w:line="360" w:lineRule="auto"/>
              <w:ind w:leftChars="200"/>
              <w:textAlignment w:val="auto"/>
              <w:rPr>
                <w:rFonts w:hint="default" w:ascii="Times New Roman" w:hAnsi="Times New Roman" w:eastAsia="宋体" w:cs="Times New Roman"/>
                <w:b/>
                <w:bCs/>
                <w:color w:val="000000" w:themeColor="text1"/>
                <w:sz w:val="24"/>
                <w:szCs w:val="24"/>
                <w:lang w:val="en-US" w:eastAsia="zh-CN"/>
                <w14:textFill>
                  <w14:solidFill>
                    <w14:schemeClr w14:val="tx1"/>
                  </w14:solidFill>
                </w14:textFill>
              </w:rPr>
            </w:pPr>
            <w:r>
              <w:rPr>
                <w:rFonts w:hint="default" w:ascii="Times New Roman" w:hAnsi="Times New Roman" w:eastAsia="宋体" w:cs="Times New Roman"/>
                <w:b/>
                <w:bCs/>
                <w:color w:val="000000" w:themeColor="text1"/>
                <w:sz w:val="24"/>
                <w:szCs w:val="24"/>
                <w:lang w:val="en-US" w:eastAsia="zh-CN"/>
                <w14:textFill>
                  <w14:solidFill>
                    <w14:schemeClr w14:val="tx1"/>
                  </w14:solidFill>
                </w14:textFill>
              </w:rPr>
              <w:t>4、平面布置</w:t>
            </w:r>
          </w:p>
          <w:p>
            <w:pPr>
              <w:pStyle w:val="9"/>
              <w:keepNext w:val="0"/>
              <w:keepLines w:val="0"/>
              <w:pageBreakBefore w:val="0"/>
              <w:widowControl w:val="0"/>
              <w:numPr>
                <w:ilvl w:val="0"/>
                <w:numId w:val="0"/>
              </w:numPr>
              <w:kinsoku/>
              <w:wordWrap/>
              <w:overflowPunct/>
              <w:topLinePunct w:val="0"/>
              <w:autoSpaceDE/>
              <w:autoSpaceDN/>
              <w:bidi w:val="0"/>
              <w:adjustRightInd/>
              <w:snapToGrid/>
              <w:spacing w:before="0" w:line="360" w:lineRule="auto"/>
              <w:ind w:leftChars="0" w:firstLine="480" w:firstLineChars="200"/>
              <w:textAlignment w:val="auto"/>
            </w:pPr>
            <w:r>
              <w:rPr>
                <w:rFonts w:hint="default" w:ascii="Times New Roman" w:hAnsi="Times New Roman" w:eastAsia="宋体" w:cs="Times New Roman"/>
                <w:color w:val="auto"/>
                <w:sz w:val="24"/>
                <w:szCs w:val="24"/>
              </w:rPr>
              <w:t>青龙二级</w:t>
            </w:r>
            <w:r>
              <w:rPr>
                <w:rFonts w:hint="default" w:ascii="Times New Roman" w:hAnsi="Times New Roman" w:eastAsia="宋体" w:cs="Times New Roman"/>
                <w:color w:val="auto"/>
                <w:sz w:val="24"/>
                <w:szCs w:val="24"/>
                <w:lang w:eastAsia="zh-CN"/>
              </w:rPr>
              <w:t>赵家庄</w:t>
            </w:r>
            <w:r>
              <w:rPr>
                <w:rFonts w:hint="default" w:ascii="Times New Roman" w:hAnsi="Times New Roman" w:eastAsia="宋体" w:cs="Times New Roman"/>
                <w:color w:val="auto"/>
                <w:sz w:val="24"/>
                <w:szCs w:val="24"/>
              </w:rPr>
              <w:t>水电站建设为有利于安全泄洪，拆除</w:t>
            </w:r>
            <w:r>
              <w:rPr>
                <w:rFonts w:hint="default" w:ascii="Times New Roman" w:hAnsi="Times New Roman" w:eastAsia="宋体" w:cs="Times New Roman"/>
                <w:color w:val="auto"/>
                <w:kern w:val="0"/>
                <w:sz w:val="24"/>
                <w:szCs w:val="24"/>
                <w:lang w:val="zh-CN"/>
              </w:rPr>
              <w:t>赵家庄</w:t>
            </w:r>
            <w:r>
              <w:rPr>
                <w:rFonts w:hint="default" w:ascii="Times New Roman" w:hAnsi="Times New Roman" w:eastAsia="宋体" w:cs="Times New Roman"/>
                <w:color w:val="auto"/>
                <w:sz w:val="24"/>
                <w:szCs w:val="24"/>
              </w:rPr>
              <w:t>水轮泵站</w:t>
            </w:r>
            <w:r>
              <w:rPr>
                <w:rFonts w:hint="default" w:ascii="Times New Roman" w:hAnsi="Times New Roman" w:eastAsia="宋体" w:cs="Times New Roman"/>
                <w:color w:val="auto"/>
                <w:kern w:val="0"/>
                <w:sz w:val="24"/>
                <w:szCs w:val="24"/>
                <w:lang w:val="zh-CN"/>
              </w:rPr>
              <w:t>农灌</w:t>
            </w:r>
            <w:r>
              <w:rPr>
                <w:rFonts w:hint="default" w:ascii="Times New Roman" w:hAnsi="Times New Roman" w:eastAsia="宋体" w:cs="Times New Roman"/>
                <w:color w:val="auto"/>
                <w:sz w:val="24"/>
                <w:szCs w:val="24"/>
              </w:rPr>
              <w:t>滚水坝，两岸按《规范》设置防洪墙，在下游</w:t>
            </w:r>
            <w:r>
              <w:rPr>
                <w:rFonts w:hint="default" w:ascii="Times New Roman" w:hAnsi="Times New Roman" w:eastAsia="宋体" w:cs="Times New Roman"/>
                <w:color w:val="auto"/>
                <w:sz w:val="24"/>
                <w:szCs w:val="24"/>
                <w:lang w:val="en-US" w:eastAsia="zh-CN"/>
              </w:rPr>
              <w:t>95</w:t>
            </w:r>
            <w:r>
              <w:rPr>
                <w:rFonts w:hint="default" w:ascii="Times New Roman" w:hAnsi="Times New Roman" w:eastAsia="宋体" w:cs="Times New Roman"/>
                <w:color w:val="auto"/>
                <w:sz w:val="24"/>
                <w:szCs w:val="24"/>
              </w:rPr>
              <w:t>m处</w:t>
            </w:r>
            <w:r>
              <w:rPr>
                <w:rFonts w:hint="default" w:ascii="Times New Roman" w:hAnsi="Times New Roman" w:eastAsia="宋体" w:cs="Times New Roman"/>
                <w:color w:val="auto"/>
                <w:sz w:val="24"/>
                <w:szCs w:val="24"/>
                <w:lang w:eastAsia="zh-CN"/>
              </w:rPr>
              <w:t>建</w:t>
            </w:r>
            <w:r>
              <w:rPr>
                <w:rFonts w:hint="default" w:ascii="Times New Roman" w:hAnsi="Times New Roman" w:eastAsia="宋体" w:cs="Times New Roman"/>
                <w:color w:val="auto"/>
                <w:sz w:val="24"/>
                <w:szCs w:val="24"/>
              </w:rPr>
              <w:t>8×3.</w:t>
            </w:r>
            <w:r>
              <w:rPr>
                <w:rFonts w:hint="default" w:ascii="Times New Roman" w:hAnsi="Times New Roman" w:eastAsia="宋体" w:cs="Times New Roman"/>
                <w:color w:val="auto"/>
                <w:sz w:val="24"/>
                <w:szCs w:val="24"/>
                <w:lang w:val="en-US" w:eastAsia="zh-CN"/>
              </w:rPr>
              <w:t>5</w:t>
            </w:r>
            <w:r>
              <w:rPr>
                <w:rFonts w:hint="default" w:ascii="Times New Roman" w:hAnsi="Times New Roman" w:eastAsia="宋体" w:cs="Times New Roman"/>
                <w:color w:val="auto"/>
                <w:sz w:val="24"/>
                <w:szCs w:val="24"/>
              </w:rPr>
              <w:t>m翻板闸4孔，抬高水</w:t>
            </w:r>
            <w:r>
              <w:rPr>
                <w:rFonts w:hint="default" w:ascii="Times New Roman" w:hAnsi="Times New Roman" w:eastAsia="宋体" w:cs="Times New Roman"/>
                <w:color w:val="auto"/>
                <w:sz w:val="24"/>
                <w:szCs w:val="24"/>
                <w:lang w:eastAsia="zh-CN"/>
              </w:rPr>
              <w:t>位</w:t>
            </w:r>
            <w:r>
              <w:rPr>
                <w:rFonts w:hint="default" w:ascii="Times New Roman" w:hAnsi="Times New Roman" w:eastAsia="宋体" w:cs="Times New Roman"/>
                <w:color w:val="auto"/>
                <w:sz w:val="24"/>
                <w:szCs w:val="24"/>
              </w:rPr>
              <w:t>3.</w:t>
            </w:r>
            <w:r>
              <w:rPr>
                <w:rFonts w:hint="default" w:ascii="Times New Roman" w:hAnsi="Times New Roman" w:eastAsia="宋体" w:cs="Times New Roman"/>
                <w:color w:val="auto"/>
                <w:sz w:val="24"/>
                <w:szCs w:val="24"/>
                <w:lang w:val="en-US" w:eastAsia="zh-CN"/>
              </w:rPr>
              <w:t>7</w:t>
            </w:r>
            <w:r>
              <w:rPr>
                <w:rFonts w:hint="default" w:ascii="Times New Roman" w:hAnsi="Times New Roman" w:eastAsia="宋体" w:cs="Times New Roman"/>
                <w:color w:val="auto"/>
                <w:sz w:val="24"/>
                <w:szCs w:val="24"/>
              </w:rPr>
              <w:t>m，并在其右岸设置拦污堰、进水区、控制闸和厂房，安装三台320kw水轮机组发电机。厂房布置在</w:t>
            </w:r>
            <w:r>
              <w:rPr>
                <w:rFonts w:hint="eastAsia" w:ascii="Times New Roman" w:hAnsi="Times New Roman" w:eastAsia="宋体" w:cs="Times New Roman"/>
                <w:color w:val="auto"/>
                <w:sz w:val="24"/>
                <w:szCs w:val="24"/>
                <w:lang w:eastAsia="zh-CN"/>
              </w:rPr>
              <w:t>河流</w:t>
            </w:r>
            <w:r>
              <w:rPr>
                <w:rFonts w:hint="default" w:ascii="Times New Roman" w:hAnsi="Times New Roman" w:eastAsia="宋体" w:cs="Times New Roman"/>
                <w:color w:val="auto"/>
                <w:sz w:val="24"/>
                <w:szCs w:val="24"/>
              </w:rPr>
              <w:t>右岸，坝上设计水位高程1791.76m。电站取水闸和厂房按规范规定进行防洪设防。洪水设计标准取P=5%，设计洪峰流量为Q</w:t>
            </w:r>
            <w:r>
              <w:rPr>
                <w:rFonts w:hint="default" w:ascii="Times New Roman" w:hAnsi="Times New Roman" w:eastAsia="宋体" w:cs="Times New Roman"/>
                <w:color w:val="auto"/>
                <w:sz w:val="24"/>
                <w:szCs w:val="24"/>
                <w:vertAlign w:val="subscript"/>
              </w:rPr>
              <w:t>5%</w:t>
            </w:r>
            <w:r>
              <w:rPr>
                <w:rFonts w:hint="default" w:ascii="Times New Roman" w:hAnsi="Times New Roman" w:eastAsia="宋体" w:cs="Times New Roman"/>
                <w:color w:val="auto"/>
                <w:sz w:val="24"/>
                <w:szCs w:val="24"/>
              </w:rPr>
              <w:t>=452m</w:t>
            </w:r>
            <w:r>
              <w:rPr>
                <w:rFonts w:hint="default" w:ascii="Times New Roman" w:hAnsi="Times New Roman" w:eastAsia="宋体" w:cs="Times New Roman"/>
                <w:color w:val="auto"/>
                <w:sz w:val="24"/>
                <w:szCs w:val="24"/>
                <w:vertAlign w:val="superscript"/>
              </w:rPr>
              <w:t>3</w:t>
            </w:r>
            <w:r>
              <w:rPr>
                <w:rFonts w:hint="default" w:ascii="Times New Roman" w:hAnsi="Times New Roman" w:eastAsia="宋体" w:cs="Times New Roman"/>
                <w:color w:val="auto"/>
                <w:sz w:val="24"/>
                <w:szCs w:val="24"/>
              </w:rPr>
              <w:t>/s，校核洪水标准P=2%，校核洪峰流量为Q</w:t>
            </w:r>
            <w:r>
              <w:rPr>
                <w:rFonts w:hint="default" w:ascii="Times New Roman" w:hAnsi="Times New Roman" w:eastAsia="宋体" w:cs="Times New Roman"/>
                <w:color w:val="auto"/>
                <w:sz w:val="24"/>
                <w:szCs w:val="24"/>
                <w:vertAlign w:val="subscript"/>
              </w:rPr>
              <w:t>2%</w:t>
            </w:r>
            <w:r>
              <w:rPr>
                <w:rFonts w:hint="default" w:ascii="Times New Roman" w:hAnsi="Times New Roman" w:eastAsia="宋体" w:cs="Times New Roman"/>
                <w:color w:val="auto"/>
                <w:sz w:val="24"/>
                <w:szCs w:val="24"/>
              </w:rPr>
              <w:t>=589m</w:t>
            </w:r>
            <w:r>
              <w:rPr>
                <w:rFonts w:hint="default" w:ascii="Times New Roman" w:hAnsi="Times New Roman" w:eastAsia="宋体" w:cs="Times New Roman"/>
                <w:color w:val="auto"/>
                <w:sz w:val="24"/>
                <w:szCs w:val="24"/>
                <w:vertAlign w:val="superscript"/>
              </w:rPr>
              <w:t>3</w:t>
            </w:r>
            <w:r>
              <w:rPr>
                <w:rFonts w:hint="default" w:ascii="Times New Roman" w:hAnsi="Times New Roman" w:eastAsia="宋体" w:cs="Times New Roman"/>
                <w:color w:val="auto"/>
                <w:sz w:val="24"/>
                <w:szCs w:val="24"/>
              </w:rPr>
              <w:t>/s，通过计算，坝顶设计洪水位1792.16m，校核洪水位为1792.96m。厂房相应的设计洪水位为1790.52m，校核洪水位为179</w:t>
            </w:r>
            <w:r>
              <w:rPr>
                <w:rFonts w:hint="default" w:ascii="Times New Roman" w:hAnsi="Times New Roman" w:eastAsia="宋体" w:cs="Times New Roman"/>
                <w:color w:val="auto"/>
                <w:sz w:val="24"/>
                <w:szCs w:val="24"/>
                <w:lang w:val="en-US" w:eastAsia="zh-CN"/>
              </w:rPr>
              <w:t>2</w:t>
            </w:r>
            <w:r>
              <w:rPr>
                <w:rFonts w:hint="default" w:ascii="Times New Roman" w:hAnsi="Times New Roman" w:eastAsia="宋体" w:cs="Times New Roman"/>
                <w:color w:val="auto"/>
                <w:sz w:val="24"/>
                <w:szCs w:val="24"/>
              </w:rPr>
              <w:t>.11m。</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9923" w:hRule="atLeast"/>
        </w:trPr>
        <w:tc>
          <w:tcPr>
            <w:tcW w:w="8522" w:type="dxa"/>
            <w:vAlign w:val="center"/>
          </w:tcPr>
          <w:p>
            <w:pPr>
              <w:spacing w:line="360" w:lineRule="auto"/>
              <w:rPr>
                <w:rFonts w:ascii="Times New Roman" w:hAnsi="Times New Roman" w:cs="Times New Roman"/>
                <w:b/>
                <w:bCs/>
                <w:sz w:val="28"/>
                <w:szCs w:val="28"/>
              </w:rPr>
            </w:pPr>
            <w:r>
              <w:rPr>
                <w:rFonts w:ascii="Times New Roman" w:hAnsi="Times New Roman" w:cs="Times New Roman"/>
                <w:b/>
                <w:bCs/>
                <w:sz w:val="28"/>
                <w:szCs w:val="28"/>
              </w:rPr>
              <w:t>工程环境保护投资明细</w:t>
            </w:r>
          </w:p>
          <w:p>
            <w:pPr>
              <w:keepNext w:val="0"/>
              <w:keepLines w:val="0"/>
              <w:pageBreakBefore w:val="0"/>
              <w:widowControl w:val="0"/>
              <w:kinsoku/>
              <w:wordWrap/>
              <w:overflowPunct/>
              <w:topLinePunct w:val="0"/>
              <w:autoSpaceDE/>
              <w:autoSpaceDN/>
              <w:bidi w:val="0"/>
              <w:adjustRightInd/>
              <w:snapToGrid/>
              <w:spacing w:line="360" w:lineRule="auto"/>
              <w:ind w:firstLine="480" w:firstLineChars="200"/>
              <w:jc w:val="left"/>
              <w:textAlignment w:val="auto"/>
              <w:outlineLvl w:val="9"/>
              <w:rPr>
                <w:rFonts w:hint="default" w:ascii="Times New Roman" w:hAnsi="Times New Roman" w:cs="Times New Roman" w:eastAsiaTheme="minorEastAsia"/>
                <w:b/>
                <w:bCs/>
                <w:color w:val="000000" w:themeColor="text1"/>
                <w:sz w:val="24"/>
                <w:szCs w:val="24"/>
                <w:lang w:val="en-US" w:eastAsia="zh-CN"/>
                <w14:textFill>
                  <w14:solidFill>
                    <w14:schemeClr w14:val="tx1"/>
                  </w14:solidFill>
                </w14:textFill>
              </w:rPr>
            </w:pPr>
            <w:r>
              <w:rPr>
                <w:rFonts w:hint="default" w:ascii="Times New Roman" w:hAnsi="Times New Roman" w:eastAsia="宋体" w:cs="Times New Roman"/>
                <w:color w:val="000000" w:themeColor="text1"/>
                <w:sz w:val="24"/>
                <w:szCs w:val="24"/>
                <w14:textFill>
                  <w14:solidFill>
                    <w14:schemeClr w14:val="tx1"/>
                  </w14:solidFill>
                </w14:textFill>
              </w:rPr>
              <w:t>本工程总投资778.52万元，其中环境保护部分投资</w:t>
            </w:r>
            <w:r>
              <w:rPr>
                <w:rFonts w:hint="eastAsia" w:ascii="Times New Roman" w:hAnsi="Times New Roman" w:eastAsia="宋体" w:cs="Times New Roman"/>
                <w:color w:val="000000" w:themeColor="text1"/>
                <w:sz w:val="24"/>
                <w:szCs w:val="24"/>
                <w:lang w:val="en-US" w:eastAsia="zh-CN"/>
                <w14:textFill>
                  <w14:solidFill>
                    <w14:schemeClr w14:val="tx1"/>
                  </w14:solidFill>
                </w14:textFill>
              </w:rPr>
              <w:t>4.97</w:t>
            </w:r>
            <w:r>
              <w:rPr>
                <w:rFonts w:hint="default" w:ascii="Times New Roman" w:hAnsi="Times New Roman" w:eastAsia="宋体" w:cs="Times New Roman"/>
                <w:color w:val="000000" w:themeColor="text1"/>
                <w:sz w:val="24"/>
                <w:szCs w:val="24"/>
                <w14:textFill>
                  <w14:solidFill>
                    <w14:schemeClr w14:val="tx1"/>
                  </w14:solidFill>
                </w14:textFill>
              </w:rPr>
              <w:t>万元</w:t>
            </w:r>
            <w:r>
              <w:rPr>
                <w:rFonts w:hint="eastAsia" w:ascii="Times New Roman" w:hAnsi="Times New Roman" w:eastAsia="宋体" w:cs="Times New Roman"/>
                <w:color w:val="000000" w:themeColor="text1"/>
                <w:sz w:val="24"/>
                <w:szCs w:val="24"/>
                <w:lang w:eastAsia="zh-CN"/>
                <w14:textFill>
                  <w14:solidFill>
                    <w14:schemeClr w14:val="tx1"/>
                  </w14:solidFill>
                </w14:textFill>
              </w:rPr>
              <w:t>，</w:t>
            </w:r>
            <w:r>
              <w:rPr>
                <w:rFonts w:hint="default" w:ascii="Times New Roman" w:hAnsi="Times New Roman" w:eastAsia="宋体" w:cs="Times New Roman"/>
                <w:color w:val="000000" w:themeColor="text1"/>
                <w:sz w:val="24"/>
                <w:szCs w:val="24"/>
                <w14:textFill>
                  <w14:solidFill>
                    <w14:schemeClr w14:val="tx1"/>
                  </w14:solidFill>
                </w14:textFill>
              </w:rPr>
              <w:t>占总投资的</w:t>
            </w:r>
            <w:r>
              <w:rPr>
                <w:rFonts w:hint="eastAsia" w:ascii="Times New Roman" w:hAnsi="Times New Roman" w:eastAsia="宋体" w:cs="Times New Roman"/>
                <w:color w:val="000000" w:themeColor="text1"/>
                <w:sz w:val="24"/>
                <w:szCs w:val="24"/>
                <w:lang w:val="en-US" w:eastAsia="zh-CN"/>
                <w14:textFill>
                  <w14:solidFill>
                    <w14:schemeClr w14:val="tx1"/>
                  </w14:solidFill>
                </w14:textFill>
              </w:rPr>
              <w:t>0.64</w:t>
            </w:r>
            <w:r>
              <w:rPr>
                <w:rFonts w:hint="default" w:ascii="Times New Roman" w:hAnsi="Times New Roman" w:eastAsia="宋体" w:cs="Times New Roman"/>
                <w:color w:val="000000" w:themeColor="text1"/>
                <w:sz w:val="24"/>
                <w:szCs w:val="24"/>
                <w14:textFill>
                  <w14:solidFill>
                    <w14:schemeClr w14:val="tx1"/>
                  </w14:solidFill>
                </w14:textFill>
              </w:rPr>
              <w:t>%。</w:t>
            </w:r>
            <w:r>
              <w:rPr>
                <w:rFonts w:hint="default" w:ascii="Times New Roman" w:hAnsi="Times New Roman" w:cs="Times New Roman"/>
                <w:color w:val="000000" w:themeColor="text1"/>
                <w:kern w:val="44"/>
                <w:sz w:val="24"/>
                <w:szCs w:val="24"/>
                <w14:textFill>
                  <w14:solidFill>
                    <w14:schemeClr w14:val="tx1"/>
                  </w14:solidFill>
                </w14:textFill>
              </w:rPr>
              <w:t>根据实地踏勘和向业主核实可知：</w:t>
            </w:r>
            <w:r>
              <w:rPr>
                <w:rFonts w:hint="default" w:ascii="Times New Roman" w:hAnsi="Times New Roman" w:cs="Times New Roman"/>
                <w:color w:val="000000" w:themeColor="text1"/>
                <w:kern w:val="44"/>
                <w:sz w:val="24"/>
                <w:szCs w:val="24"/>
                <w:lang w:eastAsia="zh-CN"/>
                <w14:textFill>
                  <w14:solidFill>
                    <w14:schemeClr w14:val="tx1"/>
                  </w14:solidFill>
                </w14:textFill>
              </w:rPr>
              <w:t>项目</w:t>
            </w:r>
            <w:r>
              <w:rPr>
                <w:rFonts w:hint="default" w:ascii="Times New Roman" w:hAnsi="Times New Roman" w:cs="Times New Roman"/>
                <w:color w:val="000000" w:themeColor="text1"/>
                <w:kern w:val="44"/>
                <w:sz w:val="24"/>
                <w:szCs w:val="24"/>
                <w:lang w:val="en-US" w:eastAsia="zh-CN"/>
                <w14:textFill>
                  <w14:solidFill>
                    <w14:schemeClr w14:val="tx1"/>
                  </w14:solidFill>
                </w14:textFill>
              </w:rPr>
              <w:t>实际</w:t>
            </w:r>
            <w:r>
              <w:rPr>
                <w:rFonts w:hint="default" w:ascii="Times New Roman" w:hAnsi="Times New Roman" w:cs="Times New Roman"/>
                <w:color w:val="000000" w:themeColor="text1"/>
                <w:kern w:val="44"/>
                <w:sz w:val="24"/>
                <w:szCs w:val="24"/>
                <w:lang w:eastAsia="zh-CN"/>
                <w14:textFill>
                  <w14:solidFill>
                    <w14:schemeClr w14:val="tx1"/>
                  </w14:solidFill>
                </w14:textFill>
              </w:rPr>
              <w:t>总投资为</w:t>
            </w:r>
            <w:r>
              <w:rPr>
                <w:rFonts w:hint="default" w:ascii="Times New Roman" w:hAnsi="Times New Roman" w:eastAsia="宋体" w:cs="Times New Roman"/>
                <w:color w:val="000000" w:themeColor="text1"/>
                <w:sz w:val="24"/>
                <w:szCs w:val="24"/>
                <w14:textFill>
                  <w14:solidFill>
                    <w14:schemeClr w14:val="tx1"/>
                  </w14:solidFill>
                </w14:textFill>
              </w:rPr>
              <w:t>778.52</w:t>
            </w:r>
            <w:r>
              <w:rPr>
                <w:rFonts w:hint="default" w:ascii="Times New Roman" w:hAnsi="Times New Roman" w:cs="Times New Roman"/>
                <w:color w:val="000000" w:themeColor="text1"/>
                <w:kern w:val="44"/>
                <w:sz w:val="24"/>
                <w:szCs w:val="24"/>
                <w:lang w:val="en-US" w:eastAsia="zh-CN"/>
                <w14:textFill>
                  <w14:solidFill>
                    <w14:schemeClr w14:val="tx1"/>
                  </w14:solidFill>
                </w14:textFill>
              </w:rPr>
              <w:t>万元，其中环保投资为</w:t>
            </w:r>
            <w:r>
              <w:rPr>
                <w:rFonts w:hint="eastAsia" w:ascii="Times New Roman" w:hAnsi="Times New Roman" w:eastAsia="宋体" w:cs="Times New Roman"/>
                <w:color w:val="000000" w:themeColor="text1"/>
                <w:sz w:val="24"/>
                <w:szCs w:val="24"/>
                <w:lang w:val="en-US" w:eastAsia="zh-CN"/>
                <w14:textFill>
                  <w14:solidFill>
                    <w14:schemeClr w14:val="tx1"/>
                  </w14:solidFill>
                </w14:textFill>
              </w:rPr>
              <w:t>4.97</w:t>
            </w:r>
            <w:r>
              <w:rPr>
                <w:rFonts w:hint="default" w:ascii="Times New Roman" w:hAnsi="Times New Roman" w:cs="Times New Roman"/>
                <w:color w:val="000000" w:themeColor="text1"/>
                <w:kern w:val="44"/>
                <w:sz w:val="24"/>
                <w:szCs w:val="24"/>
                <w:lang w:val="en-US" w:eastAsia="zh-CN"/>
                <w14:textFill>
                  <w14:solidFill>
                    <w14:schemeClr w14:val="tx1"/>
                  </w14:solidFill>
                </w14:textFill>
              </w:rPr>
              <w:t>万元，实际环保投资占实际总投资的</w:t>
            </w:r>
            <w:r>
              <w:rPr>
                <w:rFonts w:hint="eastAsia" w:ascii="Times New Roman" w:hAnsi="Times New Roman" w:eastAsia="宋体" w:cs="Times New Roman"/>
                <w:color w:val="000000" w:themeColor="text1"/>
                <w:sz w:val="24"/>
                <w:szCs w:val="24"/>
                <w:lang w:val="en-US" w:eastAsia="zh-CN"/>
                <w14:textFill>
                  <w14:solidFill>
                    <w14:schemeClr w14:val="tx1"/>
                  </w14:solidFill>
                </w14:textFill>
              </w:rPr>
              <w:t>0.64</w:t>
            </w:r>
            <w:r>
              <w:rPr>
                <w:rFonts w:hint="default" w:ascii="Times New Roman" w:hAnsi="Times New Roman" w:cs="Times New Roman"/>
                <w:color w:val="000000" w:themeColor="text1"/>
                <w:kern w:val="44"/>
                <w:sz w:val="24"/>
                <w:szCs w:val="24"/>
                <w:lang w:val="en-US" w:eastAsia="zh-CN"/>
                <w14:textFill>
                  <w14:solidFill>
                    <w14:schemeClr w14:val="tx1"/>
                  </w14:solidFill>
                </w14:textFill>
              </w:rPr>
              <w:t>%。</w:t>
            </w:r>
          </w:p>
          <w:p>
            <w:pPr>
              <w:keepNext w:val="0"/>
              <w:keepLines w:val="0"/>
              <w:pageBreakBefore w:val="0"/>
              <w:widowControl w:val="0"/>
              <w:kinsoku/>
              <w:wordWrap/>
              <w:overflowPunct/>
              <w:topLinePunct w:val="0"/>
              <w:autoSpaceDE/>
              <w:autoSpaceDN/>
              <w:bidi w:val="0"/>
              <w:adjustRightInd/>
              <w:snapToGrid/>
              <w:spacing w:line="240" w:lineRule="auto"/>
              <w:jc w:val="center"/>
              <w:textAlignment w:val="auto"/>
              <w:rPr>
                <w:rFonts w:hint="eastAsia" w:eastAsiaTheme="minorEastAsia"/>
                <w:b/>
                <w:bCs/>
                <w:lang w:val="en-US" w:eastAsia="zh-CN"/>
              </w:rPr>
            </w:pPr>
            <w:r>
              <w:rPr>
                <w:rFonts w:hint="eastAsia" w:ascii="宋体" w:hAnsi="宋体"/>
                <w:b/>
                <w:bCs/>
                <w:color w:val="000000"/>
                <w:szCs w:val="21"/>
              </w:rPr>
              <w:t>表</w:t>
            </w:r>
            <w:r>
              <w:rPr>
                <w:rFonts w:hint="eastAsia" w:ascii="Times New Roman" w:hAnsi="Times New Roman" w:cs="Times New Roman"/>
                <w:b/>
                <w:bCs/>
                <w:color w:val="000000"/>
                <w:szCs w:val="21"/>
                <w:lang w:val="en-US" w:eastAsia="zh-CN"/>
              </w:rPr>
              <w:t>4</w:t>
            </w:r>
            <w:r>
              <w:rPr>
                <w:rFonts w:hint="default" w:ascii="Times New Roman" w:hAnsi="Times New Roman" w:eastAsia="宋体" w:cs="Times New Roman"/>
                <w:b/>
                <w:bCs/>
                <w:color w:val="000000"/>
                <w:szCs w:val="21"/>
              </w:rPr>
              <w:t>-</w:t>
            </w:r>
            <w:r>
              <w:rPr>
                <w:rFonts w:hint="eastAsia" w:ascii="Times New Roman" w:hAnsi="Times New Roman" w:eastAsia="宋体" w:cs="Times New Roman"/>
                <w:b/>
                <w:bCs/>
                <w:color w:val="000000"/>
                <w:szCs w:val="21"/>
                <w:lang w:val="en-US" w:eastAsia="zh-CN"/>
              </w:rPr>
              <w:t>3</w:t>
            </w:r>
            <w:r>
              <w:rPr>
                <w:rFonts w:hint="default" w:ascii="Times New Roman" w:hAnsi="Times New Roman" w:eastAsia="宋体" w:cs="Times New Roman"/>
                <w:b/>
                <w:bCs/>
                <w:color w:val="000000"/>
                <w:szCs w:val="21"/>
                <w:lang w:val="en-US" w:eastAsia="zh-CN"/>
              </w:rPr>
              <w:t xml:space="preserve"> </w:t>
            </w:r>
            <w:r>
              <w:rPr>
                <w:rFonts w:hint="eastAsia"/>
                <w:b/>
                <w:bCs/>
                <w:lang w:eastAsia="zh-CN"/>
              </w:rPr>
              <w:t>项目主要环保投资一览表</w:t>
            </w:r>
            <w:r>
              <w:rPr>
                <w:rFonts w:hint="eastAsia"/>
                <w:b/>
                <w:bCs/>
                <w:lang w:val="en-US" w:eastAsia="zh-CN"/>
              </w:rPr>
              <w:t xml:space="preserve">   </w:t>
            </w:r>
            <w:r>
              <w:rPr>
                <w:rFonts w:hint="eastAsia" w:ascii="宋体" w:hAnsi="宋体"/>
                <w:b/>
                <w:bCs/>
                <w:color w:val="000000"/>
                <w:szCs w:val="21"/>
              </w:rPr>
              <w:t>单位：万元</w:t>
            </w:r>
          </w:p>
          <w:tbl>
            <w:tblPr>
              <w:tblStyle w:val="22"/>
              <w:tblW w:w="8340" w:type="dxa"/>
              <w:jc w:val="center"/>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0" w:type="dxa"/>
                <w:bottom w:w="0" w:type="dxa"/>
                <w:right w:w="0" w:type="dxa"/>
              </w:tblCellMar>
            </w:tblPr>
            <w:tblGrid>
              <w:gridCol w:w="540"/>
              <w:gridCol w:w="2090"/>
              <w:gridCol w:w="486"/>
              <w:gridCol w:w="541"/>
              <w:gridCol w:w="2186"/>
              <w:gridCol w:w="2497"/>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0" w:type="dxa"/>
                  <w:bottom w:w="0" w:type="dxa"/>
                  <w:right w:w="0" w:type="dxa"/>
                </w:tblCellMar>
              </w:tblPrEx>
              <w:trPr>
                <w:cantSplit/>
                <w:trHeight w:val="615" w:hRule="atLeast"/>
                <w:tblHeader/>
                <w:jc w:val="center"/>
              </w:trPr>
              <w:tc>
                <w:tcPr>
                  <w:tcW w:w="540" w:type="dxa"/>
                  <w:vAlign w:val="center"/>
                </w:tcPr>
                <w:p>
                  <w:pPr>
                    <w:jc w:val="center"/>
                    <w:rPr>
                      <w:rFonts w:hint="default" w:ascii="Times New Roman" w:hAnsi="Times New Roman" w:eastAsia="宋体" w:cs="Times New Roman"/>
                      <w:b/>
                      <w:bCs/>
                      <w:color w:val="000000" w:themeColor="text1"/>
                      <w:sz w:val="21"/>
                      <w:szCs w:val="21"/>
                      <w:lang w:eastAsia="zh-CN"/>
                      <w14:textFill>
                        <w14:solidFill>
                          <w14:schemeClr w14:val="tx1"/>
                        </w14:solidFill>
                      </w14:textFill>
                    </w:rPr>
                  </w:pPr>
                  <w:r>
                    <w:rPr>
                      <w:rFonts w:hint="default" w:ascii="Times New Roman" w:hAnsi="Times New Roman" w:eastAsia="宋体" w:cs="Times New Roman"/>
                      <w:b/>
                      <w:bCs/>
                      <w:color w:val="000000" w:themeColor="text1"/>
                      <w:sz w:val="21"/>
                      <w:szCs w:val="21"/>
                      <w:lang w:eastAsia="zh-CN"/>
                      <w14:textFill>
                        <w14:solidFill>
                          <w14:schemeClr w14:val="tx1"/>
                        </w14:solidFill>
                      </w14:textFill>
                    </w:rPr>
                    <w:t>项目</w:t>
                  </w:r>
                </w:p>
              </w:tc>
              <w:tc>
                <w:tcPr>
                  <w:tcW w:w="2090" w:type="dxa"/>
                  <w:vAlign w:val="center"/>
                </w:tcPr>
                <w:p>
                  <w:pPr>
                    <w:jc w:val="center"/>
                    <w:rPr>
                      <w:rFonts w:hint="default" w:ascii="Times New Roman" w:hAnsi="Times New Roman" w:eastAsia="宋体" w:cs="Times New Roman"/>
                      <w:b/>
                      <w:bCs/>
                      <w:color w:val="000000" w:themeColor="text1"/>
                      <w:sz w:val="21"/>
                      <w:szCs w:val="21"/>
                      <w14:textFill>
                        <w14:solidFill>
                          <w14:schemeClr w14:val="tx1"/>
                        </w14:solidFill>
                      </w14:textFill>
                    </w:rPr>
                  </w:pPr>
                  <w:r>
                    <w:rPr>
                      <w:rFonts w:hint="default" w:ascii="Times New Roman" w:hAnsi="Times New Roman" w:eastAsia="宋体" w:cs="Times New Roman"/>
                      <w:b/>
                      <w:bCs/>
                      <w:color w:val="000000" w:themeColor="text1"/>
                      <w:sz w:val="21"/>
                      <w:szCs w:val="21"/>
                      <w14:textFill>
                        <w14:solidFill>
                          <w14:schemeClr w14:val="tx1"/>
                        </w14:solidFill>
                      </w14:textFill>
                    </w:rPr>
                    <w:t>工程或费用名称</w:t>
                  </w:r>
                </w:p>
              </w:tc>
              <w:tc>
                <w:tcPr>
                  <w:tcW w:w="486" w:type="dxa"/>
                  <w:vAlign w:val="center"/>
                </w:tcPr>
                <w:p>
                  <w:pPr>
                    <w:jc w:val="center"/>
                    <w:rPr>
                      <w:rFonts w:hint="default" w:ascii="Times New Roman" w:hAnsi="Times New Roman" w:eastAsia="宋体" w:cs="Times New Roman"/>
                      <w:b/>
                      <w:bCs/>
                      <w:color w:val="000000" w:themeColor="text1"/>
                      <w:sz w:val="21"/>
                      <w:szCs w:val="21"/>
                      <w14:textFill>
                        <w14:solidFill>
                          <w14:schemeClr w14:val="tx1"/>
                        </w14:solidFill>
                      </w14:textFill>
                    </w:rPr>
                  </w:pPr>
                  <w:r>
                    <w:rPr>
                      <w:rFonts w:hint="default" w:ascii="Times New Roman" w:hAnsi="Times New Roman" w:eastAsia="宋体" w:cs="Times New Roman"/>
                      <w:b/>
                      <w:bCs/>
                      <w:color w:val="000000" w:themeColor="text1"/>
                      <w:sz w:val="21"/>
                      <w:szCs w:val="21"/>
                      <w14:textFill>
                        <w14:solidFill>
                          <w14:schemeClr w14:val="tx1"/>
                        </w14:solidFill>
                      </w14:textFill>
                    </w:rPr>
                    <w:t>单位</w:t>
                  </w:r>
                </w:p>
              </w:tc>
              <w:tc>
                <w:tcPr>
                  <w:tcW w:w="541" w:type="dxa"/>
                  <w:vAlign w:val="center"/>
                </w:tcPr>
                <w:p>
                  <w:pPr>
                    <w:jc w:val="center"/>
                    <w:rPr>
                      <w:rFonts w:hint="default" w:ascii="Times New Roman" w:hAnsi="Times New Roman" w:eastAsia="宋体" w:cs="Times New Roman"/>
                      <w:b/>
                      <w:bCs/>
                      <w:color w:val="000000" w:themeColor="text1"/>
                      <w:sz w:val="21"/>
                      <w:szCs w:val="21"/>
                      <w14:textFill>
                        <w14:solidFill>
                          <w14:schemeClr w14:val="tx1"/>
                        </w14:solidFill>
                      </w14:textFill>
                    </w:rPr>
                  </w:pPr>
                  <w:r>
                    <w:rPr>
                      <w:rFonts w:hint="default" w:ascii="Times New Roman" w:hAnsi="Times New Roman" w:eastAsia="宋体" w:cs="Times New Roman"/>
                      <w:b/>
                      <w:bCs/>
                      <w:color w:val="000000" w:themeColor="text1"/>
                      <w:sz w:val="21"/>
                      <w:szCs w:val="21"/>
                      <w14:textFill>
                        <w14:solidFill>
                          <w14:schemeClr w14:val="tx1"/>
                        </w14:solidFill>
                      </w14:textFill>
                    </w:rPr>
                    <w:t>数量</w:t>
                  </w:r>
                </w:p>
              </w:tc>
              <w:tc>
                <w:tcPr>
                  <w:tcW w:w="2186" w:type="dxa"/>
                  <w:vAlign w:val="center"/>
                </w:tcPr>
                <w:p>
                  <w:pPr>
                    <w:jc w:val="center"/>
                    <w:rPr>
                      <w:rFonts w:hint="default" w:ascii="Times New Roman" w:hAnsi="Times New Roman" w:eastAsia="宋体" w:cs="Times New Roman"/>
                      <w:b/>
                      <w:bCs/>
                      <w:color w:val="000000" w:themeColor="text1"/>
                      <w:sz w:val="21"/>
                      <w:szCs w:val="21"/>
                      <w14:textFill>
                        <w14:solidFill>
                          <w14:schemeClr w14:val="tx1"/>
                        </w14:solidFill>
                      </w14:textFill>
                    </w:rPr>
                  </w:pPr>
                  <w:r>
                    <w:rPr>
                      <w:rFonts w:hint="default" w:ascii="Times New Roman" w:hAnsi="Times New Roman" w:eastAsia="宋体" w:cs="Times New Roman"/>
                      <w:b/>
                      <w:bCs/>
                      <w:color w:val="000000" w:themeColor="text1"/>
                      <w:sz w:val="21"/>
                      <w:szCs w:val="21"/>
                      <w:lang w:eastAsia="zh-CN"/>
                      <w14:textFill>
                        <w14:solidFill>
                          <w14:schemeClr w14:val="tx1"/>
                        </w14:solidFill>
                      </w14:textFill>
                    </w:rPr>
                    <w:t>环评环保投资</w:t>
                  </w:r>
                  <w:r>
                    <w:rPr>
                      <w:rFonts w:hint="default" w:ascii="Times New Roman" w:hAnsi="Times New Roman" w:eastAsia="宋体" w:cs="Times New Roman"/>
                      <w:b/>
                      <w:bCs/>
                      <w:color w:val="000000" w:themeColor="text1"/>
                      <w:sz w:val="21"/>
                      <w:szCs w:val="21"/>
                      <w14:textFill>
                        <w14:solidFill>
                          <w14:schemeClr w14:val="tx1"/>
                        </w14:solidFill>
                      </w14:textFill>
                    </w:rPr>
                    <w:t>（万元）</w:t>
                  </w:r>
                </w:p>
              </w:tc>
              <w:tc>
                <w:tcPr>
                  <w:tcW w:w="2497" w:type="dxa"/>
                  <w:vAlign w:val="center"/>
                </w:tcPr>
                <w:p>
                  <w:pPr>
                    <w:jc w:val="center"/>
                    <w:rPr>
                      <w:rFonts w:hint="default" w:ascii="Times New Roman" w:hAnsi="Times New Roman" w:eastAsia="宋体" w:cs="Times New Roman"/>
                      <w:b/>
                      <w:bCs/>
                      <w:color w:val="000000" w:themeColor="text1"/>
                      <w:sz w:val="21"/>
                      <w:szCs w:val="21"/>
                      <w14:textFill>
                        <w14:solidFill>
                          <w14:schemeClr w14:val="tx1"/>
                        </w14:solidFill>
                      </w14:textFill>
                    </w:rPr>
                  </w:pPr>
                  <w:r>
                    <w:rPr>
                      <w:rFonts w:hint="default" w:ascii="Times New Roman" w:hAnsi="Times New Roman" w:eastAsia="宋体" w:cs="Times New Roman"/>
                      <w:b/>
                      <w:bCs/>
                      <w:color w:val="000000" w:themeColor="text1"/>
                      <w:sz w:val="21"/>
                      <w:szCs w:val="21"/>
                      <w:lang w:eastAsia="zh-CN"/>
                      <w14:textFill>
                        <w14:solidFill>
                          <w14:schemeClr w14:val="tx1"/>
                        </w14:solidFill>
                      </w14:textFill>
                    </w:rPr>
                    <w:t>实际环保投资</w:t>
                  </w:r>
                  <w:r>
                    <w:rPr>
                      <w:rFonts w:hint="default" w:ascii="Times New Roman" w:hAnsi="Times New Roman" w:eastAsia="宋体" w:cs="Times New Roman"/>
                      <w:b/>
                      <w:bCs/>
                      <w:color w:val="000000" w:themeColor="text1"/>
                      <w:sz w:val="21"/>
                      <w:szCs w:val="21"/>
                      <w14:textFill>
                        <w14:solidFill>
                          <w14:schemeClr w14:val="tx1"/>
                        </w14:solidFill>
                      </w14:textFill>
                    </w:rPr>
                    <w:t>（万元）</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0" w:type="dxa"/>
                  <w:bottom w:w="0" w:type="dxa"/>
                  <w:right w:w="0" w:type="dxa"/>
                </w:tblCellMar>
              </w:tblPrEx>
              <w:trPr>
                <w:trHeight w:val="474" w:hRule="atLeast"/>
                <w:jc w:val="center"/>
              </w:trPr>
              <w:tc>
                <w:tcPr>
                  <w:tcW w:w="540" w:type="dxa"/>
                  <w:vMerge w:val="restart"/>
                  <w:vAlign w:val="center"/>
                </w:tcPr>
                <w:p>
                  <w:pPr>
                    <w:autoSpaceDE w:val="0"/>
                    <w:autoSpaceDN w:val="0"/>
                    <w:jc w:val="center"/>
                    <w:textAlignment w:val="baseline"/>
                    <w:rPr>
                      <w:rFonts w:hint="default" w:ascii="Times New Roman" w:hAnsi="Times New Roman" w:eastAsia="宋体" w:cs="Times New Roman"/>
                      <w:b w:val="0"/>
                      <w:bCs w:val="0"/>
                      <w:color w:val="000000" w:themeColor="text1"/>
                      <w:sz w:val="21"/>
                      <w:szCs w:val="21"/>
                      <w:lang w:eastAsia="zh-CN"/>
                      <w14:textFill>
                        <w14:solidFill>
                          <w14:schemeClr w14:val="tx1"/>
                        </w14:solidFill>
                      </w14:textFill>
                    </w:rPr>
                  </w:pPr>
                  <w:r>
                    <w:rPr>
                      <w:rFonts w:hint="default" w:ascii="Times New Roman" w:hAnsi="Times New Roman" w:eastAsia="宋体" w:cs="Times New Roman"/>
                      <w:b w:val="0"/>
                      <w:bCs w:val="0"/>
                      <w:color w:val="000000" w:themeColor="text1"/>
                      <w:sz w:val="21"/>
                      <w:szCs w:val="21"/>
                      <w:lang w:eastAsia="zh-CN"/>
                      <w14:textFill>
                        <w14:solidFill>
                          <w14:schemeClr w14:val="tx1"/>
                        </w14:solidFill>
                      </w14:textFill>
                    </w:rPr>
                    <w:t>废水</w:t>
                  </w:r>
                </w:p>
              </w:tc>
              <w:tc>
                <w:tcPr>
                  <w:tcW w:w="2090" w:type="dxa"/>
                  <w:vAlign w:val="center"/>
                </w:tcPr>
                <w:p>
                  <w:pPr>
                    <w:jc w:val="center"/>
                    <w:rPr>
                      <w:rFonts w:hint="default" w:ascii="Times New Roman" w:hAnsi="Times New Roman" w:eastAsia="宋体" w:cs="Times New Roman"/>
                      <w:b w:val="0"/>
                      <w:bCs w:val="0"/>
                      <w:color w:val="000000" w:themeColor="text1"/>
                      <w:sz w:val="21"/>
                      <w:szCs w:val="21"/>
                      <w14:textFill>
                        <w14:solidFill>
                          <w14:schemeClr w14:val="tx1"/>
                        </w14:solidFill>
                      </w14:textFill>
                    </w:rPr>
                  </w:pPr>
                  <w:r>
                    <w:rPr>
                      <w:rFonts w:hint="default" w:ascii="Times New Roman" w:hAnsi="Times New Roman" w:eastAsia="宋体" w:cs="Times New Roman"/>
                      <w:b w:val="0"/>
                      <w:bCs w:val="0"/>
                      <w:color w:val="000000" w:themeColor="text1"/>
                      <w:sz w:val="21"/>
                      <w:szCs w:val="21"/>
                      <w14:textFill>
                        <w14:solidFill>
                          <w14:schemeClr w14:val="tx1"/>
                        </w14:solidFill>
                      </w14:textFill>
                    </w:rPr>
                    <w:t>施工生产废水处理费</w:t>
                  </w:r>
                </w:p>
              </w:tc>
              <w:tc>
                <w:tcPr>
                  <w:tcW w:w="486" w:type="dxa"/>
                  <w:vAlign w:val="center"/>
                </w:tcPr>
                <w:p>
                  <w:pPr>
                    <w:autoSpaceDE w:val="0"/>
                    <w:autoSpaceDN w:val="0"/>
                    <w:jc w:val="center"/>
                    <w:textAlignment w:val="baseline"/>
                    <w:rPr>
                      <w:rFonts w:hint="default" w:ascii="Times New Roman" w:hAnsi="Times New Roman" w:eastAsia="宋体" w:cs="Times New Roman"/>
                      <w:color w:val="000000" w:themeColor="text1"/>
                      <w:sz w:val="21"/>
                      <w:szCs w:val="21"/>
                      <w14:textFill>
                        <w14:solidFill>
                          <w14:schemeClr w14:val="tx1"/>
                        </w14:solidFill>
                      </w14:textFill>
                    </w:rPr>
                  </w:pPr>
                  <w:r>
                    <w:rPr>
                      <w:rFonts w:hint="default" w:ascii="Times New Roman" w:hAnsi="Times New Roman" w:eastAsia="宋体" w:cs="Times New Roman"/>
                      <w:color w:val="000000" w:themeColor="text1"/>
                      <w:sz w:val="21"/>
                      <w:szCs w:val="21"/>
                      <w14:textFill>
                        <w14:solidFill>
                          <w14:schemeClr w14:val="tx1"/>
                        </w14:solidFill>
                      </w14:textFill>
                    </w:rPr>
                    <w:t>项</w:t>
                  </w:r>
                </w:p>
              </w:tc>
              <w:tc>
                <w:tcPr>
                  <w:tcW w:w="541" w:type="dxa"/>
                  <w:vAlign w:val="center"/>
                </w:tcPr>
                <w:p>
                  <w:pPr>
                    <w:autoSpaceDE w:val="0"/>
                    <w:autoSpaceDN w:val="0"/>
                    <w:jc w:val="center"/>
                    <w:textAlignment w:val="baseline"/>
                    <w:rPr>
                      <w:rFonts w:hint="default" w:ascii="Times New Roman" w:hAnsi="Times New Roman" w:eastAsia="宋体" w:cs="Times New Roman"/>
                      <w:color w:val="000000" w:themeColor="text1"/>
                      <w:sz w:val="21"/>
                      <w:szCs w:val="21"/>
                      <w14:textFill>
                        <w14:solidFill>
                          <w14:schemeClr w14:val="tx1"/>
                        </w14:solidFill>
                      </w14:textFill>
                    </w:rPr>
                  </w:pPr>
                  <w:r>
                    <w:rPr>
                      <w:rFonts w:hint="default" w:ascii="Times New Roman" w:hAnsi="Times New Roman" w:eastAsia="宋体" w:cs="Times New Roman"/>
                      <w:color w:val="000000" w:themeColor="text1"/>
                      <w:sz w:val="21"/>
                      <w:szCs w:val="21"/>
                      <w14:textFill>
                        <w14:solidFill>
                          <w14:schemeClr w14:val="tx1"/>
                        </w14:solidFill>
                      </w14:textFill>
                    </w:rPr>
                    <w:t>1</w:t>
                  </w:r>
                </w:p>
              </w:tc>
              <w:tc>
                <w:tcPr>
                  <w:tcW w:w="2186" w:type="dxa"/>
                  <w:vAlign w:val="center"/>
                </w:tcPr>
                <w:p>
                  <w:pPr>
                    <w:autoSpaceDE w:val="0"/>
                    <w:autoSpaceDN w:val="0"/>
                    <w:jc w:val="center"/>
                    <w:textAlignment w:val="baseline"/>
                    <w:rPr>
                      <w:rFonts w:hint="default" w:ascii="Times New Roman" w:hAnsi="Times New Roman" w:eastAsia="宋体" w:cs="Times New Roman"/>
                      <w:color w:val="000000" w:themeColor="text1"/>
                      <w:sz w:val="21"/>
                      <w:szCs w:val="21"/>
                      <w14:textFill>
                        <w14:solidFill>
                          <w14:schemeClr w14:val="tx1"/>
                        </w14:solidFill>
                      </w14:textFill>
                    </w:rPr>
                  </w:pPr>
                  <w:r>
                    <w:rPr>
                      <w:rFonts w:hint="default" w:ascii="Times New Roman" w:hAnsi="Times New Roman" w:eastAsia="宋体" w:cs="Times New Roman"/>
                      <w:color w:val="000000" w:themeColor="text1"/>
                      <w:sz w:val="21"/>
                      <w:szCs w:val="21"/>
                      <w14:textFill>
                        <w14:solidFill>
                          <w14:schemeClr w14:val="tx1"/>
                        </w14:solidFill>
                      </w14:textFill>
                    </w:rPr>
                    <w:t>0.30</w:t>
                  </w:r>
                </w:p>
              </w:tc>
              <w:tc>
                <w:tcPr>
                  <w:tcW w:w="2497" w:type="dxa"/>
                  <w:vAlign w:val="center"/>
                </w:tcPr>
                <w:p>
                  <w:pPr>
                    <w:autoSpaceDE w:val="0"/>
                    <w:autoSpaceDN w:val="0"/>
                    <w:jc w:val="center"/>
                    <w:textAlignment w:val="baseline"/>
                    <w:rPr>
                      <w:rFonts w:hint="default" w:ascii="Times New Roman" w:hAnsi="Times New Roman" w:eastAsia="宋体" w:cs="Times New Roman"/>
                      <w:color w:val="000000" w:themeColor="text1"/>
                      <w:sz w:val="21"/>
                      <w:szCs w:val="21"/>
                      <w14:textFill>
                        <w14:solidFill>
                          <w14:schemeClr w14:val="tx1"/>
                        </w14:solidFill>
                      </w14:textFill>
                    </w:rPr>
                  </w:pPr>
                  <w:r>
                    <w:rPr>
                      <w:rFonts w:hint="default" w:ascii="Times New Roman" w:hAnsi="Times New Roman" w:eastAsia="宋体" w:cs="Times New Roman"/>
                      <w:color w:val="000000" w:themeColor="text1"/>
                      <w:sz w:val="21"/>
                      <w:szCs w:val="21"/>
                      <w14:textFill>
                        <w14:solidFill>
                          <w14:schemeClr w14:val="tx1"/>
                        </w14:solidFill>
                      </w14:textFill>
                    </w:rPr>
                    <w:t>0.30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0" w:type="dxa"/>
                  <w:bottom w:w="0" w:type="dxa"/>
                  <w:right w:w="0" w:type="dxa"/>
                </w:tblCellMar>
              </w:tblPrEx>
              <w:trPr>
                <w:trHeight w:val="474" w:hRule="atLeast"/>
                <w:jc w:val="center"/>
              </w:trPr>
              <w:tc>
                <w:tcPr>
                  <w:tcW w:w="540" w:type="dxa"/>
                  <w:vMerge w:val="continue"/>
                  <w:vAlign w:val="center"/>
                </w:tcPr>
                <w:p>
                  <w:pPr>
                    <w:autoSpaceDE w:val="0"/>
                    <w:autoSpaceDN w:val="0"/>
                    <w:jc w:val="center"/>
                    <w:textAlignment w:val="baseline"/>
                    <w:rPr>
                      <w:rFonts w:hint="default" w:ascii="Times New Roman" w:hAnsi="Times New Roman" w:eastAsia="宋体" w:cs="Times New Roman"/>
                      <w:b w:val="0"/>
                      <w:bCs w:val="0"/>
                      <w:color w:val="000000" w:themeColor="text1"/>
                      <w:sz w:val="21"/>
                      <w:szCs w:val="21"/>
                      <w14:textFill>
                        <w14:solidFill>
                          <w14:schemeClr w14:val="tx1"/>
                        </w14:solidFill>
                      </w14:textFill>
                    </w:rPr>
                  </w:pPr>
                </w:p>
              </w:tc>
              <w:tc>
                <w:tcPr>
                  <w:tcW w:w="2090" w:type="dxa"/>
                  <w:vAlign w:val="center"/>
                </w:tcPr>
                <w:p>
                  <w:pPr>
                    <w:jc w:val="center"/>
                    <w:rPr>
                      <w:rFonts w:hint="default" w:ascii="Times New Roman" w:hAnsi="Times New Roman" w:eastAsia="宋体" w:cs="Times New Roman"/>
                      <w:b w:val="0"/>
                      <w:bCs w:val="0"/>
                      <w:color w:val="000000" w:themeColor="text1"/>
                      <w:sz w:val="21"/>
                      <w:szCs w:val="21"/>
                      <w14:textFill>
                        <w14:solidFill>
                          <w14:schemeClr w14:val="tx1"/>
                        </w14:solidFill>
                      </w14:textFill>
                    </w:rPr>
                  </w:pPr>
                  <w:r>
                    <w:rPr>
                      <w:rFonts w:hint="default" w:ascii="Times New Roman" w:hAnsi="Times New Roman" w:eastAsia="宋体" w:cs="Times New Roman"/>
                      <w:b w:val="0"/>
                      <w:bCs w:val="0"/>
                      <w:color w:val="000000" w:themeColor="text1"/>
                      <w:sz w:val="21"/>
                      <w:szCs w:val="21"/>
                      <w14:textFill>
                        <w14:solidFill>
                          <w14:schemeClr w14:val="tx1"/>
                        </w14:solidFill>
                      </w14:textFill>
                    </w:rPr>
                    <w:t>简易沉淀池</w:t>
                  </w:r>
                </w:p>
              </w:tc>
              <w:tc>
                <w:tcPr>
                  <w:tcW w:w="486" w:type="dxa"/>
                  <w:vAlign w:val="center"/>
                </w:tcPr>
                <w:p>
                  <w:pPr>
                    <w:autoSpaceDE w:val="0"/>
                    <w:autoSpaceDN w:val="0"/>
                    <w:jc w:val="center"/>
                    <w:textAlignment w:val="baseline"/>
                    <w:rPr>
                      <w:rFonts w:hint="default" w:ascii="Times New Roman" w:hAnsi="Times New Roman" w:eastAsia="宋体" w:cs="Times New Roman"/>
                      <w:color w:val="000000" w:themeColor="text1"/>
                      <w:sz w:val="21"/>
                      <w:szCs w:val="21"/>
                      <w14:textFill>
                        <w14:solidFill>
                          <w14:schemeClr w14:val="tx1"/>
                        </w14:solidFill>
                      </w14:textFill>
                    </w:rPr>
                  </w:pPr>
                  <w:r>
                    <w:rPr>
                      <w:rFonts w:hint="default" w:ascii="Times New Roman" w:hAnsi="Times New Roman" w:eastAsia="宋体" w:cs="Times New Roman"/>
                      <w:color w:val="000000" w:themeColor="text1"/>
                      <w:sz w:val="21"/>
                      <w:szCs w:val="21"/>
                      <w14:textFill>
                        <w14:solidFill>
                          <w14:schemeClr w14:val="tx1"/>
                        </w14:solidFill>
                      </w14:textFill>
                    </w:rPr>
                    <w:t>个</w:t>
                  </w:r>
                </w:p>
              </w:tc>
              <w:tc>
                <w:tcPr>
                  <w:tcW w:w="541" w:type="dxa"/>
                  <w:vAlign w:val="center"/>
                </w:tcPr>
                <w:p>
                  <w:pPr>
                    <w:autoSpaceDE w:val="0"/>
                    <w:autoSpaceDN w:val="0"/>
                    <w:jc w:val="center"/>
                    <w:textAlignment w:val="baseline"/>
                    <w:rPr>
                      <w:rFonts w:hint="default" w:ascii="Times New Roman" w:hAnsi="Times New Roman" w:eastAsia="宋体" w:cs="Times New Roman"/>
                      <w:color w:val="000000" w:themeColor="text1"/>
                      <w:sz w:val="21"/>
                      <w:szCs w:val="21"/>
                      <w14:textFill>
                        <w14:solidFill>
                          <w14:schemeClr w14:val="tx1"/>
                        </w14:solidFill>
                      </w14:textFill>
                    </w:rPr>
                  </w:pPr>
                  <w:r>
                    <w:rPr>
                      <w:rFonts w:hint="default" w:ascii="Times New Roman" w:hAnsi="Times New Roman" w:eastAsia="宋体" w:cs="Times New Roman"/>
                      <w:color w:val="000000" w:themeColor="text1"/>
                      <w:sz w:val="21"/>
                      <w:szCs w:val="21"/>
                      <w14:textFill>
                        <w14:solidFill>
                          <w14:schemeClr w14:val="tx1"/>
                        </w14:solidFill>
                      </w14:textFill>
                    </w:rPr>
                    <w:t>1</w:t>
                  </w:r>
                </w:p>
              </w:tc>
              <w:tc>
                <w:tcPr>
                  <w:tcW w:w="2186" w:type="dxa"/>
                  <w:vAlign w:val="center"/>
                </w:tcPr>
                <w:p>
                  <w:pPr>
                    <w:autoSpaceDE w:val="0"/>
                    <w:autoSpaceDN w:val="0"/>
                    <w:jc w:val="center"/>
                    <w:textAlignment w:val="baseline"/>
                    <w:rPr>
                      <w:rFonts w:hint="default" w:ascii="Times New Roman" w:hAnsi="Times New Roman" w:eastAsia="宋体" w:cs="Times New Roman"/>
                      <w:color w:val="000000" w:themeColor="text1"/>
                      <w:sz w:val="21"/>
                      <w:szCs w:val="21"/>
                      <w14:textFill>
                        <w14:solidFill>
                          <w14:schemeClr w14:val="tx1"/>
                        </w14:solidFill>
                      </w14:textFill>
                    </w:rPr>
                  </w:pPr>
                  <w:r>
                    <w:rPr>
                      <w:rFonts w:hint="default" w:ascii="Times New Roman" w:hAnsi="Times New Roman" w:eastAsia="宋体" w:cs="Times New Roman"/>
                      <w:color w:val="000000" w:themeColor="text1"/>
                      <w:sz w:val="21"/>
                      <w:szCs w:val="21"/>
                      <w14:textFill>
                        <w14:solidFill>
                          <w14:schemeClr w14:val="tx1"/>
                        </w14:solidFill>
                      </w14:textFill>
                    </w:rPr>
                    <w:t>0.20</w:t>
                  </w:r>
                </w:p>
              </w:tc>
              <w:tc>
                <w:tcPr>
                  <w:tcW w:w="2497" w:type="dxa"/>
                  <w:vAlign w:val="center"/>
                </w:tcPr>
                <w:p>
                  <w:pPr>
                    <w:autoSpaceDE w:val="0"/>
                    <w:autoSpaceDN w:val="0"/>
                    <w:jc w:val="center"/>
                    <w:textAlignment w:val="baseline"/>
                    <w:rPr>
                      <w:rFonts w:hint="default" w:ascii="Times New Roman" w:hAnsi="Times New Roman" w:eastAsia="宋体" w:cs="Times New Roman"/>
                      <w:color w:val="000000" w:themeColor="text1"/>
                      <w:sz w:val="21"/>
                      <w:szCs w:val="21"/>
                      <w14:textFill>
                        <w14:solidFill>
                          <w14:schemeClr w14:val="tx1"/>
                        </w14:solidFill>
                      </w14:textFill>
                    </w:rPr>
                  </w:pPr>
                  <w:r>
                    <w:rPr>
                      <w:rFonts w:hint="default" w:ascii="Times New Roman" w:hAnsi="Times New Roman" w:eastAsia="宋体" w:cs="Times New Roman"/>
                      <w:color w:val="000000" w:themeColor="text1"/>
                      <w:sz w:val="21"/>
                      <w:szCs w:val="21"/>
                      <w14:textFill>
                        <w14:solidFill>
                          <w14:schemeClr w14:val="tx1"/>
                        </w14:solidFill>
                      </w14:textFill>
                    </w:rPr>
                    <w:t>0.20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0" w:type="dxa"/>
                  <w:bottom w:w="0" w:type="dxa"/>
                  <w:right w:w="0" w:type="dxa"/>
                </w:tblCellMar>
              </w:tblPrEx>
              <w:trPr>
                <w:trHeight w:val="363" w:hRule="atLeast"/>
                <w:jc w:val="center"/>
              </w:trPr>
              <w:tc>
                <w:tcPr>
                  <w:tcW w:w="540" w:type="dxa"/>
                  <w:vMerge w:val="continue"/>
                  <w:vAlign w:val="center"/>
                </w:tcPr>
                <w:p>
                  <w:pPr>
                    <w:autoSpaceDE w:val="0"/>
                    <w:autoSpaceDN w:val="0"/>
                    <w:jc w:val="center"/>
                    <w:textAlignment w:val="baseline"/>
                    <w:rPr>
                      <w:rFonts w:hint="default" w:ascii="Times New Roman" w:hAnsi="Times New Roman" w:eastAsia="宋体" w:cs="Times New Roman"/>
                      <w:b w:val="0"/>
                      <w:bCs w:val="0"/>
                      <w:color w:val="000000" w:themeColor="text1"/>
                      <w:sz w:val="21"/>
                      <w:szCs w:val="21"/>
                      <w14:textFill>
                        <w14:solidFill>
                          <w14:schemeClr w14:val="tx1"/>
                        </w14:solidFill>
                      </w14:textFill>
                    </w:rPr>
                  </w:pPr>
                </w:p>
              </w:tc>
              <w:tc>
                <w:tcPr>
                  <w:tcW w:w="2090" w:type="dxa"/>
                  <w:vAlign w:val="center"/>
                </w:tcPr>
                <w:p>
                  <w:pPr>
                    <w:jc w:val="center"/>
                    <w:rPr>
                      <w:rFonts w:hint="default" w:ascii="Times New Roman" w:hAnsi="Times New Roman" w:eastAsia="宋体" w:cs="Times New Roman"/>
                      <w:b w:val="0"/>
                      <w:bCs w:val="0"/>
                      <w:color w:val="000000" w:themeColor="text1"/>
                      <w:sz w:val="21"/>
                      <w:szCs w:val="21"/>
                      <w14:textFill>
                        <w14:solidFill>
                          <w14:schemeClr w14:val="tx1"/>
                        </w14:solidFill>
                      </w14:textFill>
                    </w:rPr>
                  </w:pPr>
                  <w:r>
                    <w:rPr>
                      <w:rFonts w:hint="default" w:ascii="Times New Roman" w:hAnsi="Times New Roman" w:eastAsia="宋体" w:cs="Times New Roman"/>
                      <w:b w:val="0"/>
                      <w:bCs w:val="0"/>
                      <w:color w:val="000000" w:themeColor="text1"/>
                      <w:sz w:val="21"/>
                      <w:szCs w:val="21"/>
                      <w14:textFill>
                        <w14:solidFill>
                          <w14:schemeClr w14:val="tx1"/>
                        </w14:solidFill>
                      </w14:textFill>
                    </w:rPr>
                    <w:t>临时旱厕</w:t>
                  </w:r>
                </w:p>
              </w:tc>
              <w:tc>
                <w:tcPr>
                  <w:tcW w:w="486" w:type="dxa"/>
                  <w:vAlign w:val="center"/>
                </w:tcPr>
                <w:p>
                  <w:pPr>
                    <w:autoSpaceDE w:val="0"/>
                    <w:autoSpaceDN w:val="0"/>
                    <w:jc w:val="center"/>
                    <w:textAlignment w:val="baseline"/>
                    <w:rPr>
                      <w:rFonts w:hint="default" w:ascii="Times New Roman" w:hAnsi="Times New Roman" w:eastAsia="宋体" w:cs="Times New Roman"/>
                      <w:color w:val="000000" w:themeColor="text1"/>
                      <w:sz w:val="21"/>
                      <w:szCs w:val="21"/>
                      <w14:textFill>
                        <w14:solidFill>
                          <w14:schemeClr w14:val="tx1"/>
                        </w14:solidFill>
                      </w14:textFill>
                    </w:rPr>
                  </w:pPr>
                  <w:r>
                    <w:rPr>
                      <w:rFonts w:hint="default" w:ascii="Times New Roman" w:hAnsi="Times New Roman" w:eastAsia="宋体" w:cs="Times New Roman"/>
                      <w:color w:val="000000" w:themeColor="text1"/>
                      <w:sz w:val="21"/>
                      <w:szCs w:val="21"/>
                      <w14:textFill>
                        <w14:solidFill>
                          <w14:schemeClr w14:val="tx1"/>
                        </w14:solidFill>
                      </w14:textFill>
                    </w:rPr>
                    <w:t>个</w:t>
                  </w:r>
                </w:p>
              </w:tc>
              <w:tc>
                <w:tcPr>
                  <w:tcW w:w="541" w:type="dxa"/>
                  <w:vAlign w:val="center"/>
                </w:tcPr>
                <w:p>
                  <w:pPr>
                    <w:autoSpaceDE w:val="0"/>
                    <w:autoSpaceDN w:val="0"/>
                    <w:jc w:val="center"/>
                    <w:textAlignment w:val="baseline"/>
                    <w:rPr>
                      <w:rFonts w:hint="default" w:ascii="Times New Roman" w:hAnsi="Times New Roman" w:eastAsia="宋体" w:cs="Times New Roman"/>
                      <w:color w:val="000000" w:themeColor="text1"/>
                      <w:sz w:val="21"/>
                      <w:szCs w:val="21"/>
                      <w14:textFill>
                        <w14:solidFill>
                          <w14:schemeClr w14:val="tx1"/>
                        </w14:solidFill>
                      </w14:textFill>
                    </w:rPr>
                  </w:pPr>
                  <w:r>
                    <w:rPr>
                      <w:rFonts w:hint="default" w:ascii="Times New Roman" w:hAnsi="Times New Roman" w:eastAsia="宋体" w:cs="Times New Roman"/>
                      <w:color w:val="000000" w:themeColor="text1"/>
                      <w:sz w:val="21"/>
                      <w:szCs w:val="21"/>
                      <w14:textFill>
                        <w14:solidFill>
                          <w14:schemeClr w14:val="tx1"/>
                        </w14:solidFill>
                      </w14:textFill>
                    </w:rPr>
                    <w:t>1</w:t>
                  </w:r>
                </w:p>
              </w:tc>
              <w:tc>
                <w:tcPr>
                  <w:tcW w:w="2186" w:type="dxa"/>
                  <w:vAlign w:val="center"/>
                </w:tcPr>
                <w:p>
                  <w:pPr>
                    <w:autoSpaceDE w:val="0"/>
                    <w:autoSpaceDN w:val="0"/>
                    <w:jc w:val="center"/>
                    <w:textAlignment w:val="baseline"/>
                    <w:rPr>
                      <w:rFonts w:hint="default" w:ascii="Times New Roman" w:hAnsi="Times New Roman" w:eastAsia="宋体" w:cs="Times New Roman"/>
                      <w:color w:val="000000" w:themeColor="text1"/>
                      <w:sz w:val="21"/>
                      <w:szCs w:val="21"/>
                      <w14:textFill>
                        <w14:solidFill>
                          <w14:schemeClr w14:val="tx1"/>
                        </w14:solidFill>
                      </w14:textFill>
                    </w:rPr>
                  </w:pPr>
                  <w:r>
                    <w:rPr>
                      <w:rFonts w:hint="default" w:ascii="Times New Roman" w:hAnsi="Times New Roman" w:eastAsia="宋体" w:cs="Times New Roman"/>
                      <w:color w:val="000000" w:themeColor="text1"/>
                      <w:sz w:val="21"/>
                      <w:szCs w:val="21"/>
                      <w14:textFill>
                        <w14:solidFill>
                          <w14:schemeClr w14:val="tx1"/>
                        </w14:solidFill>
                      </w14:textFill>
                    </w:rPr>
                    <w:t>0.30</w:t>
                  </w:r>
                </w:p>
              </w:tc>
              <w:tc>
                <w:tcPr>
                  <w:tcW w:w="2497" w:type="dxa"/>
                  <w:vAlign w:val="center"/>
                </w:tcPr>
                <w:p>
                  <w:pPr>
                    <w:autoSpaceDE w:val="0"/>
                    <w:autoSpaceDN w:val="0"/>
                    <w:jc w:val="center"/>
                    <w:textAlignment w:val="baseline"/>
                    <w:rPr>
                      <w:rFonts w:hint="default" w:ascii="Times New Roman" w:hAnsi="Times New Roman" w:eastAsia="宋体" w:cs="Times New Roman"/>
                      <w:color w:val="000000" w:themeColor="text1"/>
                      <w:sz w:val="21"/>
                      <w:szCs w:val="21"/>
                      <w14:textFill>
                        <w14:solidFill>
                          <w14:schemeClr w14:val="tx1"/>
                        </w14:solidFill>
                      </w14:textFill>
                    </w:rPr>
                  </w:pPr>
                  <w:r>
                    <w:rPr>
                      <w:rFonts w:hint="default" w:ascii="Times New Roman" w:hAnsi="Times New Roman" w:eastAsia="宋体" w:cs="Times New Roman"/>
                      <w:color w:val="000000" w:themeColor="text1"/>
                      <w:sz w:val="21"/>
                      <w:szCs w:val="21"/>
                      <w14:textFill>
                        <w14:solidFill>
                          <w14:schemeClr w14:val="tx1"/>
                        </w14:solidFill>
                      </w14:textFill>
                    </w:rPr>
                    <w:t>0.30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0" w:type="dxa"/>
                  <w:bottom w:w="0" w:type="dxa"/>
                  <w:right w:w="0" w:type="dxa"/>
                </w:tblCellMar>
              </w:tblPrEx>
              <w:trPr>
                <w:trHeight w:val="363" w:hRule="atLeast"/>
                <w:jc w:val="center"/>
              </w:trPr>
              <w:tc>
                <w:tcPr>
                  <w:tcW w:w="540" w:type="dxa"/>
                  <w:vMerge w:val="continue"/>
                  <w:vAlign w:val="center"/>
                </w:tcPr>
                <w:p>
                  <w:pPr>
                    <w:autoSpaceDE w:val="0"/>
                    <w:autoSpaceDN w:val="0"/>
                    <w:jc w:val="center"/>
                    <w:textAlignment w:val="baseline"/>
                    <w:rPr>
                      <w:rFonts w:hint="default" w:ascii="Times New Roman" w:hAnsi="Times New Roman" w:eastAsia="宋体" w:cs="Times New Roman"/>
                      <w:b w:val="0"/>
                      <w:bCs w:val="0"/>
                      <w:color w:val="000000" w:themeColor="text1"/>
                      <w:sz w:val="21"/>
                      <w:szCs w:val="21"/>
                      <w14:textFill>
                        <w14:solidFill>
                          <w14:schemeClr w14:val="tx1"/>
                        </w14:solidFill>
                      </w14:textFill>
                    </w:rPr>
                  </w:pPr>
                </w:p>
              </w:tc>
              <w:tc>
                <w:tcPr>
                  <w:tcW w:w="2090" w:type="dxa"/>
                  <w:vAlign w:val="center"/>
                </w:tcPr>
                <w:p>
                  <w:pPr>
                    <w:jc w:val="center"/>
                    <w:rPr>
                      <w:rFonts w:hint="default" w:ascii="Times New Roman" w:hAnsi="Times New Roman" w:eastAsia="宋体" w:cs="Times New Roman"/>
                      <w:b w:val="0"/>
                      <w:bCs w:val="0"/>
                      <w:color w:val="000000" w:themeColor="text1"/>
                      <w:sz w:val="21"/>
                      <w:szCs w:val="21"/>
                      <w14:textFill>
                        <w14:solidFill>
                          <w14:schemeClr w14:val="tx1"/>
                        </w14:solidFill>
                      </w14:textFill>
                    </w:rPr>
                  </w:pPr>
                  <w:r>
                    <w:rPr>
                      <w:rFonts w:hint="default" w:ascii="Times New Roman" w:hAnsi="Times New Roman" w:eastAsia="宋体" w:cs="Times New Roman"/>
                      <w:b w:val="0"/>
                      <w:bCs w:val="0"/>
                      <w:color w:val="000000" w:themeColor="text1"/>
                      <w:sz w:val="21"/>
                      <w:szCs w:val="21"/>
                      <w14:textFill>
                        <w14:solidFill>
                          <w14:schemeClr w14:val="tx1"/>
                        </w14:solidFill>
                      </w14:textFill>
                    </w:rPr>
                    <w:t>化粪池</w:t>
                  </w:r>
                </w:p>
              </w:tc>
              <w:tc>
                <w:tcPr>
                  <w:tcW w:w="486" w:type="dxa"/>
                  <w:vAlign w:val="center"/>
                </w:tcPr>
                <w:p>
                  <w:pPr>
                    <w:autoSpaceDE w:val="0"/>
                    <w:autoSpaceDN w:val="0"/>
                    <w:jc w:val="center"/>
                    <w:textAlignment w:val="baseline"/>
                    <w:rPr>
                      <w:rFonts w:hint="default" w:ascii="Times New Roman" w:hAnsi="Times New Roman" w:eastAsia="宋体" w:cs="Times New Roman"/>
                      <w:color w:val="000000" w:themeColor="text1"/>
                      <w:sz w:val="21"/>
                      <w:szCs w:val="21"/>
                      <w14:textFill>
                        <w14:solidFill>
                          <w14:schemeClr w14:val="tx1"/>
                        </w14:solidFill>
                      </w14:textFill>
                    </w:rPr>
                  </w:pPr>
                  <w:r>
                    <w:rPr>
                      <w:rFonts w:hint="default" w:ascii="Times New Roman" w:hAnsi="Times New Roman" w:eastAsia="宋体" w:cs="Times New Roman"/>
                      <w:color w:val="000000" w:themeColor="text1"/>
                      <w:sz w:val="21"/>
                      <w:szCs w:val="21"/>
                      <w14:textFill>
                        <w14:solidFill>
                          <w14:schemeClr w14:val="tx1"/>
                        </w14:solidFill>
                      </w14:textFill>
                    </w:rPr>
                    <w:t>个</w:t>
                  </w:r>
                </w:p>
              </w:tc>
              <w:tc>
                <w:tcPr>
                  <w:tcW w:w="541" w:type="dxa"/>
                  <w:vAlign w:val="center"/>
                </w:tcPr>
                <w:p>
                  <w:pPr>
                    <w:autoSpaceDE w:val="0"/>
                    <w:autoSpaceDN w:val="0"/>
                    <w:jc w:val="center"/>
                    <w:textAlignment w:val="baseline"/>
                    <w:rPr>
                      <w:rFonts w:hint="default" w:ascii="Times New Roman" w:hAnsi="Times New Roman" w:eastAsia="宋体" w:cs="Times New Roman"/>
                      <w:color w:val="000000" w:themeColor="text1"/>
                      <w:sz w:val="21"/>
                      <w:szCs w:val="21"/>
                      <w14:textFill>
                        <w14:solidFill>
                          <w14:schemeClr w14:val="tx1"/>
                        </w14:solidFill>
                      </w14:textFill>
                    </w:rPr>
                  </w:pPr>
                  <w:r>
                    <w:rPr>
                      <w:rFonts w:hint="default" w:ascii="Times New Roman" w:hAnsi="Times New Roman" w:eastAsia="宋体" w:cs="Times New Roman"/>
                      <w:color w:val="000000" w:themeColor="text1"/>
                      <w:sz w:val="21"/>
                      <w:szCs w:val="21"/>
                      <w14:textFill>
                        <w14:solidFill>
                          <w14:schemeClr w14:val="tx1"/>
                        </w14:solidFill>
                      </w14:textFill>
                    </w:rPr>
                    <w:t>1</w:t>
                  </w:r>
                </w:p>
              </w:tc>
              <w:tc>
                <w:tcPr>
                  <w:tcW w:w="2186" w:type="dxa"/>
                  <w:vAlign w:val="center"/>
                </w:tcPr>
                <w:p>
                  <w:pPr>
                    <w:autoSpaceDE w:val="0"/>
                    <w:autoSpaceDN w:val="0"/>
                    <w:jc w:val="center"/>
                    <w:textAlignment w:val="baseline"/>
                    <w:rPr>
                      <w:rFonts w:hint="default" w:ascii="Times New Roman" w:hAnsi="Times New Roman" w:eastAsia="宋体" w:cs="Times New Roman"/>
                      <w:color w:val="000000" w:themeColor="text1"/>
                      <w:sz w:val="21"/>
                      <w:szCs w:val="21"/>
                      <w14:textFill>
                        <w14:solidFill>
                          <w14:schemeClr w14:val="tx1"/>
                        </w14:solidFill>
                      </w14:textFill>
                    </w:rPr>
                  </w:pPr>
                  <w:r>
                    <w:rPr>
                      <w:rFonts w:hint="default" w:ascii="Times New Roman" w:hAnsi="Times New Roman" w:eastAsia="宋体" w:cs="Times New Roman"/>
                      <w:color w:val="000000" w:themeColor="text1"/>
                      <w:sz w:val="21"/>
                      <w:szCs w:val="21"/>
                      <w14:textFill>
                        <w14:solidFill>
                          <w14:schemeClr w14:val="tx1"/>
                        </w14:solidFill>
                      </w14:textFill>
                    </w:rPr>
                    <w:t>1.0</w:t>
                  </w:r>
                </w:p>
              </w:tc>
              <w:tc>
                <w:tcPr>
                  <w:tcW w:w="2497" w:type="dxa"/>
                  <w:vAlign w:val="center"/>
                </w:tcPr>
                <w:p>
                  <w:pPr>
                    <w:autoSpaceDE w:val="0"/>
                    <w:autoSpaceDN w:val="0"/>
                    <w:jc w:val="center"/>
                    <w:textAlignment w:val="baseline"/>
                    <w:rPr>
                      <w:rFonts w:hint="default" w:ascii="Times New Roman" w:hAnsi="Times New Roman" w:eastAsia="宋体" w:cs="Times New Roman"/>
                      <w:color w:val="000000" w:themeColor="text1"/>
                      <w:sz w:val="21"/>
                      <w:szCs w:val="21"/>
                      <w14:textFill>
                        <w14:solidFill>
                          <w14:schemeClr w14:val="tx1"/>
                        </w14:solidFill>
                      </w14:textFill>
                    </w:rPr>
                  </w:pPr>
                  <w:r>
                    <w:rPr>
                      <w:rFonts w:hint="default" w:ascii="Times New Roman" w:hAnsi="Times New Roman" w:eastAsia="宋体" w:cs="Times New Roman"/>
                      <w:color w:val="000000" w:themeColor="text1"/>
                      <w:sz w:val="21"/>
                      <w:szCs w:val="21"/>
                      <w14:textFill>
                        <w14:solidFill>
                          <w14:schemeClr w14:val="tx1"/>
                        </w14:solidFill>
                      </w14:textFill>
                    </w:rPr>
                    <w:t>1.0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0" w:type="dxa"/>
                  <w:bottom w:w="0" w:type="dxa"/>
                  <w:right w:w="0" w:type="dxa"/>
                </w:tblCellMar>
              </w:tblPrEx>
              <w:trPr>
                <w:trHeight w:val="637" w:hRule="atLeast"/>
                <w:jc w:val="center"/>
              </w:trPr>
              <w:tc>
                <w:tcPr>
                  <w:tcW w:w="540" w:type="dxa"/>
                  <w:vAlign w:val="center"/>
                </w:tcPr>
                <w:p>
                  <w:pPr>
                    <w:autoSpaceDE w:val="0"/>
                    <w:autoSpaceDN w:val="0"/>
                    <w:jc w:val="center"/>
                    <w:textAlignment w:val="baseline"/>
                    <w:rPr>
                      <w:rFonts w:hint="default" w:ascii="Times New Roman" w:hAnsi="Times New Roman" w:eastAsia="宋体" w:cs="Times New Roman"/>
                      <w:b w:val="0"/>
                      <w:bCs w:val="0"/>
                      <w:color w:val="000000" w:themeColor="text1"/>
                      <w:sz w:val="21"/>
                      <w:szCs w:val="21"/>
                      <w:lang w:eastAsia="zh-CN"/>
                      <w14:textFill>
                        <w14:solidFill>
                          <w14:schemeClr w14:val="tx1"/>
                        </w14:solidFill>
                      </w14:textFill>
                    </w:rPr>
                  </w:pPr>
                  <w:r>
                    <w:rPr>
                      <w:rFonts w:hint="default" w:ascii="Times New Roman" w:hAnsi="Times New Roman" w:eastAsia="宋体" w:cs="Times New Roman"/>
                      <w:b w:val="0"/>
                      <w:bCs w:val="0"/>
                      <w:color w:val="000000" w:themeColor="text1"/>
                      <w:sz w:val="21"/>
                      <w:szCs w:val="21"/>
                      <w:lang w:eastAsia="zh-CN"/>
                      <w14:textFill>
                        <w14:solidFill>
                          <w14:schemeClr w14:val="tx1"/>
                        </w14:solidFill>
                      </w14:textFill>
                    </w:rPr>
                    <w:t>废气</w:t>
                  </w:r>
                </w:p>
              </w:tc>
              <w:tc>
                <w:tcPr>
                  <w:tcW w:w="2090" w:type="dxa"/>
                  <w:vAlign w:val="center"/>
                </w:tcPr>
                <w:p>
                  <w:pPr>
                    <w:jc w:val="center"/>
                    <w:rPr>
                      <w:rFonts w:hint="default" w:ascii="Times New Roman" w:hAnsi="Times New Roman" w:eastAsia="宋体" w:cs="Times New Roman"/>
                      <w:b w:val="0"/>
                      <w:bCs w:val="0"/>
                      <w:color w:val="000000" w:themeColor="text1"/>
                      <w:sz w:val="21"/>
                      <w:szCs w:val="21"/>
                      <w14:textFill>
                        <w14:solidFill>
                          <w14:schemeClr w14:val="tx1"/>
                        </w14:solidFill>
                      </w14:textFill>
                    </w:rPr>
                  </w:pPr>
                  <w:r>
                    <w:rPr>
                      <w:rFonts w:hint="default" w:ascii="Times New Roman" w:hAnsi="Times New Roman" w:eastAsia="宋体" w:cs="Times New Roman"/>
                      <w:b w:val="0"/>
                      <w:bCs w:val="0"/>
                      <w:color w:val="000000" w:themeColor="text1"/>
                      <w:sz w:val="21"/>
                      <w:szCs w:val="21"/>
                      <w14:textFill>
                        <w14:solidFill>
                          <w14:schemeClr w14:val="tx1"/>
                        </w14:solidFill>
                      </w14:textFill>
                    </w:rPr>
                    <w:t>洒水降尘</w:t>
                  </w:r>
                </w:p>
              </w:tc>
              <w:tc>
                <w:tcPr>
                  <w:tcW w:w="486" w:type="dxa"/>
                  <w:vAlign w:val="center"/>
                </w:tcPr>
                <w:p>
                  <w:pPr>
                    <w:autoSpaceDE w:val="0"/>
                    <w:autoSpaceDN w:val="0"/>
                    <w:jc w:val="center"/>
                    <w:textAlignment w:val="baseline"/>
                    <w:rPr>
                      <w:rFonts w:hint="default" w:ascii="Times New Roman" w:hAnsi="Times New Roman" w:eastAsia="宋体" w:cs="Times New Roman"/>
                      <w:color w:val="000000" w:themeColor="text1"/>
                      <w:sz w:val="21"/>
                      <w:szCs w:val="21"/>
                      <w14:textFill>
                        <w14:solidFill>
                          <w14:schemeClr w14:val="tx1"/>
                        </w14:solidFill>
                      </w14:textFill>
                    </w:rPr>
                  </w:pPr>
                  <w:r>
                    <w:rPr>
                      <w:rFonts w:hint="default" w:ascii="Times New Roman" w:hAnsi="Times New Roman" w:eastAsia="宋体" w:cs="Times New Roman"/>
                      <w:color w:val="000000" w:themeColor="text1"/>
                      <w:sz w:val="21"/>
                      <w:szCs w:val="21"/>
                      <w14:textFill>
                        <w14:solidFill>
                          <w14:schemeClr w14:val="tx1"/>
                        </w14:solidFill>
                      </w14:textFill>
                    </w:rPr>
                    <w:t>元/月</w:t>
                  </w:r>
                </w:p>
              </w:tc>
              <w:tc>
                <w:tcPr>
                  <w:tcW w:w="541" w:type="dxa"/>
                  <w:vAlign w:val="center"/>
                </w:tcPr>
                <w:p>
                  <w:pPr>
                    <w:autoSpaceDE w:val="0"/>
                    <w:autoSpaceDN w:val="0"/>
                    <w:jc w:val="center"/>
                    <w:textAlignment w:val="baseline"/>
                    <w:rPr>
                      <w:rFonts w:hint="default" w:ascii="Times New Roman" w:hAnsi="Times New Roman" w:eastAsia="宋体" w:cs="Times New Roman"/>
                      <w:color w:val="000000" w:themeColor="text1"/>
                      <w:sz w:val="21"/>
                      <w:szCs w:val="21"/>
                      <w14:textFill>
                        <w14:solidFill>
                          <w14:schemeClr w14:val="tx1"/>
                        </w14:solidFill>
                      </w14:textFill>
                    </w:rPr>
                  </w:pPr>
                  <w:r>
                    <w:rPr>
                      <w:rFonts w:hint="default" w:ascii="Times New Roman" w:hAnsi="Times New Roman" w:eastAsia="宋体" w:cs="Times New Roman"/>
                      <w:color w:val="000000" w:themeColor="text1"/>
                      <w:sz w:val="21"/>
                      <w:szCs w:val="21"/>
                      <w14:textFill>
                        <w14:solidFill>
                          <w14:schemeClr w14:val="tx1"/>
                        </w14:solidFill>
                      </w14:textFill>
                    </w:rPr>
                    <w:t>8</w:t>
                  </w:r>
                </w:p>
              </w:tc>
              <w:tc>
                <w:tcPr>
                  <w:tcW w:w="2186" w:type="dxa"/>
                  <w:vAlign w:val="center"/>
                </w:tcPr>
                <w:p>
                  <w:pPr>
                    <w:autoSpaceDE w:val="0"/>
                    <w:autoSpaceDN w:val="0"/>
                    <w:jc w:val="center"/>
                    <w:textAlignment w:val="baseline"/>
                    <w:rPr>
                      <w:rFonts w:hint="default" w:ascii="Times New Roman" w:hAnsi="Times New Roman" w:eastAsia="宋体" w:cs="Times New Roman"/>
                      <w:color w:val="000000" w:themeColor="text1"/>
                      <w:sz w:val="21"/>
                      <w:szCs w:val="21"/>
                      <w14:textFill>
                        <w14:solidFill>
                          <w14:schemeClr w14:val="tx1"/>
                        </w14:solidFill>
                      </w14:textFill>
                    </w:rPr>
                  </w:pPr>
                  <w:r>
                    <w:rPr>
                      <w:rFonts w:hint="default" w:ascii="Times New Roman" w:hAnsi="Times New Roman" w:eastAsia="宋体" w:cs="Times New Roman"/>
                      <w:color w:val="000000" w:themeColor="text1"/>
                      <w:sz w:val="21"/>
                      <w:szCs w:val="21"/>
                      <w14:textFill>
                        <w14:solidFill>
                          <w14:schemeClr w14:val="tx1"/>
                        </w14:solidFill>
                      </w14:textFill>
                    </w:rPr>
                    <w:t>0.80</w:t>
                  </w:r>
                </w:p>
              </w:tc>
              <w:tc>
                <w:tcPr>
                  <w:tcW w:w="2497" w:type="dxa"/>
                  <w:vAlign w:val="center"/>
                </w:tcPr>
                <w:p>
                  <w:pPr>
                    <w:autoSpaceDE w:val="0"/>
                    <w:autoSpaceDN w:val="0"/>
                    <w:jc w:val="center"/>
                    <w:textAlignment w:val="baseline"/>
                    <w:rPr>
                      <w:rFonts w:hint="default" w:ascii="Times New Roman" w:hAnsi="Times New Roman" w:eastAsia="宋体" w:cs="Times New Roman"/>
                      <w:color w:val="000000" w:themeColor="text1"/>
                      <w:sz w:val="21"/>
                      <w:szCs w:val="21"/>
                      <w14:textFill>
                        <w14:solidFill>
                          <w14:schemeClr w14:val="tx1"/>
                        </w14:solidFill>
                      </w14:textFill>
                    </w:rPr>
                  </w:pPr>
                  <w:r>
                    <w:rPr>
                      <w:rFonts w:hint="default" w:ascii="Times New Roman" w:hAnsi="Times New Roman" w:eastAsia="宋体" w:cs="Times New Roman"/>
                      <w:color w:val="000000" w:themeColor="text1"/>
                      <w:sz w:val="21"/>
                      <w:szCs w:val="21"/>
                      <w14:textFill>
                        <w14:solidFill>
                          <w14:schemeClr w14:val="tx1"/>
                        </w14:solidFill>
                      </w14:textFill>
                    </w:rPr>
                    <w:t>0.80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0" w:type="dxa"/>
                  <w:bottom w:w="0" w:type="dxa"/>
                  <w:right w:w="0" w:type="dxa"/>
                </w:tblCellMar>
              </w:tblPrEx>
              <w:trPr>
                <w:trHeight w:val="407" w:hRule="atLeast"/>
                <w:jc w:val="center"/>
              </w:trPr>
              <w:tc>
                <w:tcPr>
                  <w:tcW w:w="540" w:type="dxa"/>
                  <w:vAlign w:val="center"/>
                </w:tcPr>
                <w:p>
                  <w:pPr>
                    <w:autoSpaceDE w:val="0"/>
                    <w:autoSpaceDN w:val="0"/>
                    <w:jc w:val="center"/>
                    <w:textAlignment w:val="baseline"/>
                    <w:rPr>
                      <w:rFonts w:hint="default" w:ascii="Times New Roman" w:hAnsi="Times New Roman" w:eastAsia="宋体" w:cs="Times New Roman"/>
                      <w:b w:val="0"/>
                      <w:bCs w:val="0"/>
                      <w:color w:val="000000" w:themeColor="text1"/>
                      <w:sz w:val="21"/>
                      <w:szCs w:val="21"/>
                      <w:lang w:eastAsia="zh-CN"/>
                      <w14:textFill>
                        <w14:solidFill>
                          <w14:schemeClr w14:val="tx1"/>
                        </w14:solidFill>
                      </w14:textFill>
                    </w:rPr>
                  </w:pPr>
                  <w:r>
                    <w:rPr>
                      <w:rFonts w:hint="default" w:ascii="Times New Roman" w:hAnsi="Times New Roman" w:eastAsia="宋体" w:cs="Times New Roman"/>
                      <w:b w:val="0"/>
                      <w:bCs w:val="0"/>
                      <w:color w:val="000000" w:themeColor="text1"/>
                      <w:sz w:val="21"/>
                      <w:szCs w:val="21"/>
                      <w:lang w:eastAsia="zh-CN"/>
                      <w14:textFill>
                        <w14:solidFill>
                          <w14:schemeClr w14:val="tx1"/>
                        </w14:solidFill>
                      </w14:textFill>
                    </w:rPr>
                    <w:t>噪声</w:t>
                  </w:r>
                </w:p>
              </w:tc>
              <w:tc>
                <w:tcPr>
                  <w:tcW w:w="2090" w:type="dxa"/>
                  <w:vAlign w:val="center"/>
                </w:tcPr>
                <w:p>
                  <w:pPr>
                    <w:jc w:val="center"/>
                    <w:rPr>
                      <w:rFonts w:hint="default" w:ascii="Times New Roman" w:hAnsi="Times New Roman" w:eastAsia="宋体" w:cs="Times New Roman"/>
                      <w:b w:val="0"/>
                      <w:bCs w:val="0"/>
                      <w:color w:val="000000" w:themeColor="text1"/>
                      <w:sz w:val="21"/>
                      <w:szCs w:val="21"/>
                      <w14:textFill>
                        <w14:solidFill>
                          <w14:schemeClr w14:val="tx1"/>
                        </w14:solidFill>
                      </w14:textFill>
                    </w:rPr>
                  </w:pPr>
                  <w:r>
                    <w:rPr>
                      <w:rFonts w:hint="default" w:ascii="Times New Roman" w:hAnsi="Times New Roman" w:eastAsia="宋体" w:cs="Times New Roman"/>
                      <w:b w:val="0"/>
                      <w:bCs w:val="0"/>
                      <w:color w:val="000000" w:themeColor="text1"/>
                      <w:sz w:val="21"/>
                      <w:szCs w:val="21"/>
                      <w14:textFill>
                        <w14:solidFill>
                          <w14:schemeClr w14:val="tx1"/>
                        </w14:solidFill>
                      </w14:textFill>
                    </w:rPr>
                    <w:t>护耳等</w:t>
                  </w:r>
                </w:p>
              </w:tc>
              <w:tc>
                <w:tcPr>
                  <w:tcW w:w="486" w:type="dxa"/>
                  <w:vAlign w:val="center"/>
                </w:tcPr>
                <w:p>
                  <w:pPr>
                    <w:autoSpaceDE w:val="0"/>
                    <w:autoSpaceDN w:val="0"/>
                    <w:jc w:val="center"/>
                    <w:textAlignment w:val="baseline"/>
                    <w:rPr>
                      <w:rFonts w:hint="default" w:ascii="Times New Roman" w:hAnsi="Times New Roman" w:eastAsia="宋体" w:cs="Times New Roman"/>
                      <w:color w:val="000000" w:themeColor="text1"/>
                      <w:sz w:val="21"/>
                      <w:szCs w:val="21"/>
                      <w14:textFill>
                        <w14:solidFill>
                          <w14:schemeClr w14:val="tx1"/>
                        </w14:solidFill>
                      </w14:textFill>
                    </w:rPr>
                  </w:pPr>
                  <w:r>
                    <w:rPr>
                      <w:rFonts w:hint="default" w:ascii="Times New Roman" w:hAnsi="Times New Roman" w:eastAsia="宋体" w:cs="Times New Roman"/>
                      <w:color w:val="000000" w:themeColor="text1"/>
                      <w:sz w:val="21"/>
                      <w:szCs w:val="21"/>
                      <w14:textFill>
                        <w14:solidFill>
                          <w14:schemeClr w14:val="tx1"/>
                        </w14:solidFill>
                      </w14:textFill>
                    </w:rPr>
                    <w:t>个</w:t>
                  </w:r>
                </w:p>
              </w:tc>
              <w:tc>
                <w:tcPr>
                  <w:tcW w:w="541" w:type="dxa"/>
                  <w:vAlign w:val="center"/>
                </w:tcPr>
                <w:p>
                  <w:pPr>
                    <w:autoSpaceDE w:val="0"/>
                    <w:autoSpaceDN w:val="0"/>
                    <w:jc w:val="center"/>
                    <w:textAlignment w:val="baseline"/>
                    <w:rPr>
                      <w:rFonts w:hint="default" w:ascii="Times New Roman" w:hAnsi="Times New Roman" w:eastAsia="宋体" w:cs="Times New Roman"/>
                      <w:color w:val="000000" w:themeColor="text1"/>
                      <w:sz w:val="21"/>
                      <w:szCs w:val="21"/>
                      <w14:textFill>
                        <w14:solidFill>
                          <w14:schemeClr w14:val="tx1"/>
                        </w14:solidFill>
                      </w14:textFill>
                    </w:rPr>
                  </w:pPr>
                  <w:r>
                    <w:rPr>
                      <w:rFonts w:hint="default" w:ascii="Times New Roman" w:hAnsi="Times New Roman" w:eastAsia="宋体" w:cs="Times New Roman"/>
                      <w:color w:val="000000" w:themeColor="text1"/>
                      <w:sz w:val="21"/>
                      <w:szCs w:val="21"/>
                      <w14:textFill>
                        <w14:solidFill>
                          <w14:schemeClr w14:val="tx1"/>
                        </w14:solidFill>
                      </w14:textFill>
                    </w:rPr>
                    <w:t>50</w:t>
                  </w:r>
                </w:p>
              </w:tc>
              <w:tc>
                <w:tcPr>
                  <w:tcW w:w="2186" w:type="dxa"/>
                  <w:vAlign w:val="center"/>
                </w:tcPr>
                <w:p>
                  <w:pPr>
                    <w:autoSpaceDE w:val="0"/>
                    <w:autoSpaceDN w:val="0"/>
                    <w:jc w:val="center"/>
                    <w:textAlignment w:val="baseline"/>
                    <w:rPr>
                      <w:rFonts w:hint="default" w:ascii="Times New Roman" w:hAnsi="Times New Roman" w:eastAsia="宋体" w:cs="Times New Roman"/>
                      <w:color w:val="000000" w:themeColor="text1"/>
                      <w:sz w:val="21"/>
                      <w:szCs w:val="21"/>
                      <w14:textFill>
                        <w14:solidFill>
                          <w14:schemeClr w14:val="tx1"/>
                        </w14:solidFill>
                      </w14:textFill>
                    </w:rPr>
                  </w:pPr>
                  <w:r>
                    <w:rPr>
                      <w:rFonts w:hint="default" w:ascii="Times New Roman" w:hAnsi="Times New Roman" w:eastAsia="宋体" w:cs="Times New Roman"/>
                      <w:color w:val="000000" w:themeColor="text1"/>
                      <w:sz w:val="21"/>
                      <w:szCs w:val="21"/>
                      <w14:textFill>
                        <w14:solidFill>
                          <w14:schemeClr w14:val="tx1"/>
                        </w14:solidFill>
                      </w14:textFill>
                    </w:rPr>
                    <w:t>0.10</w:t>
                  </w:r>
                </w:p>
              </w:tc>
              <w:tc>
                <w:tcPr>
                  <w:tcW w:w="2497" w:type="dxa"/>
                  <w:vAlign w:val="center"/>
                </w:tcPr>
                <w:p>
                  <w:pPr>
                    <w:autoSpaceDE w:val="0"/>
                    <w:autoSpaceDN w:val="0"/>
                    <w:jc w:val="center"/>
                    <w:textAlignment w:val="baseline"/>
                    <w:rPr>
                      <w:rFonts w:hint="default" w:ascii="Times New Roman" w:hAnsi="Times New Roman" w:eastAsia="宋体" w:cs="Times New Roman"/>
                      <w:color w:val="000000" w:themeColor="text1"/>
                      <w:sz w:val="21"/>
                      <w:szCs w:val="21"/>
                      <w14:textFill>
                        <w14:solidFill>
                          <w14:schemeClr w14:val="tx1"/>
                        </w14:solidFill>
                      </w14:textFill>
                    </w:rPr>
                  </w:pPr>
                  <w:r>
                    <w:rPr>
                      <w:rFonts w:hint="default" w:ascii="Times New Roman" w:hAnsi="Times New Roman" w:eastAsia="宋体" w:cs="Times New Roman"/>
                      <w:color w:val="000000" w:themeColor="text1"/>
                      <w:sz w:val="21"/>
                      <w:szCs w:val="21"/>
                      <w14:textFill>
                        <w14:solidFill>
                          <w14:schemeClr w14:val="tx1"/>
                        </w14:solidFill>
                      </w14:textFill>
                    </w:rPr>
                    <w:t>0.10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0" w:type="dxa"/>
                  <w:bottom w:w="0" w:type="dxa"/>
                  <w:right w:w="0" w:type="dxa"/>
                </w:tblCellMar>
              </w:tblPrEx>
              <w:trPr>
                <w:trHeight w:val="363" w:hRule="atLeast"/>
                <w:jc w:val="center"/>
              </w:trPr>
              <w:tc>
                <w:tcPr>
                  <w:tcW w:w="540" w:type="dxa"/>
                  <w:vMerge w:val="restart"/>
                  <w:vAlign w:val="center"/>
                </w:tcPr>
                <w:p>
                  <w:pPr>
                    <w:autoSpaceDE w:val="0"/>
                    <w:autoSpaceDN w:val="0"/>
                    <w:jc w:val="center"/>
                    <w:textAlignment w:val="baseline"/>
                    <w:rPr>
                      <w:rFonts w:hint="default" w:ascii="Times New Roman" w:hAnsi="Times New Roman" w:eastAsia="宋体" w:cs="Times New Roman"/>
                      <w:b w:val="0"/>
                      <w:bCs w:val="0"/>
                      <w:color w:val="000000" w:themeColor="text1"/>
                      <w:sz w:val="21"/>
                      <w:szCs w:val="21"/>
                      <w:lang w:eastAsia="zh-CN"/>
                      <w14:textFill>
                        <w14:solidFill>
                          <w14:schemeClr w14:val="tx1"/>
                        </w14:solidFill>
                      </w14:textFill>
                    </w:rPr>
                  </w:pPr>
                  <w:r>
                    <w:rPr>
                      <w:rFonts w:hint="default" w:ascii="Times New Roman" w:hAnsi="Times New Roman" w:eastAsia="宋体" w:cs="Times New Roman"/>
                      <w:b w:val="0"/>
                      <w:bCs w:val="0"/>
                      <w:color w:val="000000" w:themeColor="text1"/>
                      <w:sz w:val="21"/>
                      <w:szCs w:val="21"/>
                      <w:lang w:eastAsia="zh-CN"/>
                      <w14:textFill>
                        <w14:solidFill>
                          <w14:schemeClr w14:val="tx1"/>
                        </w14:solidFill>
                      </w14:textFill>
                    </w:rPr>
                    <w:t>固废</w:t>
                  </w:r>
                </w:p>
              </w:tc>
              <w:tc>
                <w:tcPr>
                  <w:tcW w:w="2090" w:type="dxa"/>
                  <w:vAlign w:val="center"/>
                </w:tcPr>
                <w:p>
                  <w:pPr>
                    <w:jc w:val="center"/>
                    <w:rPr>
                      <w:rFonts w:hint="default" w:ascii="Times New Roman" w:hAnsi="Times New Roman" w:eastAsia="宋体" w:cs="Times New Roman"/>
                      <w:b w:val="0"/>
                      <w:bCs w:val="0"/>
                      <w:color w:val="000000" w:themeColor="text1"/>
                      <w:sz w:val="21"/>
                      <w:szCs w:val="21"/>
                      <w14:textFill>
                        <w14:solidFill>
                          <w14:schemeClr w14:val="tx1"/>
                        </w14:solidFill>
                      </w14:textFill>
                    </w:rPr>
                  </w:pPr>
                  <w:r>
                    <w:rPr>
                      <w:rFonts w:hint="default" w:ascii="Times New Roman" w:hAnsi="Times New Roman" w:eastAsia="宋体" w:cs="Times New Roman"/>
                      <w:b w:val="0"/>
                      <w:bCs w:val="0"/>
                      <w:color w:val="000000" w:themeColor="text1"/>
                      <w:sz w:val="21"/>
                      <w:szCs w:val="21"/>
                      <w14:textFill>
                        <w14:solidFill>
                          <w14:schemeClr w14:val="tx1"/>
                        </w14:solidFill>
                      </w14:textFill>
                    </w:rPr>
                    <w:t>垃圾桶</w:t>
                  </w:r>
                </w:p>
              </w:tc>
              <w:tc>
                <w:tcPr>
                  <w:tcW w:w="486" w:type="dxa"/>
                  <w:vAlign w:val="center"/>
                </w:tcPr>
                <w:p>
                  <w:pPr>
                    <w:autoSpaceDE w:val="0"/>
                    <w:autoSpaceDN w:val="0"/>
                    <w:jc w:val="center"/>
                    <w:textAlignment w:val="baseline"/>
                    <w:rPr>
                      <w:rFonts w:hint="default" w:ascii="Times New Roman" w:hAnsi="Times New Roman" w:eastAsia="宋体" w:cs="Times New Roman"/>
                      <w:color w:val="000000" w:themeColor="text1"/>
                      <w:sz w:val="21"/>
                      <w:szCs w:val="21"/>
                      <w14:textFill>
                        <w14:solidFill>
                          <w14:schemeClr w14:val="tx1"/>
                        </w14:solidFill>
                      </w14:textFill>
                    </w:rPr>
                  </w:pPr>
                  <w:r>
                    <w:rPr>
                      <w:rFonts w:hint="default" w:ascii="Times New Roman" w:hAnsi="Times New Roman" w:eastAsia="宋体" w:cs="Times New Roman"/>
                      <w:color w:val="000000" w:themeColor="text1"/>
                      <w:sz w:val="21"/>
                      <w:szCs w:val="21"/>
                      <w14:textFill>
                        <w14:solidFill>
                          <w14:schemeClr w14:val="tx1"/>
                        </w14:solidFill>
                      </w14:textFill>
                    </w:rPr>
                    <w:t>个</w:t>
                  </w:r>
                </w:p>
              </w:tc>
              <w:tc>
                <w:tcPr>
                  <w:tcW w:w="541" w:type="dxa"/>
                  <w:vAlign w:val="center"/>
                </w:tcPr>
                <w:p>
                  <w:pPr>
                    <w:autoSpaceDE w:val="0"/>
                    <w:autoSpaceDN w:val="0"/>
                    <w:jc w:val="center"/>
                    <w:textAlignment w:val="baseline"/>
                    <w:rPr>
                      <w:rFonts w:hint="default" w:ascii="Times New Roman" w:hAnsi="Times New Roman" w:eastAsia="宋体" w:cs="Times New Roman"/>
                      <w:color w:val="000000" w:themeColor="text1"/>
                      <w:sz w:val="21"/>
                      <w:szCs w:val="21"/>
                      <w14:textFill>
                        <w14:solidFill>
                          <w14:schemeClr w14:val="tx1"/>
                        </w14:solidFill>
                      </w14:textFill>
                    </w:rPr>
                  </w:pPr>
                  <w:r>
                    <w:rPr>
                      <w:rFonts w:hint="default" w:ascii="Times New Roman" w:hAnsi="Times New Roman" w:eastAsia="宋体" w:cs="Times New Roman"/>
                      <w:color w:val="000000" w:themeColor="text1"/>
                      <w:sz w:val="21"/>
                      <w:szCs w:val="21"/>
                      <w14:textFill>
                        <w14:solidFill>
                          <w14:schemeClr w14:val="tx1"/>
                        </w14:solidFill>
                      </w14:textFill>
                    </w:rPr>
                    <w:t>2</w:t>
                  </w:r>
                </w:p>
              </w:tc>
              <w:tc>
                <w:tcPr>
                  <w:tcW w:w="2186" w:type="dxa"/>
                  <w:vAlign w:val="center"/>
                </w:tcPr>
                <w:p>
                  <w:pPr>
                    <w:autoSpaceDE w:val="0"/>
                    <w:autoSpaceDN w:val="0"/>
                    <w:jc w:val="center"/>
                    <w:textAlignment w:val="baseline"/>
                    <w:rPr>
                      <w:rFonts w:hint="default" w:ascii="Times New Roman" w:hAnsi="Times New Roman" w:eastAsia="宋体" w:cs="Times New Roman"/>
                      <w:color w:val="000000" w:themeColor="text1"/>
                      <w:sz w:val="21"/>
                      <w:szCs w:val="21"/>
                      <w14:textFill>
                        <w14:solidFill>
                          <w14:schemeClr w14:val="tx1"/>
                        </w14:solidFill>
                      </w14:textFill>
                    </w:rPr>
                  </w:pPr>
                  <w:r>
                    <w:rPr>
                      <w:rFonts w:hint="default" w:ascii="Times New Roman" w:hAnsi="Times New Roman" w:eastAsia="宋体" w:cs="Times New Roman"/>
                      <w:color w:val="000000" w:themeColor="text1"/>
                      <w:sz w:val="21"/>
                      <w:szCs w:val="21"/>
                      <w14:textFill>
                        <w14:solidFill>
                          <w14:schemeClr w14:val="tx1"/>
                        </w14:solidFill>
                      </w14:textFill>
                    </w:rPr>
                    <w:t>0.01</w:t>
                  </w:r>
                </w:p>
              </w:tc>
              <w:tc>
                <w:tcPr>
                  <w:tcW w:w="2497" w:type="dxa"/>
                  <w:vAlign w:val="center"/>
                </w:tcPr>
                <w:p>
                  <w:pPr>
                    <w:autoSpaceDE w:val="0"/>
                    <w:autoSpaceDN w:val="0"/>
                    <w:jc w:val="center"/>
                    <w:textAlignment w:val="baseline"/>
                    <w:rPr>
                      <w:rFonts w:hint="default" w:ascii="Times New Roman" w:hAnsi="Times New Roman" w:eastAsia="宋体" w:cs="Times New Roman"/>
                      <w:color w:val="000000" w:themeColor="text1"/>
                      <w:sz w:val="21"/>
                      <w:szCs w:val="21"/>
                      <w14:textFill>
                        <w14:solidFill>
                          <w14:schemeClr w14:val="tx1"/>
                        </w14:solidFill>
                      </w14:textFill>
                    </w:rPr>
                  </w:pPr>
                  <w:r>
                    <w:rPr>
                      <w:rFonts w:hint="default" w:ascii="Times New Roman" w:hAnsi="Times New Roman" w:eastAsia="宋体" w:cs="Times New Roman"/>
                      <w:color w:val="000000" w:themeColor="text1"/>
                      <w:sz w:val="21"/>
                      <w:szCs w:val="21"/>
                      <w14:textFill>
                        <w14:solidFill>
                          <w14:schemeClr w14:val="tx1"/>
                        </w14:solidFill>
                      </w14:textFill>
                    </w:rPr>
                    <w:t>0.01</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0" w:type="dxa"/>
                  <w:bottom w:w="0" w:type="dxa"/>
                  <w:right w:w="0" w:type="dxa"/>
                </w:tblCellMar>
              </w:tblPrEx>
              <w:trPr>
                <w:trHeight w:val="637" w:hRule="atLeast"/>
                <w:jc w:val="center"/>
              </w:trPr>
              <w:tc>
                <w:tcPr>
                  <w:tcW w:w="540" w:type="dxa"/>
                  <w:vMerge w:val="continue"/>
                  <w:vAlign w:val="center"/>
                </w:tcPr>
                <w:p>
                  <w:pPr>
                    <w:autoSpaceDE w:val="0"/>
                    <w:autoSpaceDN w:val="0"/>
                    <w:jc w:val="center"/>
                    <w:textAlignment w:val="baseline"/>
                    <w:rPr>
                      <w:rFonts w:hint="default" w:ascii="Times New Roman" w:hAnsi="Times New Roman" w:eastAsia="宋体" w:cs="Times New Roman"/>
                      <w:color w:val="000000" w:themeColor="text1"/>
                      <w:sz w:val="21"/>
                      <w:szCs w:val="21"/>
                      <w14:textFill>
                        <w14:solidFill>
                          <w14:schemeClr w14:val="tx1"/>
                        </w14:solidFill>
                      </w14:textFill>
                    </w:rPr>
                  </w:pPr>
                </w:p>
              </w:tc>
              <w:tc>
                <w:tcPr>
                  <w:tcW w:w="2090" w:type="dxa"/>
                  <w:vAlign w:val="center"/>
                </w:tcPr>
                <w:p>
                  <w:pPr>
                    <w:jc w:val="center"/>
                    <w:rPr>
                      <w:rFonts w:hint="default" w:ascii="Times New Roman" w:hAnsi="Times New Roman" w:eastAsia="宋体" w:cs="Times New Roman"/>
                      <w:color w:val="000000" w:themeColor="text1"/>
                      <w:sz w:val="21"/>
                      <w:szCs w:val="21"/>
                      <w14:textFill>
                        <w14:solidFill>
                          <w14:schemeClr w14:val="tx1"/>
                        </w14:solidFill>
                      </w14:textFill>
                    </w:rPr>
                  </w:pPr>
                  <w:r>
                    <w:rPr>
                      <w:rFonts w:hint="default" w:ascii="Times New Roman" w:hAnsi="Times New Roman" w:eastAsia="宋体" w:cs="Times New Roman"/>
                      <w:color w:val="000000" w:themeColor="text1"/>
                      <w:sz w:val="21"/>
                      <w:szCs w:val="21"/>
                      <w14:textFill>
                        <w14:solidFill>
                          <w14:schemeClr w14:val="tx1"/>
                        </w14:solidFill>
                      </w14:textFill>
                    </w:rPr>
                    <w:t>垃圾清运</w:t>
                  </w:r>
                </w:p>
              </w:tc>
              <w:tc>
                <w:tcPr>
                  <w:tcW w:w="486" w:type="dxa"/>
                  <w:vAlign w:val="center"/>
                </w:tcPr>
                <w:p>
                  <w:pPr>
                    <w:autoSpaceDE w:val="0"/>
                    <w:autoSpaceDN w:val="0"/>
                    <w:jc w:val="center"/>
                    <w:textAlignment w:val="baseline"/>
                    <w:rPr>
                      <w:rFonts w:hint="default" w:ascii="Times New Roman" w:hAnsi="Times New Roman" w:eastAsia="宋体" w:cs="Times New Roman"/>
                      <w:color w:val="000000" w:themeColor="text1"/>
                      <w:sz w:val="21"/>
                      <w:szCs w:val="21"/>
                      <w14:textFill>
                        <w14:solidFill>
                          <w14:schemeClr w14:val="tx1"/>
                        </w14:solidFill>
                      </w14:textFill>
                    </w:rPr>
                  </w:pPr>
                  <w:r>
                    <w:rPr>
                      <w:rFonts w:hint="default" w:ascii="Times New Roman" w:hAnsi="Times New Roman" w:eastAsia="宋体" w:cs="Times New Roman"/>
                      <w:color w:val="000000" w:themeColor="text1"/>
                      <w:sz w:val="21"/>
                      <w:szCs w:val="21"/>
                      <w14:textFill>
                        <w14:solidFill>
                          <w14:schemeClr w14:val="tx1"/>
                        </w14:solidFill>
                      </w14:textFill>
                    </w:rPr>
                    <w:t>元/月</w:t>
                  </w:r>
                </w:p>
              </w:tc>
              <w:tc>
                <w:tcPr>
                  <w:tcW w:w="541" w:type="dxa"/>
                  <w:vAlign w:val="center"/>
                </w:tcPr>
                <w:p>
                  <w:pPr>
                    <w:autoSpaceDE w:val="0"/>
                    <w:autoSpaceDN w:val="0"/>
                    <w:jc w:val="center"/>
                    <w:textAlignment w:val="baseline"/>
                    <w:rPr>
                      <w:rFonts w:hint="default" w:ascii="Times New Roman" w:hAnsi="Times New Roman" w:eastAsia="宋体" w:cs="Times New Roman"/>
                      <w:color w:val="000000" w:themeColor="text1"/>
                      <w:sz w:val="21"/>
                      <w:szCs w:val="21"/>
                      <w14:textFill>
                        <w14:solidFill>
                          <w14:schemeClr w14:val="tx1"/>
                        </w14:solidFill>
                      </w14:textFill>
                    </w:rPr>
                  </w:pPr>
                  <w:r>
                    <w:rPr>
                      <w:rFonts w:hint="default" w:ascii="Times New Roman" w:hAnsi="Times New Roman" w:eastAsia="宋体" w:cs="Times New Roman"/>
                      <w:color w:val="000000" w:themeColor="text1"/>
                      <w:sz w:val="21"/>
                      <w:szCs w:val="21"/>
                      <w14:textFill>
                        <w14:solidFill>
                          <w14:schemeClr w14:val="tx1"/>
                        </w14:solidFill>
                      </w14:textFill>
                    </w:rPr>
                    <w:t>8</w:t>
                  </w:r>
                </w:p>
              </w:tc>
              <w:tc>
                <w:tcPr>
                  <w:tcW w:w="2186" w:type="dxa"/>
                  <w:vAlign w:val="center"/>
                </w:tcPr>
                <w:p>
                  <w:pPr>
                    <w:autoSpaceDE w:val="0"/>
                    <w:autoSpaceDN w:val="0"/>
                    <w:jc w:val="center"/>
                    <w:textAlignment w:val="baseline"/>
                    <w:rPr>
                      <w:rFonts w:hint="default" w:ascii="Times New Roman" w:hAnsi="Times New Roman" w:eastAsia="宋体" w:cs="Times New Roman"/>
                      <w:color w:val="000000" w:themeColor="text1"/>
                      <w:sz w:val="21"/>
                      <w:szCs w:val="21"/>
                      <w14:textFill>
                        <w14:solidFill>
                          <w14:schemeClr w14:val="tx1"/>
                        </w14:solidFill>
                      </w14:textFill>
                    </w:rPr>
                  </w:pPr>
                  <w:r>
                    <w:rPr>
                      <w:rFonts w:hint="default" w:ascii="Times New Roman" w:hAnsi="Times New Roman" w:eastAsia="宋体" w:cs="Times New Roman"/>
                      <w:color w:val="000000" w:themeColor="text1"/>
                      <w:sz w:val="21"/>
                      <w:szCs w:val="21"/>
                      <w14:textFill>
                        <w14:solidFill>
                          <w14:schemeClr w14:val="tx1"/>
                        </w14:solidFill>
                      </w14:textFill>
                    </w:rPr>
                    <w:t>0.16</w:t>
                  </w:r>
                </w:p>
              </w:tc>
              <w:tc>
                <w:tcPr>
                  <w:tcW w:w="2497" w:type="dxa"/>
                  <w:vAlign w:val="center"/>
                </w:tcPr>
                <w:p>
                  <w:pPr>
                    <w:autoSpaceDE w:val="0"/>
                    <w:autoSpaceDN w:val="0"/>
                    <w:jc w:val="center"/>
                    <w:textAlignment w:val="baseline"/>
                    <w:rPr>
                      <w:rFonts w:hint="default" w:ascii="Times New Roman" w:hAnsi="Times New Roman" w:eastAsia="宋体" w:cs="Times New Roman"/>
                      <w:color w:val="000000" w:themeColor="text1"/>
                      <w:sz w:val="21"/>
                      <w:szCs w:val="21"/>
                      <w14:textFill>
                        <w14:solidFill>
                          <w14:schemeClr w14:val="tx1"/>
                        </w14:solidFill>
                      </w14:textFill>
                    </w:rPr>
                  </w:pPr>
                  <w:r>
                    <w:rPr>
                      <w:rFonts w:hint="default" w:ascii="Times New Roman" w:hAnsi="Times New Roman" w:eastAsia="宋体" w:cs="Times New Roman"/>
                      <w:color w:val="000000" w:themeColor="text1"/>
                      <w:sz w:val="21"/>
                      <w:szCs w:val="21"/>
                      <w14:textFill>
                        <w14:solidFill>
                          <w14:schemeClr w14:val="tx1"/>
                        </w14:solidFill>
                      </w14:textFill>
                    </w:rPr>
                    <w:t>0.16</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0" w:type="dxa"/>
                  <w:bottom w:w="0" w:type="dxa"/>
                  <w:right w:w="0" w:type="dxa"/>
                </w:tblCellMar>
              </w:tblPrEx>
              <w:trPr>
                <w:trHeight w:val="637" w:hRule="atLeast"/>
                <w:jc w:val="center"/>
              </w:trPr>
              <w:tc>
                <w:tcPr>
                  <w:tcW w:w="540" w:type="dxa"/>
                  <w:vMerge w:val="continue"/>
                  <w:vAlign w:val="center"/>
                </w:tcPr>
                <w:p>
                  <w:pPr>
                    <w:autoSpaceDE w:val="0"/>
                    <w:autoSpaceDN w:val="0"/>
                    <w:jc w:val="center"/>
                    <w:textAlignment w:val="baseline"/>
                    <w:rPr>
                      <w:rFonts w:hint="default" w:ascii="Times New Roman" w:hAnsi="Times New Roman" w:eastAsia="宋体" w:cs="Times New Roman"/>
                      <w:color w:val="000000" w:themeColor="text1"/>
                      <w:sz w:val="21"/>
                      <w:szCs w:val="21"/>
                      <w14:textFill>
                        <w14:solidFill>
                          <w14:schemeClr w14:val="tx1"/>
                        </w14:solidFill>
                      </w14:textFill>
                    </w:rPr>
                  </w:pPr>
                </w:p>
              </w:tc>
              <w:tc>
                <w:tcPr>
                  <w:tcW w:w="2090" w:type="dxa"/>
                  <w:vAlign w:val="center"/>
                </w:tcPr>
                <w:p>
                  <w:pPr>
                    <w:jc w:val="center"/>
                    <w:rPr>
                      <w:rFonts w:hint="default" w:ascii="Times New Roman" w:hAnsi="Times New Roman" w:eastAsia="宋体" w:cs="Times New Roman"/>
                      <w:color w:val="000000" w:themeColor="text1"/>
                      <w:sz w:val="21"/>
                      <w:szCs w:val="21"/>
                      <w14:textFill>
                        <w14:solidFill>
                          <w14:schemeClr w14:val="tx1"/>
                        </w14:solidFill>
                      </w14:textFill>
                    </w:rPr>
                  </w:pPr>
                  <w:r>
                    <w:rPr>
                      <w:rFonts w:hint="default" w:ascii="Times New Roman" w:hAnsi="Times New Roman" w:eastAsia="宋体" w:cs="Times New Roman"/>
                      <w:color w:val="000000" w:themeColor="text1"/>
                      <w:sz w:val="21"/>
                      <w:szCs w:val="21"/>
                      <w14:textFill>
                        <w14:solidFill>
                          <w14:schemeClr w14:val="tx1"/>
                        </w14:solidFill>
                      </w14:textFill>
                    </w:rPr>
                    <w:t>废机油处理费</w:t>
                  </w:r>
                </w:p>
              </w:tc>
              <w:tc>
                <w:tcPr>
                  <w:tcW w:w="486" w:type="dxa"/>
                  <w:vAlign w:val="center"/>
                </w:tcPr>
                <w:p>
                  <w:pPr>
                    <w:autoSpaceDE w:val="0"/>
                    <w:autoSpaceDN w:val="0"/>
                    <w:jc w:val="center"/>
                    <w:textAlignment w:val="baseline"/>
                    <w:rPr>
                      <w:rFonts w:hint="default" w:ascii="Times New Roman" w:hAnsi="Times New Roman" w:eastAsia="宋体" w:cs="Times New Roman"/>
                      <w:color w:val="000000" w:themeColor="text1"/>
                      <w:sz w:val="21"/>
                      <w:szCs w:val="21"/>
                      <w14:textFill>
                        <w14:solidFill>
                          <w14:schemeClr w14:val="tx1"/>
                        </w14:solidFill>
                      </w14:textFill>
                    </w:rPr>
                  </w:pPr>
                  <w:r>
                    <w:rPr>
                      <w:rFonts w:hint="default" w:ascii="Times New Roman" w:hAnsi="Times New Roman" w:eastAsia="宋体" w:cs="Times New Roman"/>
                      <w:color w:val="000000" w:themeColor="text1"/>
                      <w:sz w:val="21"/>
                      <w:szCs w:val="21"/>
                      <w14:textFill>
                        <w14:solidFill>
                          <w14:schemeClr w14:val="tx1"/>
                        </w14:solidFill>
                      </w14:textFill>
                    </w:rPr>
                    <w:t>元/年</w:t>
                  </w:r>
                </w:p>
              </w:tc>
              <w:tc>
                <w:tcPr>
                  <w:tcW w:w="541" w:type="dxa"/>
                  <w:vAlign w:val="center"/>
                </w:tcPr>
                <w:p>
                  <w:pPr>
                    <w:autoSpaceDE w:val="0"/>
                    <w:autoSpaceDN w:val="0"/>
                    <w:jc w:val="center"/>
                    <w:textAlignment w:val="baseline"/>
                    <w:rPr>
                      <w:rFonts w:hint="default" w:ascii="Times New Roman" w:hAnsi="Times New Roman" w:eastAsia="宋体" w:cs="Times New Roman"/>
                      <w:color w:val="000000" w:themeColor="text1"/>
                      <w:sz w:val="21"/>
                      <w:szCs w:val="21"/>
                      <w14:textFill>
                        <w14:solidFill>
                          <w14:schemeClr w14:val="tx1"/>
                        </w14:solidFill>
                      </w14:textFill>
                    </w:rPr>
                  </w:pPr>
                  <w:r>
                    <w:rPr>
                      <w:rFonts w:hint="default" w:ascii="Times New Roman" w:hAnsi="Times New Roman" w:eastAsia="宋体" w:cs="Times New Roman"/>
                      <w:color w:val="000000" w:themeColor="text1"/>
                      <w:sz w:val="21"/>
                      <w:szCs w:val="21"/>
                      <w14:textFill>
                        <w14:solidFill>
                          <w14:schemeClr w14:val="tx1"/>
                        </w14:solidFill>
                      </w14:textFill>
                    </w:rPr>
                    <w:t>1</w:t>
                  </w:r>
                </w:p>
              </w:tc>
              <w:tc>
                <w:tcPr>
                  <w:tcW w:w="2186" w:type="dxa"/>
                  <w:vAlign w:val="center"/>
                </w:tcPr>
                <w:p>
                  <w:pPr>
                    <w:autoSpaceDE w:val="0"/>
                    <w:autoSpaceDN w:val="0"/>
                    <w:jc w:val="center"/>
                    <w:textAlignment w:val="baseline"/>
                    <w:rPr>
                      <w:rFonts w:hint="default" w:ascii="Times New Roman" w:hAnsi="Times New Roman" w:eastAsia="宋体" w:cs="Times New Roman"/>
                      <w:color w:val="000000" w:themeColor="text1"/>
                      <w:sz w:val="21"/>
                      <w:szCs w:val="21"/>
                      <w14:textFill>
                        <w14:solidFill>
                          <w14:schemeClr w14:val="tx1"/>
                        </w14:solidFill>
                      </w14:textFill>
                    </w:rPr>
                  </w:pPr>
                  <w:r>
                    <w:rPr>
                      <w:rFonts w:hint="default" w:ascii="Times New Roman" w:hAnsi="Times New Roman" w:eastAsia="宋体" w:cs="Times New Roman"/>
                      <w:color w:val="000000" w:themeColor="text1"/>
                      <w:sz w:val="21"/>
                      <w:szCs w:val="21"/>
                      <w14:textFill>
                        <w14:solidFill>
                          <w14:schemeClr w14:val="tx1"/>
                        </w14:solidFill>
                      </w14:textFill>
                    </w:rPr>
                    <w:t>0.10</w:t>
                  </w:r>
                </w:p>
              </w:tc>
              <w:tc>
                <w:tcPr>
                  <w:tcW w:w="2497" w:type="dxa"/>
                  <w:vAlign w:val="center"/>
                </w:tcPr>
                <w:p>
                  <w:pPr>
                    <w:autoSpaceDE w:val="0"/>
                    <w:autoSpaceDN w:val="0"/>
                    <w:jc w:val="center"/>
                    <w:textAlignment w:val="baseline"/>
                    <w:rPr>
                      <w:rFonts w:hint="default" w:ascii="Times New Roman" w:hAnsi="Times New Roman" w:eastAsia="宋体" w:cs="Times New Roman"/>
                      <w:color w:val="000000" w:themeColor="text1"/>
                      <w:sz w:val="21"/>
                      <w:szCs w:val="21"/>
                      <w14:textFill>
                        <w14:solidFill>
                          <w14:schemeClr w14:val="tx1"/>
                        </w14:solidFill>
                      </w14:textFill>
                    </w:rPr>
                  </w:pPr>
                  <w:r>
                    <w:rPr>
                      <w:rFonts w:hint="default" w:ascii="Times New Roman" w:hAnsi="Times New Roman" w:eastAsia="宋体" w:cs="Times New Roman"/>
                      <w:color w:val="000000" w:themeColor="text1"/>
                      <w:sz w:val="21"/>
                      <w:szCs w:val="21"/>
                      <w14:textFill>
                        <w14:solidFill>
                          <w14:schemeClr w14:val="tx1"/>
                        </w14:solidFill>
                      </w14:textFill>
                    </w:rPr>
                    <w:t>0.10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0" w:type="dxa"/>
                  <w:bottom w:w="0" w:type="dxa"/>
                  <w:right w:w="0" w:type="dxa"/>
                </w:tblCellMar>
              </w:tblPrEx>
              <w:trPr>
                <w:trHeight w:val="363" w:hRule="atLeast"/>
                <w:jc w:val="center"/>
              </w:trPr>
              <w:tc>
                <w:tcPr>
                  <w:tcW w:w="540" w:type="dxa"/>
                  <w:vAlign w:val="center"/>
                </w:tcPr>
                <w:p>
                  <w:pPr>
                    <w:autoSpaceDE w:val="0"/>
                    <w:autoSpaceDN w:val="0"/>
                    <w:jc w:val="center"/>
                    <w:textAlignment w:val="baseline"/>
                    <w:rPr>
                      <w:rFonts w:hint="default" w:ascii="Times New Roman" w:hAnsi="Times New Roman" w:eastAsia="宋体" w:cs="Times New Roman"/>
                      <w:color w:val="000000" w:themeColor="text1"/>
                      <w:sz w:val="21"/>
                      <w:szCs w:val="21"/>
                      <w:lang w:eastAsia="zh-CN"/>
                      <w14:textFill>
                        <w14:solidFill>
                          <w14:schemeClr w14:val="tx1"/>
                        </w14:solidFill>
                      </w14:textFill>
                    </w:rPr>
                  </w:pPr>
                  <w:r>
                    <w:rPr>
                      <w:rFonts w:hint="default" w:ascii="Times New Roman" w:hAnsi="Times New Roman" w:eastAsia="宋体" w:cs="Times New Roman"/>
                      <w:color w:val="000000" w:themeColor="text1"/>
                      <w:sz w:val="21"/>
                      <w:szCs w:val="21"/>
                      <w:lang w:eastAsia="zh-CN"/>
                      <w14:textFill>
                        <w14:solidFill>
                          <w14:schemeClr w14:val="tx1"/>
                        </w14:solidFill>
                      </w14:textFill>
                    </w:rPr>
                    <w:t>生态</w:t>
                  </w:r>
                </w:p>
              </w:tc>
              <w:tc>
                <w:tcPr>
                  <w:tcW w:w="2090" w:type="dxa"/>
                  <w:vAlign w:val="center"/>
                </w:tcPr>
                <w:p>
                  <w:pPr>
                    <w:widowControl/>
                    <w:jc w:val="center"/>
                    <w:rPr>
                      <w:rFonts w:hint="default" w:ascii="Times New Roman" w:hAnsi="Times New Roman" w:eastAsia="宋体" w:cs="Times New Roman"/>
                      <w:b w:val="0"/>
                      <w:bCs w:val="0"/>
                      <w:color w:val="000000" w:themeColor="text1"/>
                      <w:sz w:val="21"/>
                      <w:szCs w:val="21"/>
                      <w:lang w:val="en-US" w:eastAsia="zh-CN"/>
                      <w14:textFill>
                        <w14:solidFill>
                          <w14:schemeClr w14:val="tx1"/>
                        </w14:solidFill>
                      </w14:textFill>
                    </w:rPr>
                  </w:pPr>
                  <w:r>
                    <w:rPr>
                      <w:rFonts w:hint="default" w:ascii="Times New Roman" w:hAnsi="Times New Roman" w:eastAsia="宋体" w:cs="Times New Roman"/>
                      <w:b w:val="0"/>
                      <w:bCs w:val="0"/>
                      <w:color w:val="000000" w:themeColor="text1"/>
                      <w:sz w:val="21"/>
                      <w:szCs w:val="21"/>
                      <w:lang w:val="en-US" w:eastAsia="zh-CN"/>
                      <w14:textFill>
                        <w14:solidFill>
                          <w14:schemeClr w14:val="tx1"/>
                        </w14:solidFill>
                      </w14:textFill>
                    </w:rPr>
                    <w:t>生态流量放流设施</w:t>
                  </w:r>
                </w:p>
              </w:tc>
              <w:tc>
                <w:tcPr>
                  <w:tcW w:w="486" w:type="dxa"/>
                  <w:vAlign w:val="center"/>
                </w:tcPr>
                <w:p>
                  <w:pPr>
                    <w:widowControl/>
                    <w:jc w:val="center"/>
                    <w:rPr>
                      <w:rFonts w:hint="default" w:ascii="Times New Roman" w:hAnsi="Times New Roman" w:eastAsia="宋体" w:cs="Times New Roman"/>
                      <w:b w:val="0"/>
                      <w:bCs w:val="0"/>
                      <w:color w:val="000000" w:themeColor="text1"/>
                      <w:sz w:val="21"/>
                      <w:szCs w:val="21"/>
                      <w:lang w:val="en-US" w:eastAsia="zh-CN"/>
                      <w14:textFill>
                        <w14:solidFill>
                          <w14:schemeClr w14:val="tx1"/>
                        </w14:solidFill>
                      </w14:textFill>
                    </w:rPr>
                  </w:pPr>
                  <w:r>
                    <w:rPr>
                      <w:rFonts w:hint="default" w:ascii="Times New Roman" w:hAnsi="Times New Roman" w:eastAsia="宋体" w:cs="Times New Roman"/>
                      <w:b w:val="0"/>
                      <w:bCs w:val="0"/>
                      <w:color w:val="000000" w:themeColor="text1"/>
                      <w:sz w:val="21"/>
                      <w:szCs w:val="21"/>
                      <w:lang w:val="en-US" w:eastAsia="zh-CN"/>
                      <w14:textFill>
                        <w14:solidFill>
                          <w14:schemeClr w14:val="tx1"/>
                        </w14:solidFill>
                      </w14:textFill>
                    </w:rPr>
                    <w:t>项</w:t>
                  </w:r>
                </w:p>
              </w:tc>
              <w:tc>
                <w:tcPr>
                  <w:tcW w:w="541" w:type="dxa"/>
                  <w:vAlign w:val="center"/>
                </w:tcPr>
                <w:p>
                  <w:pPr>
                    <w:widowControl/>
                    <w:jc w:val="center"/>
                    <w:rPr>
                      <w:rFonts w:hint="default" w:ascii="Times New Roman" w:hAnsi="Times New Roman" w:eastAsia="宋体" w:cs="Times New Roman"/>
                      <w:b w:val="0"/>
                      <w:bCs w:val="0"/>
                      <w:color w:val="000000" w:themeColor="text1"/>
                      <w:sz w:val="21"/>
                      <w:szCs w:val="21"/>
                      <w:lang w:val="en-US" w:eastAsia="zh-CN"/>
                      <w14:textFill>
                        <w14:solidFill>
                          <w14:schemeClr w14:val="tx1"/>
                        </w14:solidFill>
                      </w14:textFill>
                    </w:rPr>
                  </w:pPr>
                  <w:r>
                    <w:rPr>
                      <w:rFonts w:hint="default" w:ascii="Times New Roman" w:hAnsi="Times New Roman" w:eastAsia="宋体" w:cs="Times New Roman"/>
                      <w:b w:val="0"/>
                      <w:bCs w:val="0"/>
                      <w:color w:val="000000" w:themeColor="text1"/>
                      <w:sz w:val="21"/>
                      <w:szCs w:val="21"/>
                      <w:lang w:val="en-US" w:eastAsia="zh-CN"/>
                      <w14:textFill>
                        <w14:solidFill>
                          <w14:schemeClr w14:val="tx1"/>
                        </w14:solidFill>
                      </w14:textFill>
                    </w:rPr>
                    <w:t>1</w:t>
                  </w:r>
                </w:p>
              </w:tc>
              <w:tc>
                <w:tcPr>
                  <w:tcW w:w="2186" w:type="dxa"/>
                  <w:vAlign w:val="center"/>
                </w:tcPr>
                <w:p>
                  <w:pPr>
                    <w:autoSpaceDE w:val="0"/>
                    <w:autoSpaceDN w:val="0"/>
                    <w:jc w:val="center"/>
                    <w:textAlignment w:val="baseline"/>
                    <w:rPr>
                      <w:rFonts w:hint="default" w:ascii="Times New Roman" w:hAnsi="Times New Roman" w:eastAsia="宋体" w:cs="Times New Roman"/>
                      <w:color w:val="000000" w:themeColor="text1"/>
                      <w:sz w:val="21"/>
                      <w:szCs w:val="21"/>
                      <w14:textFill>
                        <w14:solidFill>
                          <w14:schemeClr w14:val="tx1"/>
                        </w14:solidFill>
                      </w14:textFill>
                    </w:rPr>
                  </w:pPr>
                  <w:r>
                    <w:rPr>
                      <w:rFonts w:hint="default" w:ascii="Times New Roman" w:hAnsi="Times New Roman" w:eastAsia="宋体" w:cs="Times New Roman"/>
                      <w:color w:val="000000" w:themeColor="text1"/>
                      <w:sz w:val="21"/>
                      <w:szCs w:val="21"/>
                      <w14:textFill>
                        <w14:solidFill>
                          <w14:schemeClr w14:val="tx1"/>
                        </w14:solidFill>
                      </w14:textFill>
                    </w:rPr>
                    <w:t>2.00</w:t>
                  </w:r>
                </w:p>
              </w:tc>
              <w:tc>
                <w:tcPr>
                  <w:tcW w:w="2497" w:type="dxa"/>
                  <w:vAlign w:val="center"/>
                </w:tcPr>
                <w:p>
                  <w:pPr>
                    <w:autoSpaceDE w:val="0"/>
                    <w:autoSpaceDN w:val="0"/>
                    <w:jc w:val="center"/>
                    <w:textAlignment w:val="baseline"/>
                    <w:rPr>
                      <w:rFonts w:hint="default" w:ascii="Times New Roman" w:hAnsi="Times New Roman" w:eastAsia="宋体" w:cs="Times New Roman"/>
                      <w:color w:val="000000" w:themeColor="text1"/>
                      <w:sz w:val="21"/>
                      <w:szCs w:val="21"/>
                      <w14:textFill>
                        <w14:solidFill>
                          <w14:schemeClr w14:val="tx1"/>
                        </w14:solidFill>
                      </w14:textFill>
                    </w:rPr>
                  </w:pPr>
                  <w:r>
                    <w:rPr>
                      <w:rFonts w:hint="default" w:ascii="Times New Roman" w:hAnsi="Times New Roman" w:eastAsia="宋体" w:cs="Times New Roman"/>
                      <w:color w:val="000000" w:themeColor="text1"/>
                      <w:sz w:val="21"/>
                      <w:szCs w:val="21"/>
                      <w14:textFill>
                        <w14:solidFill>
                          <w14:schemeClr w14:val="tx1"/>
                        </w14:solidFill>
                      </w14:textFill>
                    </w:rPr>
                    <w:t>2.00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0" w:type="dxa"/>
                  <w:bottom w:w="0" w:type="dxa"/>
                  <w:right w:w="0" w:type="dxa"/>
                </w:tblCellMar>
              </w:tblPrEx>
              <w:trPr>
                <w:trHeight w:val="413" w:hRule="atLeast"/>
                <w:jc w:val="center"/>
              </w:trPr>
              <w:tc>
                <w:tcPr>
                  <w:tcW w:w="3657" w:type="dxa"/>
                  <w:gridSpan w:val="4"/>
                  <w:vAlign w:val="center"/>
                </w:tcPr>
                <w:p>
                  <w:pPr>
                    <w:autoSpaceDE w:val="0"/>
                    <w:autoSpaceDN w:val="0"/>
                    <w:jc w:val="center"/>
                    <w:textAlignment w:val="baseline"/>
                    <w:rPr>
                      <w:rFonts w:hint="default" w:ascii="Times New Roman" w:hAnsi="Times New Roman" w:eastAsia="宋体" w:cs="Times New Roman"/>
                      <w:b w:val="0"/>
                      <w:bCs w:val="0"/>
                      <w:color w:val="000000" w:themeColor="text1"/>
                      <w:sz w:val="21"/>
                      <w:szCs w:val="21"/>
                      <w14:textFill>
                        <w14:solidFill>
                          <w14:schemeClr w14:val="tx1"/>
                        </w14:solidFill>
                      </w14:textFill>
                    </w:rPr>
                  </w:pPr>
                  <w:r>
                    <w:rPr>
                      <w:rFonts w:hint="default" w:ascii="Times New Roman" w:hAnsi="Times New Roman" w:eastAsia="宋体" w:cs="Times New Roman"/>
                      <w:b w:val="0"/>
                      <w:bCs w:val="0"/>
                      <w:color w:val="000000" w:themeColor="text1"/>
                      <w:sz w:val="21"/>
                      <w:szCs w:val="21"/>
                      <w14:textFill>
                        <w14:solidFill>
                          <w14:schemeClr w14:val="tx1"/>
                        </w14:solidFill>
                      </w14:textFill>
                    </w:rPr>
                    <w:t>总计</w:t>
                  </w:r>
                </w:p>
              </w:tc>
              <w:tc>
                <w:tcPr>
                  <w:tcW w:w="2186" w:type="dxa"/>
                  <w:vAlign w:val="center"/>
                </w:tcPr>
                <w:p>
                  <w:pPr>
                    <w:widowControl/>
                    <w:jc w:val="center"/>
                    <w:rPr>
                      <w:rFonts w:hint="eastAsia" w:ascii="Times New Roman" w:hAnsi="Times New Roman" w:eastAsia="宋体" w:cs="Times New Roman"/>
                      <w:b w:val="0"/>
                      <w:bCs w:val="0"/>
                      <w:color w:val="000000" w:themeColor="text1"/>
                      <w:sz w:val="21"/>
                      <w:szCs w:val="21"/>
                      <w:lang w:val="en-US" w:eastAsia="zh-CN"/>
                      <w14:textFill>
                        <w14:solidFill>
                          <w14:schemeClr w14:val="tx1"/>
                        </w14:solidFill>
                      </w14:textFill>
                    </w:rPr>
                  </w:pPr>
                  <w:r>
                    <w:rPr>
                      <w:rFonts w:hint="eastAsia" w:ascii="Times New Roman" w:hAnsi="Times New Roman" w:eastAsia="宋体" w:cs="Times New Roman"/>
                      <w:b w:val="0"/>
                      <w:bCs w:val="0"/>
                      <w:color w:val="000000" w:themeColor="text1"/>
                      <w:sz w:val="21"/>
                      <w:szCs w:val="21"/>
                      <w:lang w:val="en-US" w:eastAsia="zh-CN"/>
                      <w14:textFill>
                        <w14:solidFill>
                          <w14:schemeClr w14:val="tx1"/>
                        </w14:solidFill>
                      </w14:textFill>
                    </w:rPr>
                    <w:t>4.97</w:t>
                  </w:r>
                </w:p>
              </w:tc>
              <w:tc>
                <w:tcPr>
                  <w:tcW w:w="2497" w:type="dxa"/>
                  <w:vAlign w:val="center"/>
                </w:tcPr>
                <w:p>
                  <w:pPr>
                    <w:widowControl/>
                    <w:jc w:val="center"/>
                    <w:rPr>
                      <w:rFonts w:hint="eastAsia" w:ascii="Times New Roman" w:hAnsi="Times New Roman" w:eastAsia="宋体" w:cs="Times New Roman"/>
                      <w:b w:val="0"/>
                      <w:bCs w:val="0"/>
                      <w:color w:val="000000" w:themeColor="text1"/>
                      <w:sz w:val="21"/>
                      <w:szCs w:val="21"/>
                      <w:lang w:val="en-US" w:eastAsia="zh-CN"/>
                      <w14:textFill>
                        <w14:solidFill>
                          <w14:schemeClr w14:val="tx1"/>
                        </w14:solidFill>
                      </w14:textFill>
                    </w:rPr>
                  </w:pPr>
                  <w:r>
                    <w:rPr>
                      <w:rFonts w:hint="eastAsia" w:ascii="Times New Roman" w:hAnsi="Times New Roman" w:eastAsia="宋体" w:cs="Times New Roman"/>
                      <w:b w:val="0"/>
                      <w:bCs w:val="0"/>
                      <w:color w:val="000000" w:themeColor="text1"/>
                      <w:sz w:val="21"/>
                      <w:szCs w:val="21"/>
                      <w:lang w:val="en-US" w:eastAsia="zh-CN"/>
                      <w14:textFill>
                        <w14:solidFill>
                          <w14:schemeClr w14:val="tx1"/>
                        </w14:solidFill>
                      </w14:textFill>
                    </w:rPr>
                    <w:t>4.97</w:t>
                  </w:r>
                </w:p>
              </w:tc>
            </w:tr>
          </w:tbl>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9923" w:hRule="atLeast"/>
        </w:trPr>
        <w:tc>
          <w:tcPr>
            <w:tcW w:w="8522" w:type="dxa"/>
            <w:vAlign w:val="center"/>
          </w:tcPr>
          <w:p>
            <w:pPr>
              <w:pStyle w:val="9"/>
              <w:rPr>
                <w:rFonts w:hint="eastAsia" w:asciiTheme="minorHAnsi" w:hAnsiTheme="minorHAnsi" w:eastAsiaTheme="minorEastAsia" w:cstheme="minorBidi"/>
                <w:b/>
                <w:bCs/>
                <w:kern w:val="2"/>
                <w:sz w:val="28"/>
                <w:szCs w:val="28"/>
                <w:lang w:val="en-US" w:eastAsia="zh-CN" w:bidi="ar-SA"/>
              </w:rPr>
            </w:pPr>
            <w:r>
              <w:rPr>
                <w:rFonts w:hint="eastAsia" w:asciiTheme="minorHAnsi" w:hAnsiTheme="minorHAnsi" w:eastAsiaTheme="minorEastAsia" w:cstheme="minorBidi"/>
                <w:b/>
                <w:bCs/>
                <w:kern w:val="2"/>
                <w:sz w:val="28"/>
                <w:szCs w:val="28"/>
                <w:lang w:val="en-US" w:eastAsia="zh-CN" w:bidi="ar-SA"/>
              </w:rPr>
              <w:t>与项目有关的生态破坏和污染物排放、主要环境问题及环境保护措施</w:t>
            </w:r>
          </w:p>
          <w:p>
            <w:pPr>
              <w:keepNext w:val="0"/>
              <w:keepLines w:val="0"/>
              <w:pageBreakBefore w:val="0"/>
              <w:widowControl w:val="0"/>
              <w:kinsoku/>
              <w:wordWrap/>
              <w:overflowPunct/>
              <w:topLinePunct w:val="0"/>
              <w:autoSpaceDE/>
              <w:autoSpaceDN/>
              <w:bidi w:val="0"/>
              <w:adjustRightInd/>
              <w:snapToGrid/>
              <w:spacing w:line="360" w:lineRule="auto"/>
              <w:ind w:firstLine="482" w:firstLineChars="200"/>
              <w:textAlignment w:val="auto"/>
              <w:rPr>
                <w:rFonts w:hint="default" w:ascii="Times New Roman" w:hAnsi="Times New Roman" w:cs="Times New Roman"/>
                <w:b/>
                <w:bCs/>
                <w:sz w:val="24"/>
                <w:szCs w:val="24"/>
                <w:lang w:val="en-US" w:eastAsia="zh-CN"/>
              </w:rPr>
            </w:pPr>
            <w:bookmarkStart w:id="5" w:name="_Toc423217339"/>
            <w:bookmarkStart w:id="6" w:name="_Toc423271022"/>
            <w:r>
              <w:rPr>
                <w:rFonts w:hint="eastAsia" w:ascii="Times New Roman" w:hAnsi="Times New Roman" w:cs="Times New Roman"/>
                <w:b/>
                <w:bCs/>
                <w:sz w:val="24"/>
                <w:szCs w:val="24"/>
                <w:lang w:val="en-US" w:eastAsia="zh-CN"/>
              </w:rPr>
              <w:t>1、</w:t>
            </w:r>
            <w:r>
              <w:rPr>
                <w:rFonts w:hint="default" w:ascii="Times New Roman" w:hAnsi="Times New Roman" w:cs="Times New Roman"/>
                <w:b/>
                <w:bCs/>
                <w:sz w:val="24"/>
                <w:szCs w:val="24"/>
                <w:lang w:val="en-US" w:eastAsia="zh-CN"/>
              </w:rPr>
              <w:t>施工期</w:t>
            </w:r>
          </w:p>
          <w:p>
            <w:pPr>
              <w:keepNext w:val="0"/>
              <w:keepLines w:val="0"/>
              <w:pageBreakBefore w:val="0"/>
              <w:widowControl w:val="0"/>
              <w:kinsoku/>
              <w:wordWrap/>
              <w:overflowPunct/>
              <w:topLinePunct w:val="0"/>
              <w:autoSpaceDE/>
              <w:autoSpaceDN/>
              <w:bidi w:val="0"/>
              <w:adjustRightInd/>
              <w:snapToGrid/>
              <w:spacing w:line="360" w:lineRule="auto"/>
              <w:ind w:firstLine="482" w:firstLineChars="200"/>
              <w:textAlignment w:val="auto"/>
              <w:rPr>
                <w:rFonts w:hint="default" w:ascii="Times New Roman" w:hAnsi="Times New Roman" w:cs="Times New Roman"/>
                <w:b/>
                <w:bCs/>
                <w:sz w:val="24"/>
                <w:szCs w:val="24"/>
                <w:lang w:val="en-US" w:eastAsia="zh-CN"/>
              </w:rPr>
            </w:pPr>
            <w:r>
              <w:rPr>
                <w:rFonts w:hint="eastAsia" w:ascii="Times New Roman" w:hAnsi="Times New Roman" w:cs="Times New Roman"/>
                <w:b/>
                <w:bCs/>
                <w:sz w:val="24"/>
                <w:szCs w:val="24"/>
                <w:lang w:val="en-US" w:eastAsia="zh-CN"/>
              </w:rPr>
              <w:t>（1）</w:t>
            </w:r>
            <w:r>
              <w:rPr>
                <w:rFonts w:hint="default" w:ascii="Times New Roman" w:hAnsi="Times New Roman" w:cs="Times New Roman"/>
                <w:b/>
                <w:bCs/>
                <w:sz w:val="24"/>
                <w:szCs w:val="24"/>
                <w:lang w:val="en-US" w:eastAsia="zh-CN"/>
              </w:rPr>
              <w:t>废水</w:t>
            </w:r>
          </w:p>
          <w:p>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default" w:ascii="Times New Roman" w:hAnsi="Times New Roman" w:cs="Times New Roman"/>
                <w:sz w:val="24"/>
                <w:szCs w:val="24"/>
              </w:rPr>
            </w:pPr>
            <w:r>
              <w:rPr>
                <w:rFonts w:hint="default" w:ascii="Times New Roman" w:hAnsi="Times New Roman" w:cs="Times New Roman"/>
                <w:sz w:val="24"/>
                <w:szCs w:val="24"/>
              </w:rPr>
              <w:t>施工期水污染源主要包括施工生产废水和生活污水。施工生产废水主要来源于场地冲洗废水，生活污水来源于施工人员卫生清洗用水。</w:t>
            </w:r>
          </w:p>
          <w:p>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default" w:ascii="Times New Roman" w:hAnsi="Times New Roman" w:cs="Times New Roman"/>
                <w:sz w:val="24"/>
                <w:szCs w:val="24"/>
              </w:rPr>
            </w:pPr>
            <w:r>
              <w:rPr>
                <w:rFonts w:hint="default" w:ascii="Times New Roman" w:hAnsi="Times New Roman" w:cs="Times New Roman"/>
                <w:sz w:val="24"/>
                <w:szCs w:val="24"/>
              </w:rPr>
              <w:t>根据调查及咨询了解，本工程施工期生产废水产生量较小，废水经简单沉淀处理后回用，没有排入螳螂川，没有对螳螂川水质造成影响。本工程施工期生活污水产生量很小，污水经收集后泼洒于厂区地面，没有排入螳螂川，没有对螳螂川水质造成影响。</w:t>
            </w:r>
          </w:p>
          <w:p>
            <w:pPr>
              <w:keepNext w:val="0"/>
              <w:keepLines w:val="0"/>
              <w:pageBreakBefore w:val="0"/>
              <w:widowControl w:val="0"/>
              <w:kinsoku/>
              <w:wordWrap/>
              <w:overflowPunct/>
              <w:topLinePunct w:val="0"/>
              <w:autoSpaceDE/>
              <w:autoSpaceDN/>
              <w:bidi w:val="0"/>
              <w:adjustRightInd/>
              <w:snapToGrid/>
              <w:spacing w:line="360" w:lineRule="auto"/>
              <w:ind w:firstLine="482" w:firstLineChars="200"/>
              <w:textAlignment w:val="auto"/>
              <w:rPr>
                <w:rFonts w:hint="default" w:ascii="Times New Roman" w:hAnsi="Times New Roman" w:cs="Times New Roman"/>
                <w:sz w:val="24"/>
                <w:szCs w:val="24"/>
                <w:lang w:val="en-US" w:eastAsia="zh-CN"/>
              </w:rPr>
            </w:pPr>
            <w:r>
              <w:rPr>
                <w:rFonts w:hint="eastAsia" w:ascii="Times New Roman" w:hAnsi="Times New Roman" w:cs="Times New Roman"/>
                <w:b/>
                <w:bCs/>
                <w:sz w:val="24"/>
                <w:szCs w:val="24"/>
                <w:lang w:val="en-US" w:eastAsia="zh-CN"/>
              </w:rPr>
              <w:t>（2）</w:t>
            </w:r>
            <w:r>
              <w:rPr>
                <w:rFonts w:hint="default" w:ascii="Times New Roman" w:hAnsi="Times New Roman" w:cs="Times New Roman"/>
                <w:b/>
                <w:bCs/>
                <w:sz w:val="24"/>
                <w:szCs w:val="24"/>
                <w:lang w:val="en-US" w:eastAsia="zh-CN"/>
              </w:rPr>
              <w:t>废气</w:t>
            </w:r>
          </w:p>
          <w:p>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default" w:ascii="Times New Roman" w:hAnsi="Times New Roman" w:cs="Times New Roman"/>
                <w:sz w:val="24"/>
                <w:szCs w:val="24"/>
              </w:rPr>
            </w:pPr>
            <w:r>
              <w:rPr>
                <w:rFonts w:hint="default" w:ascii="Times New Roman" w:hAnsi="Times New Roman" w:cs="Times New Roman"/>
                <w:sz w:val="24"/>
                <w:szCs w:val="24"/>
              </w:rPr>
              <w:t>施工期环境空气污染源主要来源于施工废气、施工粉尘、运输扬尘，集中在施工区域。施工废气主要来源于施工机械和交通运输产生的废气；施工粉尘主要来自土石方的开挖、回填等；运输扬尘主要来源于车辆运输过程中产生的灰尘、扬尘。</w:t>
            </w:r>
          </w:p>
          <w:p>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default" w:ascii="Times New Roman" w:hAnsi="Times New Roman" w:cs="Times New Roman"/>
                <w:sz w:val="24"/>
                <w:szCs w:val="24"/>
              </w:rPr>
            </w:pPr>
            <w:r>
              <w:rPr>
                <w:rFonts w:hint="default" w:ascii="Times New Roman" w:hAnsi="Times New Roman" w:cs="Times New Roman"/>
                <w:sz w:val="24"/>
                <w:szCs w:val="24"/>
              </w:rPr>
              <w:t>由于本工程工程量较小，施工期短，施工机械、车辆不多，施工废气产生量较少</w:t>
            </w:r>
            <w:r>
              <w:rPr>
                <w:rFonts w:hint="default" w:ascii="Times New Roman" w:hAnsi="Times New Roman" w:cs="Times New Roman"/>
                <w:sz w:val="24"/>
                <w:szCs w:val="24"/>
                <w:lang w:eastAsia="zh-CN"/>
              </w:rPr>
              <w:t>，</w:t>
            </w:r>
            <w:r>
              <w:rPr>
                <w:rFonts w:hint="default" w:ascii="Times New Roman" w:hAnsi="Times New Roman" w:cs="Times New Roman"/>
                <w:sz w:val="24"/>
                <w:szCs w:val="24"/>
                <w:lang w:val="zh-CN"/>
              </w:rPr>
              <w:t>本工程开挖、回填量很小，且在施工过程中采取了湿法作业，对施工场地进行洒水降尘，</w:t>
            </w:r>
            <w:r>
              <w:rPr>
                <w:rFonts w:hint="default" w:ascii="Times New Roman" w:hAnsi="Times New Roman" w:cs="Times New Roman"/>
                <w:sz w:val="24"/>
                <w:szCs w:val="24"/>
              </w:rPr>
              <w:t>非雨日对运输道路采取洒水降尘</w:t>
            </w:r>
            <w:r>
              <w:rPr>
                <w:rFonts w:hint="default" w:ascii="Times New Roman" w:hAnsi="Times New Roman" w:cs="Times New Roman"/>
                <w:sz w:val="24"/>
                <w:szCs w:val="24"/>
                <w:lang w:eastAsia="zh-CN"/>
              </w:rPr>
              <w:t>，</w:t>
            </w:r>
            <w:r>
              <w:rPr>
                <w:rFonts w:hint="default" w:ascii="Times New Roman" w:hAnsi="Times New Roman" w:cs="Times New Roman"/>
                <w:sz w:val="24"/>
                <w:szCs w:val="24"/>
                <w:lang w:val="zh-CN"/>
              </w:rPr>
              <w:t>加之施工区环境空气扩散和自净能力较强，因此</w:t>
            </w:r>
            <w:r>
              <w:rPr>
                <w:rFonts w:hint="default" w:ascii="Times New Roman" w:hAnsi="Times New Roman" w:cs="Times New Roman"/>
                <w:sz w:val="24"/>
                <w:szCs w:val="24"/>
              </w:rPr>
              <w:t>施工粉尘没有对当地环境造成明显影响。</w:t>
            </w:r>
          </w:p>
          <w:p>
            <w:pPr>
              <w:keepNext w:val="0"/>
              <w:keepLines w:val="0"/>
              <w:pageBreakBefore w:val="0"/>
              <w:widowControl w:val="0"/>
              <w:kinsoku/>
              <w:wordWrap/>
              <w:overflowPunct/>
              <w:topLinePunct w:val="0"/>
              <w:autoSpaceDE/>
              <w:autoSpaceDN/>
              <w:bidi w:val="0"/>
              <w:adjustRightInd/>
              <w:snapToGrid/>
              <w:spacing w:line="360" w:lineRule="auto"/>
              <w:ind w:firstLine="482" w:firstLineChars="200"/>
              <w:textAlignment w:val="auto"/>
              <w:rPr>
                <w:rFonts w:hint="default" w:ascii="Times New Roman" w:hAnsi="Times New Roman" w:cs="Times New Roman"/>
                <w:b/>
                <w:bCs/>
                <w:sz w:val="24"/>
                <w:szCs w:val="24"/>
                <w:lang w:val="en-US" w:eastAsia="zh-CN"/>
              </w:rPr>
            </w:pPr>
            <w:r>
              <w:rPr>
                <w:rFonts w:hint="eastAsia" w:ascii="Times New Roman" w:hAnsi="Times New Roman" w:cs="Times New Roman"/>
                <w:b/>
                <w:bCs/>
                <w:sz w:val="24"/>
                <w:szCs w:val="24"/>
                <w:lang w:val="en-US" w:eastAsia="zh-CN"/>
              </w:rPr>
              <w:t>（3）</w:t>
            </w:r>
            <w:r>
              <w:rPr>
                <w:rFonts w:hint="default" w:ascii="Times New Roman" w:hAnsi="Times New Roman" w:cs="Times New Roman"/>
                <w:b/>
                <w:bCs/>
                <w:sz w:val="24"/>
                <w:szCs w:val="24"/>
                <w:lang w:val="en-US" w:eastAsia="zh-CN"/>
              </w:rPr>
              <w:t>噪声</w:t>
            </w:r>
          </w:p>
          <w:p>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default" w:ascii="Times New Roman" w:hAnsi="Times New Roman" w:cs="Times New Roman"/>
                <w:sz w:val="24"/>
                <w:szCs w:val="24"/>
                <w:lang w:val="en-US" w:eastAsia="zh-CN"/>
              </w:rPr>
            </w:pPr>
            <w:r>
              <w:rPr>
                <w:rFonts w:hint="default" w:ascii="Times New Roman" w:hAnsi="Times New Roman" w:cs="Times New Roman"/>
                <w:sz w:val="24"/>
                <w:szCs w:val="24"/>
                <w:lang w:val="zh-CN" w:eastAsia="zh-CN"/>
              </w:rPr>
              <w:t>施工区噪声主要来</w:t>
            </w:r>
            <w:r>
              <w:rPr>
                <w:rFonts w:hint="default" w:ascii="Times New Roman" w:hAnsi="Times New Roman" w:cs="Times New Roman"/>
                <w:sz w:val="24"/>
                <w:szCs w:val="24"/>
                <w:lang w:val="en-US" w:eastAsia="zh-CN"/>
              </w:rPr>
              <w:t>土石方开挖、施工机械运行以及施工材料运输</w:t>
            </w:r>
            <w:r>
              <w:rPr>
                <w:rFonts w:hint="default" w:ascii="Times New Roman" w:hAnsi="Times New Roman" w:cs="Times New Roman"/>
                <w:sz w:val="24"/>
                <w:szCs w:val="24"/>
                <w:lang w:val="zh-CN" w:eastAsia="zh-CN"/>
              </w:rPr>
              <w:t>等产生的流动噪声和固定噪声。</w:t>
            </w:r>
          </w:p>
          <w:p>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default" w:ascii="Times New Roman" w:hAnsi="Times New Roman" w:cs="Times New Roman"/>
                <w:sz w:val="24"/>
                <w:szCs w:val="24"/>
              </w:rPr>
            </w:pPr>
            <w:r>
              <w:rPr>
                <w:rFonts w:hint="default" w:ascii="Times New Roman" w:hAnsi="Times New Roman" w:cs="Times New Roman"/>
                <w:sz w:val="24"/>
                <w:szCs w:val="24"/>
                <w:lang w:val="en-US" w:eastAsia="zh-CN"/>
              </w:rPr>
              <w:t>本项目施工机</w:t>
            </w:r>
            <w:r>
              <w:rPr>
                <w:rFonts w:hint="default" w:ascii="Times New Roman" w:hAnsi="Times New Roman" w:cs="Times New Roman"/>
                <w:sz w:val="24"/>
                <w:szCs w:val="24"/>
              </w:rPr>
              <w:t>械噪声对施工区附近的居民影响较小，影响较大的是对施工区施工作业人员的影响。根据调查，施工期间建设单位通过采取对高噪声施工作业人员发放护耳等措施，施工噪声对施工作业人员的影响有所减缓。</w:t>
            </w:r>
          </w:p>
          <w:p>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default" w:ascii="Times New Roman" w:hAnsi="Times New Roman" w:cs="Times New Roman"/>
                <w:sz w:val="24"/>
                <w:szCs w:val="24"/>
              </w:rPr>
            </w:pPr>
            <w:r>
              <w:rPr>
                <w:rFonts w:hint="default" w:ascii="Times New Roman" w:hAnsi="Times New Roman" w:cs="Times New Roman"/>
                <w:sz w:val="24"/>
                <w:szCs w:val="24"/>
              </w:rPr>
              <w:t>施工期间的噪声对野生动物会产生一定的影响。各种噪声源均会对野生动物产生一定的惊吓。噪声对动物的影响是明显的，强噪声会使鸟类羽毛脱落、不产卵，甚至内出血、最后死亡，但动物具有自动迁徙，具有能动性，会逃离到别的适宜地方继续生存。</w:t>
            </w:r>
          </w:p>
          <w:p>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default" w:ascii="Times New Roman" w:hAnsi="Times New Roman" w:cs="Times New Roman"/>
                <w:sz w:val="24"/>
                <w:szCs w:val="24"/>
              </w:rPr>
            </w:pPr>
            <w:r>
              <w:rPr>
                <w:rFonts w:hint="default" w:ascii="Times New Roman" w:hAnsi="Times New Roman" w:cs="Times New Roman"/>
                <w:sz w:val="24"/>
                <w:szCs w:val="24"/>
              </w:rPr>
              <w:t>目前，施工已经结束，各种施工活动和机械噪声对施工区附近的居民、施工作业人员、施工区周边野生动物的影响也随之消失。</w:t>
            </w:r>
          </w:p>
          <w:p>
            <w:pPr>
              <w:keepNext w:val="0"/>
              <w:keepLines w:val="0"/>
              <w:pageBreakBefore w:val="0"/>
              <w:widowControl w:val="0"/>
              <w:kinsoku/>
              <w:wordWrap/>
              <w:overflowPunct/>
              <w:topLinePunct w:val="0"/>
              <w:autoSpaceDE/>
              <w:autoSpaceDN/>
              <w:bidi w:val="0"/>
              <w:adjustRightInd/>
              <w:snapToGrid/>
              <w:spacing w:line="360" w:lineRule="auto"/>
              <w:ind w:firstLine="482" w:firstLineChars="200"/>
              <w:textAlignment w:val="auto"/>
              <w:rPr>
                <w:rFonts w:hint="default" w:ascii="Times New Roman" w:hAnsi="Times New Roman" w:cs="Times New Roman"/>
                <w:b/>
                <w:bCs/>
                <w:sz w:val="24"/>
                <w:szCs w:val="24"/>
                <w:lang w:val="en-US" w:eastAsia="zh-CN"/>
              </w:rPr>
            </w:pPr>
            <w:r>
              <w:rPr>
                <w:rFonts w:hint="eastAsia" w:ascii="Times New Roman" w:hAnsi="Times New Roman" w:cs="Times New Roman"/>
                <w:b/>
                <w:bCs/>
                <w:sz w:val="24"/>
                <w:szCs w:val="24"/>
                <w:lang w:val="en-US" w:eastAsia="zh-CN"/>
              </w:rPr>
              <w:t>（4）</w:t>
            </w:r>
            <w:r>
              <w:rPr>
                <w:rFonts w:hint="default" w:ascii="Times New Roman" w:hAnsi="Times New Roman" w:cs="Times New Roman"/>
                <w:b/>
                <w:bCs/>
                <w:sz w:val="24"/>
                <w:szCs w:val="24"/>
                <w:lang w:val="en-US" w:eastAsia="zh-CN"/>
              </w:rPr>
              <w:t>固体废弃物</w:t>
            </w:r>
          </w:p>
          <w:p>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default" w:ascii="Times New Roman" w:hAnsi="Times New Roman" w:cs="Times New Roman"/>
                <w:sz w:val="24"/>
                <w:szCs w:val="24"/>
                <w:lang w:val="en-US" w:eastAsia="zh-CN"/>
              </w:rPr>
            </w:pPr>
            <w:r>
              <w:rPr>
                <w:rFonts w:hint="default" w:ascii="Times New Roman" w:hAnsi="Times New Roman" w:cs="Times New Roman"/>
                <w:sz w:val="24"/>
                <w:szCs w:val="24"/>
                <w:lang w:val="zh-CN"/>
              </w:rPr>
              <w:t>施工区固废主要是工程弃渣和生活垃圾，施工期土石方开挖量</w:t>
            </w:r>
            <w:r>
              <w:rPr>
                <w:rFonts w:hint="default" w:ascii="Times New Roman" w:hAnsi="Times New Roman" w:cs="Times New Roman"/>
                <w:sz w:val="24"/>
                <w:szCs w:val="24"/>
              </w:rPr>
              <w:t>，</w:t>
            </w:r>
            <w:r>
              <w:rPr>
                <w:rFonts w:hint="default" w:ascii="Times New Roman" w:hAnsi="Times New Roman" w:cs="Times New Roman"/>
                <w:sz w:val="24"/>
                <w:szCs w:val="24"/>
                <w:lang w:val="zh-CN"/>
              </w:rPr>
              <w:t>生活垃圾</w:t>
            </w:r>
            <w:r>
              <w:rPr>
                <w:rFonts w:hint="default" w:ascii="Times New Roman" w:hAnsi="Times New Roman" w:cs="Times New Roman"/>
                <w:sz w:val="24"/>
                <w:szCs w:val="24"/>
              </w:rPr>
              <w:t>如果不进行妥善处置，不仅压占植被、影响自然景观，还会影响人群健康，遇降雨垃圾液随地表进入水体会污染</w:t>
            </w:r>
            <w:r>
              <w:rPr>
                <w:rFonts w:hint="default" w:ascii="Times New Roman" w:hAnsi="Times New Roman" w:cs="Times New Roman"/>
                <w:sz w:val="24"/>
                <w:szCs w:val="24"/>
                <w:lang w:val="zh-CN"/>
              </w:rPr>
              <w:t>螳螂川</w:t>
            </w:r>
            <w:r>
              <w:rPr>
                <w:rFonts w:hint="default" w:ascii="Times New Roman" w:hAnsi="Times New Roman" w:cs="Times New Roman"/>
                <w:sz w:val="24"/>
                <w:szCs w:val="24"/>
              </w:rPr>
              <w:t>水质。</w:t>
            </w:r>
          </w:p>
          <w:p>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default" w:ascii="Times New Roman" w:hAnsi="Times New Roman" w:cs="Times New Roman"/>
                <w:sz w:val="24"/>
                <w:szCs w:val="24"/>
              </w:rPr>
            </w:pPr>
            <w:r>
              <w:rPr>
                <w:rFonts w:hint="default" w:ascii="Times New Roman" w:hAnsi="Times New Roman" w:cs="Times New Roman"/>
                <w:sz w:val="24"/>
                <w:szCs w:val="24"/>
                <w:lang w:val="zh-CN"/>
              </w:rPr>
              <w:t>根据《水土保持方案》，本工程施工期土石方开挖量</w:t>
            </w:r>
            <w:r>
              <w:rPr>
                <w:rFonts w:hint="default" w:ascii="Times New Roman" w:hAnsi="Times New Roman" w:cs="Times New Roman"/>
                <w:sz w:val="24"/>
                <w:szCs w:val="24"/>
              </w:rPr>
              <w:t>7200m</w:t>
            </w:r>
            <w:r>
              <w:rPr>
                <w:rFonts w:hint="default" w:ascii="Times New Roman" w:hAnsi="Times New Roman" w:cs="Times New Roman"/>
                <w:sz w:val="24"/>
                <w:szCs w:val="24"/>
                <w:vertAlign w:val="superscript"/>
              </w:rPr>
              <w:t>3</w:t>
            </w:r>
            <w:r>
              <w:rPr>
                <w:rFonts w:hint="default" w:ascii="Times New Roman" w:hAnsi="Times New Roman" w:cs="Times New Roman"/>
                <w:sz w:val="24"/>
                <w:szCs w:val="24"/>
              </w:rPr>
              <w:t>，开挖土石方全部回填，工程无弃渣产生，工程施工期不设弃渣场，</w:t>
            </w:r>
            <w:r>
              <w:rPr>
                <w:rFonts w:hint="default" w:ascii="Times New Roman" w:hAnsi="Times New Roman" w:cs="Times New Roman"/>
                <w:sz w:val="24"/>
                <w:szCs w:val="24"/>
                <w:lang w:val="zh-CN"/>
              </w:rPr>
              <w:t>工程土石方平衡工艺在满足工程建设绿化要求的同时，很好的控制了水土流失。</w:t>
            </w:r>
            <w:r>
              <w:rPr>
                <w:rFonts w:hint="default" w:ascii="Times New Roman" w:hAnsi="Times New Roman" w:cs="Times New Roman"/>
                <w:sz w:val="24"/>
                <w:szCs w:val="24"/>
              </w:rPr>
              <w:t>因此，施工期间土石方对周围环境造成的影响很小。</w:t>
            </w:r>
          </w:p>
          <w:p>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default" w:ascii="Times New Roman" w:hAnsi="Times New Roman" w:cs="Times New Roman"/>
                <w:sz w:val="24"/>
                <w:szCs w:val="24"/>
                <w:lang w:val="zh-CN"/>
              </w:rPr>
            </w:pPr>
            <w:r>
              <w:rPr>
                <w:rFonts w:hint="default" w:ascii="Times New Roman" w:hAnsi="Times New Roman" w:cs="Times New Roman"/>
                <w:sz w:val="24"/>
                <w:szCs w:val="24"/>
              </w:rPr>
              <w:t>根据调查及咨询了解，本工程施工期在</w:t>
            </w:r>
            <w:r>
              <w:rPr>
                <w:rFonts w:hint="default" w:ascii="Times New Roman" w:hAnsi="Times New Roman" w:cs="Times New Roman"/>
                <w:sz w:val="24"/>
                <w:szCs w:val="24"/>
                <w:lang w:val="zh-CN"/>
              </w:rPr>
              <w:t>施工区域设置垃圾桶，集中收集，定期运至青龙环卫部门指定的垃圾回收站统一处理。工程施工期间生活垃圾得到了很好的处理，没有对环境造成大的不利影响。</w:t>
            </w:r>
          </w:p>
          <w:p>
            <w:pPr>
              <w:keepNext w:val="0"/>
              <w:keepLines w:val="0"/>
              <w:pageBreakBefore w:val="0"/>
              <w:widowControl w:val="0"/>
              <w:kinsoku/>
              <w:wordWrap/>
              <w:overflowPunct/>
              <w:topLinePunct w:val="0"/>
              <w:autoSpaceDE/>
              <w:autoSpaceDN/>
              <w:bidi w:val="0"/>
              <w:adjustRightInd/>
              <w:snapToGrid/>
              <w:spacing w:line="360" w:lineRule="auto"/>
              <w:ind w:firstLine="482" w:firstLineChars="200"/>
              <w:textAlignment w:val="auto"/>
              <w:rPr>
                <w:rFonts w:hint="default" w:ascii="Times New Roman" w:hAnsi="Times New Roman" w:cs="Times New Roman"/>
                <w:b/>
                <w:bCs/>
                <w:sz w:val="24"/>
                <w:szCs w:val="24"/>
                <w:lang w:val="en-US" w:eastAsia="zh-CN"/>
              </w:rPr>
            </w:pPr>
            <w:r>
              <w:rPr>
                <w:rFonts w:hint="eastAsia" w:ascii="Times New Roman" w:hAnsi="Times New Roman" w:cs="Times New Roman"/>
                <w:b/>
                <w:bCs/>
                <w:sz w:val="24"/>
                <w:szCs w:val="24"/>
                <w:lang w:val="en-US" w:eastAsia="zh-CN"/>
              </w:rPr>
              <w:t>（5）</w:t>
            </w:r>
            <w:r>
              <w:rPr>
                <w:rFonts w:hint="default" w:ascii="Times New Roman" w:hAnsi="Times New Roman" w:cs="Times New Roman"/>
                <w:b/>
                <w:bCs/>
                <w:sz w:val="24"/>
                <w:szCs w:val="24"/>
                <w:lang w:val="en-US" w:eastAsia="zh-CN"/>
              </w:rPr>
              <w:t>生态环境</w:t>
            </w:r>
          </w:p>
          <w:p>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default" w:ascii="Times New Roman" w:hAnsi="Times New Roman" w:cs="Times New Roman"/>
                <w:sz w:val="24"/>
                <w:szCs w:val="24"/>
                <w:lang w:eastAsia="zh-CN"/>
              </w:rPr>
            </w:pPr>
            <w:r>
              <w:rPr>
                <w:rFonts w:hint="default" w:ascii="Times New Roman" w:hAnsi="Times New Roman" w:cs="Times New Roman"/>
                <w:sz w:val="24"/>
                <w:szCs w:val="24"/>
              </w:rPr>
              <w:t>工程建设过程中土石方的开挖、施工、工程占地等均会对项目区域的植物、植被、陆生动植物、鱼类等生态环境造成影响</w:t>
            </w:r>
            <w:r>
              <w:rPr>
                <w:rFonts w:hint="default" w:ascii="Times New Roman" w:hAnsi="Times New Roman" w:cs="Times New Roman"/>
                <w:sz w:val="24"/>
                <w:szCs w:val="24"/>
                <w:lang w:eastAsia="zh-CN"/>
              </w:rPr>
              <w:t>。</w:t>
            </w:r>
          </w:p>
          <w:p>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default" w:ascii="Times New Roman" w:hAnsi="Times New Roman" w:cs="Times New Roman"/>
                <w:sz w:val="24"/>
                <w:szCs w:val="24"/>
              </w:rPr>
            </w:pPr>
            <w:r>
              <w:rPr>
                <w:rFonts w:hint="default" w:ascii="Times New Roman" w:hAnsi="Times New Roman" w:cs="Times New Roman"/>
                <w:sz w:val="24"/>
                <w:szCs w:val="24"/>
              </w:rPr>
              <w:t>本工程施工区域小，工程量小，工程区植被、动植物资源贫乏，施工对区域生态环境影响较小。同时，施工过程中，建设单位、施工单位加强了环保宣传，提高施工人员的环保意识，按照水土保持设计实施水土保持措施，加强植被恢复，进一步减轻了对区域生态环境的影响。</w:t>
            </w:r>
          </w:p>
          <w:p>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default" w:ascii="Times New Roman" w:hAnsi="Times New Roman" w:cs="Times New Roman"/>
                <w:sz w:val="24"/>
                <w:szCs w:val="24"/>
              </w:rPr>
            </w:pPr>
            <w:r>
              <w:rPr>
                <w:rFonts w:hint="default" w:ascii="Times New Roman" w:hAnsi="Times New Roman" w:cs="Times New Roman"/>
                <w:sz w:val="24"/>
                <w:szCs w:val="24"/>
              </w:rPr>
              <w:t>项目业主根据占地管理规定，按照</w:t>
            </w:r>
            <w:r>
              <w:rPr>
                <w:rFonts w:hint="eastAsia" w:ascii="Times New Roman" w:hAnsi="Times New Roman" w:cs="Times New Roman"/>
                <w:sz w:val="24"/>
                <w:szCs w:val="24"/>
                <w:lang w:eastAsia="zh-CN"/>
              </w:rPr>
              <w:t>“</w:t>
            </w:r>
            <w:r>
              <w:rPr>
                <w:rFonts w:hint="default" w:ascii="Times New Roman" w:hAnsi="Times New Roman" w:cs="Times New Roman"/>
                <w:sz w:val="24"/>
                <w:szCs w:val="24"/>
              </w:rPr>
              <w:t>可行性研究报告</w:t>
            </w:r>
            <w:r>
              <w:rPr>
                <w:rFonts w:hint="eastAsia" w:ascii="Times New Roman" w:hAnsi="Times New Roman" w:cs="Times New Roman"/>
                <w:sz w:val="24"/>
                <w:szCs w:val="24"/>
                <w:lang w:eastAsia="zh-CN"/>
              </w:rPr>
              <w:t>”</w:t>
            </w:r>
            <w:r>
              <w:rPr>
                <w:rFonts w:hint="default" w:ascii="Times New Roman" w:hAnsi="Times New Roman" w:cs="Times New Roman"/>
                <w:sz w:val="24"/>
                <w:szCs w:val="24"/>
              </w:rPr>
              <w:t>确定的范围、面积进行作业，工程施工过程中对项目区周边植被采取保护措施，未随意砍伐破坏；建设单位、施工单位加强了环保宣传，提高施工人员的环保意识。</w:t>
            </w:r>
          </w:p>
          <w:p>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default" w:ascii="Times New Roman" w:hAnsi="Times New Roman" w:cs="Times New Roman"/>
                <w:sz w:val="24"/>
                <w:szCs w:val="24"/>
              </w:rPr>
            </w:pPr>
            <w:r>
              <w:rPr>
                <w:rFonts w:hint="default" w:ascii="Times New Roman" w:hAnsi="Times New Roman" w:cs="Times New Roman"/>
                <w:sz w:val="24"/>
                <w:szCs w:val="24"/>
              </w:rPr>
              <w:t>电站施工期加强了永久占地周围植物的保护，可绿化区域植被在人工措施恢复和自然状</w:t>
            </w:r>
            <w:r>
              <w:rPr>
                <w:rFonts w:hint="default" w:ascii="Times New Roman" w:hAnsi="Times New Roman" w:cs="Times New Roman"/>
                <w:sz w:val="24"/>
                <w:szCs w:val="24"/>
                <w:lang w:eastAsia="zh-CN"/>
              </w:rPr>
              <w:t>态</w:t>
            </w:r>
            <w:r>
              <w:rPr>
                <w:rFonts w:hint="default" w:ascii="Times New Roman" w:hAnsi="Times New Roman" w:cs="Times New Roman"/>
                <w:sz w:val="24"/>
                <w:szCs w:val="24"/>
              </w:rPr>
              <w:t>下逐渐得到恢复，植被恢复购买当地绿化植物的种子、幼苗进行种植，未用外来物种。</w:t>
            </w:r>
          </w:p>
          <w:p>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default" w:ascii="Times New Roman" w:hAnsi="Times New Roman" w:cs="Times New Roman"/>
                <w:sz w:val="24"/>
                <w:szCs w:val="24"/>
              </w:rPr>
            </w:pPr>
            <w:r>
              <w:rPr>
                <w:rFonts w:hint="default" w:ascii="Times New Roman" w:hAnsi="Times New Roman" w:cs="Times New Roman"/>
                <w:sz w:val="24"/>
                <w:szCs w:val="24"/>
              </w:rPr>
              <w:t>施工区设置了警示牌，严禁到非施工区活动，非施工区严禁烟火、狩猎、捕鱼；加强施工人员教育；施工完毕进行了迹地生态恢复，恢复栖息地生态环境。</w:t>
            </w:r>
          </w:p>
          <w:p>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default" w:ascii="Times New Roman" w:hAnsi="Times New Roman" w:cs="Times New Roman"/>
                <w:sz w:val="24"/>
                <w:szCs w:val="24"/>
              </w:rPr>
            </w:pPr>
            <w:r>
              <w:rPr>
                <w:rFonts w:hint="default" w:ascii="Times New Roman" w:hAnsi="Times New Roman" w:cs="Times New Roman"/>
                <w:sz w:val="24"/>
                <w:szCs w:val="24"/>
              </w:rPr>
              <w:t>施工期加强了管理，设置了鱼类保护牌和警示牌；采取沉淀池等措施处理施工废水，严禁施工废水、垃圾等排入河道。根据现场调查和访问，项目施工期间、运行期间未对施工区鱼类进行故意破坏。</w:t>
            </w:r>
          </w:p>
          <w:p>
            <w:pPr>
              <w:keepNext w:val="0"/>
              <w:keepLines w:val="0"/>
              <w:pageBreakBefore w:val="0"/>
              <w:widowControl w:val="0"/>
              <w:kinsoku/>
              <w:wordWrap/>
              <w:overflowPunct/>
              <w:topLinePunct w:val="0"/>
              <w:autoSpaceDE/>
              <w:autoSpaceDN/>
              <w:bidi w:val="0"/>
              <w:adjustRightInd/>
              <w:snapToGrid/>
              <w:spacing w:line="360" w:lineRule="auto"/>
              <w:ind w:firstLine="482" w:firstLineChars="200"/>
              <w:textAlignment w:val="auto"/>
              <w:rPr>
                <w:rFonts w:hint="default" w:ascii="Times New Roman" w:hAnsi="Times New Roman" w:cs="Times New Roman"/>
                <w:b/>
                <w:bCs/>
                <w:sz w:val="24"/>
                <w:szCs w:val="24"/>
                <w:lang w:val="en-US" w:eastAsia="zh-CN"/>
              </w:rPr>
            </w:pPr>
            <w:r>
              <w:rPr>
                <w:rFonts w:hint="eastAsia" w:ascii="Times New Roman" w:hAnsi="Times New Roman" w:cs="Times New Roman"/>
                <w:b/>
                <w:bCs/>
                <w:sz w:val="24"/>
                <w:szCs w:val="24"/>
                <w:lang w:val="en-US" w:eastAsia="zh-CN"/>
              </w:rPr>
              <w:t>2、</w:t>
            </w:r>
            <w:r>
              <w:rPr>
                <w:rFonts w:hint="default" w:ascii="Times New Roman" w:hAnsi="Times New Roman" w:cs="Times New Roman"/>
                <w:b/>
                <w:bCs/>
                <w:sz w:val="24"/>
                <w:szCs w:val="24"/>
                <w:lang w:val="en-US" w:eastAsia="zh-CN"/>
              </w:rPr>
              <w:t>运营期</w:t>
            </w:r>
          </w:p>
          <w:p>
            <w:pPr>
              <w:keepNext w:val="0"/>
              <w:keepLines w:val="0"/>
              <w:pageBreakBefore w:val="0"/>
              <w:widowControl w:val="0"/>
              <w:kinsoku/>
              <w:wordWrap/>
              <w:overflowPunct/>
              <w:topLinePunct w:val="0"/>
              <w:autoSpaceDE/>
              <w:autoSpaceDN/>
              <w:bidi w:val="0"/>
              <w:adjustRightInd/>
              <w:snapToGrid/>
              <w:spacing w:line="360" w:lineRule="auto"/>
              <w:ind w:firstLine="482" w:firstLineChars="200"/>
              <w:textAlignment w:val="auto"/>
              <w:rPr>
                <w:rFonts w:hint="default" w:ascii="Times New Roman" w:hAnsi="Times New Roman" w:cs="Times New Roman"/>
                <w:b/>
                <w:bCs/>
                <w:sz w:val="24"/>
                <w:szCs w:val="24"/>
                <w:lang w:val="en-US" w:eastAsia="zh-CN"/>
              </w:rPr>
            </w:pPr>
            <w:r>
              <w:rPr>
                <w:rFonts w:hint="default" w:ascii="Times New Roman" w:hAnsi="Times New Roman" w:cs="Times New Roman"/>
                <w:b/>
                <w:bCs/>
                <w:sz w:val="24"/>
                <w:szCs w:val="24"/>
                <w:lang w:val="en-US" w:eastAsia="zh-CN"/>
              </w:rPr>
              <w:t>（1）废水</w:t>
            </w:r>
          </w:p>
          <w:p>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default" w:ascii="Times New Roman" w:hAnsi="Times New Roman" w:cs="Times New Roman"/>
                <w:sz w:val="24"/>
                <w:szCs w:val="24"/>
                <w:lang w:eastAsia="zh-CN"/>
              </w:rPr>
            </w:pPr>
            <w:r>
              <w:rPr>
                <w:rFonts w:hint="default" w:ascii="Times New Roman" w:hAnsi="Times New Roman" w:cs="Times New Roman"/>
                <w:sz w:val="24"/>
                <w:szCs w:val="24"/>
                <w:lang w:eastAsia="zh-CN"/>
              </w:rPr>
              <w:t>本</w:t>
            </w:r>
            <w:r>
              <w:rPr>
                <w:rFonts w:hint="default" w:ascii="Times New Roman" w:hAnsi="Times New Roman" w:cs="Times New Roman"/>
                <w:sz w:val="24"/>
                <w:szCs w:val="24"/>
              </w:rPr>
              <w:t>项目运营</w:t>
            </w:r>
            <w:r>
              <w:rPr>
                <w:rFonts w:hint="default" w:ascii="Times New Roman" w:hAnsi="Times New Roman" w:cs="Times New Roman"/>
                <w:sz w:val="24"/>
                <w:szCs w:val="24"/>
                <w:lang w:eastAsia="zh-CN"/>
              </w:rPr>
              <w:t>过程中</w:t>
            </w:r>
            <w:r>
              <w:rPr>
                <w:rFonts w:hint="default" w:ascii="Times New Roman" w:hAnsi="Times New Roman" w:cs="Times New Roman"/>
                <w:sz w:val="24"/>
                <w:szCs w:val="24"/>
              </w:rPr>
              <w:t>，工艺上不产生生产废水，</w:t>
            </w:r>
            <w:r>
              <w:rPr>
                <w:rFonts w:hint="default" w:ascii="Times New Roman" w:hAnsi="Times New Roman" w:cs="Times New Roman"/>
                <w:sz w:val="24"/>
                <w:szCs w:val="24"/>
                <w:lang w:val="en-US" w:eastAsia="zh-CN"/>
              </w:rPr>
              <w:t>员工不在厂区内食宿，</w:t>
            </w:r>
            <w:r>
              <w:rPr>
                <w:rFonts w:hint="default" w:ascii="Times New Roman" w:hAnsi="Times New Roman" w:cs="Times New Roman"/>
                <w:sz w:val="24"/>
                <w:szCs w:val="24"/>
              </w:rPr>
              <w:t>厂区内设有冲水式厕所</w:t>
            </w:r>
            <w:r>
              <w:rPr>
                <w:rFonts w:hint="default" w:ascii="Times New Roman" w:hAnsi="Times New Roman" w:cs="Times New Roman"/>
                <w:sz w:val="24"/>
                <w:szCs w:val="24"/>
                <w:lang w:eastAsia="zh-CN"/>
              </w:rPr>
              <w:t>，需在项目内设置</w:t>
            </w:r>
            <w:r>
              <w:rPr>
                <w:rFonts w:hint="default" w:ascii="Times New Roman" w:hAnsi="Times New Roman" w:cs="Times New Roman"/>
                <w:sz w:val="24"/>
                <w:szCs w:val="24"/>
                <w:lang w:val="en-US" w:eastAsia="zh-CN"/>
              </w:rPr>
              <w:t>3m³的化粪池</w:t>
            </w:r>
            <w:r>
              <w:rPr>
                <w:rFonts w:hint="default" w:ascii="Times New Roman" w:hAnsi="Times New Roman" w:cs="Times New Roman"/>
                <w:sz w:val="24"/>
                <w:szCs w:val="24"/>
              </w:rPr>
              <w:t>，化粪池</w:t>
            </w:r>
            <w:r>
              <w:rPr>
                <w:rFonts w:hint="default" w:ascii="Times New Roman" w:hAnsi="Times New Roman" w:cs="Times New Roman"/>
                <w:sz w:val="24"/>
                <w:szCs w:val="24"/>
                <w:lang w:eastAsia="zh-CN"/>
              </w:rPr>
              <w:t>由附近农民清掏用作农田施肥，不外排。</w:t>
            </w:r>
            <w:r>
              <w:rPr>
                <w:rFonts w:hint="default" w:ascii="Times New Roman" w:hAnsi="Times New Roman" w:cs="Times New Roman"/>
                <w:sz w:val="24"/>
                <w:szCs w:val="24"/>
              </w:rPr>
              <w:t>此外，</w:t>
            </w:r>
            <w:r>
              <w:rPr>
                <w:rFonts w:hint="default" w:ascii="Times New Roman" w:hAnsi="Times New Roman" w:cs="Times New Roman"/>
                <w:sz w:val="24"/>
                <w:szCs w:val="24"/>
                <w:lang w:val="zh-CN"/>
              </w:rPr>
              <w:t>电站运行后，大面积绿化造林，加强了径流区水源涵养林营造和保护工作。</w:t>
            </w:r>
          </w:p>
          <w:p>
            <w:pPr>
              <w:keepNext w:val="0"/>
              <w:keepLines w:val="0"/>
              <w:pageBreakBefore w:val="0"/>
              <w:widowControl w:val="0"/>
              <w:kinsoku/>
              <w:wordWrap/>
              <w:overflowPunct/>
              <w:topLinePunct w:val="0"/>
              <w:autoSpaceDE/>
              <w:autoSpaceDN/>
              <w:bidi w:val="0"/>
              <w:adjustRightInd/>
              <w:snapToGrid/>
              <w:spacing w:line="360" w:lineRule="auto"/>
              <w:ind w:firstLine="482" w:firstLineChars="200"/>
              <w:textAlignment w:val="auto"/>
              <w:rPr>
                <w:rFonts w:hint="default" w:ascii="Times New Roman" w:hAnsi="Times New Roman" w:cs="Times New Roman"/>
                <w:b/>
                <w:bCs/>
                <w:sz w:val="24"/>
                <w:szCs w:val="24"/>
                <w:lang w:val="en-US" w:eastAsia="zh-CN"/>
              </w:rPr>
            </w:pPr>
            <w:r>
              <w:rPr>
                <w:rFonts w:hint="default" w:ascii="Times New Roman" w:hAnsi="Times New Roman" w:cs="Times New Roman"/>
                <w:b/>
                <w:bCs/>
                <w:sz w:val="24"/>
                <w:szCs w:val="24"/>
                <w:lang w:val="en-US" w:eastAsia="zh-CN"/>
              </w:rPr>
              <w:t>（2）废气</w:t>
            </w:r>
          </w:p>
          <w:p>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default" w:ascii="Times New Roman" w:hAnsi="Times New Roman" w:cs="Times New Roman"/>
                <w:sz w:val="24"/>
                <w:szCs w:val="24"/>
              </w:rPr>
            </w:pPr>
            <w:r>
              <w:rPr>
                <w:rFonts w:hint="default" w:ascii="Times New Roman" w:hAnsi="Times New Roman" w:cs="Times New Roman"/>
                <w:sz w:val="24"/>
                <w:szCs w:val="24"/>
                <w:lang w:val="en-US" w:eastAsia="zh-CN"/>
              </w:rPr>
              <w:t>机组的运行不产生任何废气；工作人员在不电站内食宿，不产生生活性废气。</w:t>
            </w:r>
          </w:p>
          <w:p>
            <w:pPr>
              <w:keepNext w:val="0"/>
              <w:keepLines w:val="0"/>
              <w:pageBreakBefore w:val="0"/>
              <w:widowControl w:val="0"/>
              <w:kinsoku/>
              <w:wordWrap/>
              <w:overflowPunct/>
              <w:topLinePunct w:val="0"/>
              <w:autoSpaceDE/>
              <w:autoSpaceDN/>
              <w:bidi w:val="0"/>
              <w:adjustRightInd/>
              <w:snapToGrid/>
              <w:spacing w:line="360" w:lineRule="auto"/>
              <w:ind w:firstLine="482" w:firstLineChars="200"/>
              <w:textAlignment w:val="auto"/>
              <w:rPr>
                <w:rFonts w:hint="default" w:ascii="Times New Roman" w:hAnsi="Times New Roman" w:cs="Times New Roman"/>
                <w:b/>
                <w:bCs/>
                <w:sz w:val="24"/>
                <w:szCs w:val="24"/>
                <w:lang w:val="en-US" w:eastAsia="zh-CN"/>
              </w:rPr>
            </w:pPr>
            <w:r>
              <w:rPr>
                <w:rFonts w:hint="default" w:ascii="Times New Roman" w:hAnsi="Times New Roman" w:cs="Times New Roman"/>
                <w:b/>
                <w:bCs/>
                <w:sz w:val="24"/>
                <w:szCs w:val="24"/>
                <w:lang w:val="en-US" w:eastAsia="zh-CN"/>
              </w:rPr>
              <w:t>（3）噪声</w:t>
            </w:r>
          </w:p>
          <w:p>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default" w:ascii="Times New Roman" w:hAnsi="Times New Roman" w:cs="Times New Roman"/>
                <w:sz w:val="24"/>
                <w:szCs w:val="24"/>
                <w:lang w:val="zh-CN"/>
              </w:rPr>
            </w:pPr>
            <w:r>
              <w:rPr>
                <w:rFonts w:hint="default" w:ascii="Times New Roman" w:hAnsi="Times New Roman" w:cs="Times New Roman"/>
                <w:sz w:val="24"/>
                <w:szCs w:val="24"/>
              </w:rPr>
              <w:t>电站厂房内的水轮机、发电机等电器设备，在选型时均选用噪声水平符合国家标准规定的设备，安装时使用降噪材料。发电机主与水轮机设置于单独房间内，厂区内、道路边种植有绿化树木。加强设备机械管理维修，避免电站机械不正常运转产生突发噪声。</w:t>
            </w:r>
          </w:p>
          <w:p>
            <w:pPr>
              <w:keepNext w:val="0"/>
              <w:keepLines w:val="0"/>
              <w:pageBreakBefore w:val="0"/>
              <w:widowControl w:val="0"/>
              <w:kinsoku/>
              <w:wordWrap/>
              <w:overflowPunct/>
              <w:topLinePunct w:val="0"/>
              <w:autoSpaceDE/>
              <w:autoSpaceDN/>
              <w:bidi w:val="0"/>
              <w:adjustRightInd/>
              <w:snapToGrid/>
              <w:spacing w:line="360" w:lineRule="auto"/>
              <w:ind w:firstLine="482" w:firstLineChars="200"/>
              <w:textAlignment w:val="auto"/>
              <w:rPr>
                <w:rFonts w:hint="default" w:ascii="Times New Roman" w:hAnsi="Times New Roman" w:cs="Times New Roman"/>
                <w:b/>
                <w:bCs/>
                <w:sz w:val="24"/>
                <w:szCs w:val="24"/>
              </w:rPr>
            </w:pPr>
            <w:r>
              <w:rPr>
                <w:rFonts w:hint="default" w:ascii="Times New Roman" w:hAnsi="Times New Roman" w:cs="Times New Roman"/>
                <w:b/>
                <w:bCs/>
                <w:sz w:val="24"/>
                <w:szCs w:val="24"/>
                <w:lang w:eastAsia="zh-CN"/>
              </w:rPr>
              <w:t>（</w:t>
            </w:r>
            <w:r>
              <w:rPr>
                <w:rFonts w:hint="default" w:ascii="Times New Roman" w:hAnsi="Times New Roman" w:cs="Times New Roman"/>
                <w:b/>
                <w:bCs/>
                <w:sz w:val="24"/>
                <w:szCs w:val="24"/>
                <w:lang w:val="en-US" w:eastAsia="zh-CN"/>
              </w:rPr>
              <w:t>4</w:t>
            </w:r>
            <w:r>
              <w:rPr>
                <w:rFonts w:hint="default" w:ascii="Times New Roman" w:hAnsi="Times New Roman" w:cs="Times New Roman"/>
                <w:b/>
                <w:bCs/>
                <w:sz w:val="24"/>
                <w:szCs w:val="24"/>
                <w:lang w:eastAsia="zh-CN"/>
              </w:rPr>
              <w:t>）</w:t>
            </w:r>
            <w:r>
              <w:rPr>
                <w:rFonts w:hint="default" w:ascii="Times New Roman" w:hAnsi="Times New Roman" w:cs="Times New Roman"/>
                <w:b/>
                <w:bCs/>
                <w:sz w:val="24"/>
                <w:szCs w:val="24"/>
              </w:rPr>
              <w:t>固体废弃物</w:t>
            </w:r>
          </w:p>
          <w:p>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default" w:ascii="Times New Roman" w:hAnsi="Times New Roman" w:cs="Times New Roman"/>
                <w:sz w:val="24"/>
                <w:szCs w:val="24"/>
                <w:lang w:val="zh-CN" w:eastAsia="zh-CN"/>
              </w:rPr>
            </w:pPr>
            <w:r>
              <w:rPr>
                <w:rFonts w:hint="default" w:ascii="Times New Roman" w:hAnsi="Times New Roman" w:cs="Times New Roman"/>
                <w:sz w:val="24"/>
                <w:szCs w:val="24"/>
                <w:lang w:val="zh-CN"/>
              </w:rPr>
              <w:t>项目运营期固废主要是废机油和生活垃圾。</w:t>
            </w:r>
            <w:r>
              <w:rPr>
                <w:rFonts w:hint="default" w:ascii="Times New Roman" w:hAnsi="Times New Roman" w:cs="Times New Roman"/>
                <w:sz w:val="24"/>
                <w:szCs w:val="24"/>
                <w:lang w:val="en-US" w:eastAsia="zh-CN"/>
              </w:rPr>
              <w:t>本项目运营过程中，仅有4名员工，生活垃圾产生量很小，在</w:t>
            </w:r>
            <w:r>
              <w:rPr>
                <w:rFonts w:hint="default" w:ascii="Times New Roman" w:hAnsi="Times New Roman" w:cs="Times New Roman"/>
                <w:sz w:val="24"/>
                <w:szCs w:val="24"/>
                <w:lang w:val="zh-CN" w:eastAsia="zh-CN"/>
              </w:rPr>
              <w:t>厂区设置垃圾桶，集中收集生活垃圾，定期运至青龙环卫部门指定的垃圾回收站统一处理。</w:t>
            </w:r>
          </w:p>
          <w:p>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default" w:ascii="Times New Roman" w:hAnsi="Times New Roman" w:cs="Times New Roman"/>
                <w:sz w:val="24"/>
                <w:szCs w:val="24"/>
                <w:lang w:val="en-US" w:eastAsia="zh-CN"/>
              </w:rPr>
            </w:pPr>
            <w:r>
              <w:rPr>
                <w:rFonts w:hint="default" w:ascii="Times New Roman" w:hAnsi="Times New Roman" w:cs="Times New Roman"/>
                <w:color w:val="auto"/>
                <w:kern w:val="0"/>
                <w:sz w:val="24"/>
                <w:lang w:val="en-US" w:eastAsia="zh-CN"/>
              </w:rPr>
              <w:t>项目区内发电机组在运行过程中需要使用润滑油，使用和机组检修过程中会产生一定量的废油和含油棉纱。本电站的废机油和含油废物</w:t>
            </w:r>
            <w:r>
              <w:rPr>
                <w:rFonts w:hint="eastAsia" w:ascii="Times New Roman" w:hAnsi="Times New Roman" w:cs="Times New Roman"/>
                <w:color w:val="auto"/>
                <w:kern w:val="0"/>
                <w:sz w:val="24"/>
                <w:lang w:val="en-US" w:eastAsia="zh-CN"/>
              </w:rPr>
              <w:t>暂存于</w:t>
            </w:r>
            <w:r>
              <w:rPr>
                <w:rFonts w:hint="default" w:ascii="Times New Roman" w:hAnsi="Times New Roman" w:cs="Times New Roman"/>
                <w:color w:val="auto"/>
                <w:kern w:val="0"/>
                <w:sz w:val="24"/>
                <w:lang w:val="en-US" w:eastAsia="zh-CN"/>
              </w:rPr>
              <w:t>危险废物暂存</w:t>
            </w:r>
            <w:r>
              <w:rPr>
                <w:rFonts w:hint="eastAsia" w:ascii="Times New Roman" w:hAnsi="Times New Roman" w:cs="Times New Roman"/>
                <w:color w:val="auto"/>
                <w:kern w:val="0"/>
                <w:sz w:val="24"/>
                <w:lang w:val="en-US" w:eastAsia="zh-CN"/>
              </w:rPr>
              <w:t>间，</w:t>
            </w:r>
            <w:r>
              <w:rPr>
                <w:rFonts w:hint="default" w:ascii="Times New Roman" w:hAnsi="Times New Roman" w:cs="Times New Roman"/>
                <w:sz w:val="24"/>
                <w:szCs w:val="24"/>
                <w:lang w:val="en-US" w:eastAsia="zh-CN"/>
              </w:rPr>
              <w:t>储存一定量之后委托有资质单位处理。</w:t>
            </w:r>
          </w:p>
          <w:p>
            <w:pPr>
              <w:keepNext w:val="0"/>
              <w:keepLines w:val="0"/>
              <w:pageBreakBefore w:val="0"/>
              <w:widowControl w:val="0"/>
              <w:kinsoku/>
              <w:wordWrap/>
              <w:overflowPunct/>
              <w:topLinePunct w:val="0"/>
              <w:autoSpaceDE/>
              <w:autoSpaceDN/>
              <w:bidi w:val="0"/>
              <w:adjustRightInd/>
              <w:snapToGrid/>
              <w:spacing w:line="360" w:lineRule="auto"/>
              <w:ind w:firstLine="482" w:firstLineChars="200"/>
              <w:textAlignment w:val="auto"/>
              <w:rPr>
                <w:rFonts w:hint="default" w:ascii="Times New Roman" w:hAnsi="Times New Roman" w:cs="Times New Roman"/>
                <w:b/>
                <w:bCs/>
                <w:sz w:val="24"/>
                <w:szCs w:val="24"/>
              </w:rPr>
            </w:pPr>
            <w:r>
              <w:rPr>
                <w:rFonts w:hint="default" w:ascii="Times New Roman" w:hAnsi="Times New Roman" w:cs="Times New Roman"/>
                <w:b/>
                <w:bCs/>
                <w:sz w:val="24"/>
                <w:szCs w:val="24"/>
              </w:rPr>
              <w:t>（</w:t>
            </w:r>
            <w:r>
              <w:rPr>
                <w:rFonts w:hint="default" w:ascii="Times New Roman" w:hAnsi="Times New Roman" w:cs="Times New Roman"/>
                <w:b/>
                <w:bCs/>
                <w:sz w:val="24"/>
                <w:szCs w:val="24"/>
                <w:lang w:val="en-US" w:eastAsia="zh-CN"/>
              </w:rPr>
              <w:t>5</w:t>
            </w:r>
            <w:r>
              <w:rPr>
                <w:rFonts w:hint="default" w:ascii="Times New Roman" w:hAnsi="Times New Roman" w:cs="Times New Roman"/>
                <w:b/>
                <w:bCs/>
                <w:sz w:val="24"/>
                <w:szCs w:val="24"/>
              </w:rPr>
              <w:t>）生态环境</w:t>
            </w:r>
          </w:p>
          <w:p>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default" w:ascii="Times New Roman" w:hAnsi="Times New Roman" w:cs="Times New Roman"/>
                <w:sz w:val="24"/>
                <w:szCs w:val="24"/>
              </w:rPr>
            </w:pPr>
            <w:r>
              <w:rPr>
                <w:rFonts w:hint="default" w:ascii="Times New Roman" w:hAnsi="Times New Roman" w:cs="Times New Roman"/>
                <w:sz w:val="24"/>
                <w:szCs w:val="24"/>
              </w:rPr>
              <w:t>①生态用水保障措施</w:t>
            </w:r>
          </w:p>
          <w:p>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default" w:ascii="Times New Roman" w:hAnsi="Times New Roman" w:cs="Times New Roman"/>
                <w:sz w:val="24"/>
                <w:szCs w:val="24"/>
                <w:lang w:val="en-GB"/>
              </w:rPr>
            </w:pPr>
            <w:r>
              <w:rPr>
                <w:rFonts w:hint="default" w:ascii="Times New Roman" w:hAnsi="Times New Roman" w:eastAsia="宋体" w:cs="Times New Roman"/>
                <w:sz w:val="24"/>
                <w:szCs w:val="24"/>
              </w:rPr>
              <w:t>本工程下泄生态流量参考国家环境保护总局环评函[2006]4号文关于《水电水利建设项目河道生态用水、低温水和过鱼设施环境影响评价技术指南（试行）》，结合工程特点，选择Tennant法对该河段生态需水量进行计算，青龙一级水电站坝址处多年平均流量为</w:t>
            </w:r>
            <w:r>
              <w:rPr>
                <w:rFonts w:hint="eastAsia" w:ascii="Times New Roman" w:hAnsi="Times New Roman" w:eastAsia="宋体" w:cs="Times New Roman"/>
                <w:sz w:val="24"/>
                <w:szCs w:val="24"/>
                <w:lang w:val="en-US" w:eastAsia="zh-CN"/>
              </w:rPr>
              <w:t>31.3</w:t>
            </w:r>
            <w:r>
              <w:rPr>
                <w:rFonts w:hint="default" w:ascii="Times New Roman" w:hAnsi="Times New Roman" w:eastAsia="宋体" w:cs="Times New Roman"/>
                <w:sz w:val="24"/>
                <w:szCs w:val="24"/>
              </w:rPr>
              <w:t>m</w:t>
            </w:r>
            <w:r>
              <w:rPr>
                <w:rFonts w:hint="default" w:ascii="Times New Roman" w:hAnsi="Times New Roman" w:eastAsia="宋体" w:cs="Times New Roman"/>
                <w:sz w:val="24"/>
                <w:szCs w:val="24"/>
                <w:vertAlign w:val="superscript"/>
              </w:rPr>
              <w:t>3</w:t>
            </w:r>
            <w:r>
              <w:rPr>
                <w:rFonts w:hint="default" w:ascii="Times New Roman" w:hAnsi="Times New Roman" w:eastAsia="宋体" w:cs="Times New Roman"/>
                <w:sz w:val="24"/>
                <w:szCs w:val="24"/>
              </w:rPr>
              <w:t>/s，据此法计算坝下河段最小生态流量不应小于多年平均流量的10%，即</w:t>
            </w:r>
            <w:r>
              <w:rPr>
                <w:rFonts w:hint="eastAsia" w:ascii="Times New Roman" w:hAnsi="Times New Roman" w:eastAsia="宋体" w:cs="Times New Roman"/>
                <w:sz w:val="24"/>
                <w:szCs w:val="24"/>
                <w:lang w:val="en-US" w:eastAsia="zh-CN"/>
              </w:rPr>
              <w:t>3.13</w:t>
            </w:r>
            <w:r>
              <w:rPr>
                <w:rFonts w:hint="default" w:ascii="Times New Roman" w:hAnsi="Times New Roman" w:eastAsia="宋体" w:cs="Times New Roman"/>
                <w:sz w:val="24"/>
                <w:szCs w:val="24"/>
              </w:rPr>
              <w:t>m</w:t>
            </w:r>
            <w:r>
              <w:rPr>
                <w:rFonts w:hint="default" w:ascii="Times New Roman" w:hAnsi="Times New Roman" w:eastAsia="宋体" w:cs="Times New Roman"/>
                <w:sz w:val="24"/>
                <w:szCs w:val="24"/>
                <w:vertAlign w:val="superscript"/>
              </w:rPr>
              <w:t>3</w:t>
            </w:r>
            <w:r>
              <w:rPr>
                <w:rFonts w:hint="default" w:ascii="Times New Roman" w:hAnsi="Times New Roman" w:eastAsia="宋体" w:cs="Times New Roman"/>
                <w:sz w:val="24"/>
                <w:szCs w:val="24"/>
              </w:rPr>
              <w:t>/s。由于目前电站取水口并未设置专门的生态放流设施，电站业主</w:t>
            </w:r>
            <w:r>
              <w:rPr>
                <w:rFonts w:hint="eastAsia" w:ascii="Times New Roman" w:hAnsi="Times New Roman" w:eastAsia="宋体" w:cs="Times New Roman"/>
                <w:sz w:val="24"/>
                <w:szCs w:val="24"/>
                <w:lang w:eastAsia="zh-CN"/>
              </w:rPr>
              <w:t>按照</w:t>
            </w:r>
            <w:r>
              <w:rPr>
                <w:rFonts w:hint="default" w:ascii="Times New Roman" w:hAnsi="Times New Roman" w:eastAsia="宋体" w:cs="Times New Roman"/>
                <w:sz w:val="24"/>
                <w:szCs w:val="24"/>
              </w:rPr>
              <w:t>《水利水电建设项目水资源论证导则》（SL/525—2011）的规定确定“对于河道生态需水量的确定，原则上按多年平均流量的10%～20%确定”。坝址断面下放河道生态用水按坝址断面天然流量的1</w:t>
            </w:r>
            <w:r>
              <w:rPr>
                <w:rFonts w:hint="eastAsia" w:ascii="Times New Roman" w:hAnsi="Times New Roman" w:eastAsia="宋体" w:cs="Times New Roman"/>
                <w:sz w:val="24"/>
                <w:szCs w:val="24"/>
                <w:lang w:val="en-US" w:eastAsia="zh-CN"/>
              </w:rPr>
              <w:t>0</w:t>
            </w:r>
            <w:r>
              <w:rPr>
                <w:rFonts w:hint="default" w:ascii="Times New Roman" w:hAnsi="Times New Roman" w:eastAsia="宋体" w:cs="Times New Roman"/>
                <w:sz w:val="24"/>
                <w:szCs w:val="24"/>
              </w:rPr>
              <w:t>%计算，即</w:t>
            </w:r>
            <w:r>
              <w:rPr>
                <w:rFonts w:hint="eastAsia" w:ascii="Times New Roman" w:hAnsi="Times New Roman" w:eastAsia="宋体" w:cs="Times New Roman"/>
                <w:sz w:val="24"/>
                <w:szCs w:val="24"/>
                <w:lang w:val="en-US" w:eastAsia="zh-CN"/>
              </w:rPr>
              <w:t>3.13</w:t>
            </w:r>
            <w:r>
              <w:rPr>
                <w:rFonts w:hint="default" w:ascii="Times New Roman" w:hAnsi="Times New Roman" w:eastAsia="宋体" w:cs="Times New Roman"/>
                <w:sz w:val="24"/>
                <w:szCs w:val="24"/>
              </w:rPr>
              <w:t>m</w:t>
            </w:r>
            <w:r>
              <w:rPr>
                <w:rFonts w:hint="default" w:ascii="Times New Roman" w:hAnsi="Times New Roman" w:eastAsia="宋体" w:cs="Times New Roman"/>
                <w:sz w:val="24"/>
                <w:szCs w:val="24"/>
                <w:vertAlign w:val="superscript"/>
              </w:rPr>
              <w:t>3</w:t>
            </w:r>
            <w:r>
              <w:rPr>
                <w:rFonts w:hint="default" w:ascii="Times New Roman" w:hAnsi="Times New Roman" w:eastAsia="宋体" w:cs="Times New Roman"/>
                <w:sz w:val="24"/>
                <w:szCs w:val="24"/>
              </w:rPr>
              <w:t>/s。</w:t>
            </w:r>
          </w:p>
          <w:p>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default" w:ascii="Times New Roman" w:hAnsi="Times New Roman" w:cs="Times New Roman"/>
                <w:sz w:val="24"/>
                <w:szCs w:val="24"/>
                <w:lang w:val="en-GB"/>
              </w:rPr>
            </w:pPr>
            <w:r>
              <w:rPr>
                <w:rFonts w:hint="default" w:ascii="Times New Roman" w:hAnsi="Times New Roman" w:cs="Times New Roman"/>
                <w:sz w:val="24"/>
                <w:szCs w:val="24"/>
                <w:lang w:val="en-GB"/>
              </w:rPr>
              <w:t>②动植物保护措施</w:t>
            </w:r>
          </w:p>
          <w:p>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default" w:ascii="Times New Roman" w:hAnsi="Times New Roman" w:cs="Times New Roman"/>
                <w:sz w:val="24"/>
                <w:szCs w:val="24"/>
              </w:rPr>
            </w:pPr>
            <w:r>
              <w:rPr>
                <w:rFonts w:hint="default" w:ascii="Times New Roman" w:hAnsi="Times New Roman" w:cs="Times New Roman"/>
                <w:sz w:val="24"/>
                <w:szCs w:val="24"/>
              </w:rPr>
              <w:t>加强电站职工管理，严禁电站职工盗伐、盗采植物。加强工程区植被、林草养护，保证绿化植物正常生长。高度重视森林防火工作，建立森林防火机制，落实防火责任单位和责任人，在日常工作管理中加强安全用火意识。</w:t>
            </w:r>
          </w:p>
          <w:p>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default" w:ascii="Times New Roman" w:hAnsi="Times New Roman" w:cs="Times New Roman"/>
                <w:sz w:val="24"/>
                <w:szCs w:val="24"/>
              </w:rPr>
            </w:pPr>
            <w:r>
              <w:rPr>
                <w:rFonts w:hint="default" w:ascii="Times New Roman" w:hAnsi="Times New Roman" w:cs="Times New Roman"/>
                <w:sz w:val="24"/>
                <w:szCs w:val="24"/>
              </w:rPr>
              <w:t>加强运营期管理，特别对电站工作人员应加强教育，对电站日常工作人员明确规定严禁猎杀野生动物，注意野外用火安全，禁止破坏野生动物栖息环境。建立与环境保护有关的奖励惩罚制度，对积极举报违法活动人员给以奖励和隐私保护，对于证据确凿的违法活动者给以严厉惩罚。</w:t>
            </w:r>
          </w:p>
          <w:p>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default" w:ascii="Times New Roman" w:hAnsi="Times New Roman" w:cs="Times New Roman"/>
                <w:sz w:val="24"/>
                <w:szCs w:val="24"/>
                <w:lang w:eastAsia="zh-CN"/>
              </w:rPr>
            </w:pPr>
            <w:r>
              <w:rPr>
                <w:rFonts w:hint="default" w:ascii="Times New Roman" w:hAnsi="Times New Roman" w:cs="Times New Roman"/>
                <w:sz w:val="24"/>
                <w:szCs w:val="24"/>
              </w:rPr>
              <w:t>在项目区大力宣传和严格执行已有关鱼类资源保护条例和规章制度，建立新的规章制度，在鱼类繁殖期禁止捕捞鱼类，禁止一切毁灭性的渔具和捕鱼方法，如炸鱼、电鱼、毒鱼</w:t>
            </w:r>
            <w:r>
              <w:rPr>
                <w:rFonts w:hint="default" w:ascii="Times New Roman" w:hAnsi="Times New Roman" w:cs="Times New Roman"/>
                <w:sz w:val="24"/>
                <w:szCs w:val="24"/>
                <w:lang w:eastAsia="zh-CN"/>
              </w:rPr>
              <w:t>。</w:t>
            </w:r>
          </w:p>
          <w:p>
            <w:pPr>
              <w:keepNext w:val="0"/>
              <w:keepLines w:val="0"/>
              <w:pageBreakBefore w:val="0"/>
              <w:widowControl w:val="0"/>
              <w:numPr>
                <w:ilvl w:val="0"/>
                <w:numId w:val="0"/>
              </w:numPr>
              <w:kinsoku/>
              <w:wordWrap/>
              <w:overflowPunct/>
              <w:topLinePunct w:val="0"/>
              <w:autoSpaceDE/>
              <w:autoSpaceDN/>
              <w:bidi w:val="0"/>
              <w:adjustRightInd/>
              <w:snapToGrid/>
              <w:spacing w:line="360" w:lineRule="auto"/>
              <w:jc w:val="both"/>
              <w:textAlignment w:val="auto"/>
              <w:outlineLvl w:val="9"/>
              <w:rPr>
                <w:rFonts w:hint="eastAsia" w:ascii="Times New Roman" w:hAnsi="Times New Roman" w:cs="Times New Roman"/>
                <w:b/>
                <w:bCs/>
                <w:sz w:val="24"/>
                <w:szCs w:val="24"/>
                <w:vertAlign w:val="baseline"/>
                <w:lang w:val="en-US" w:eastAsia="zh-CN"/>
              </w:rPr>
            </w:pPr>
          </w:p>
          <w:bookmarkEnd w:id="5"/>
          <w:bookmarkEnd w:id="6"/>
          <w:p>
            <w:pPr>
              <w:keepNext w:val="0"/>
              <w:keepLines w:val="0"/>
              <w:pageBreakBefore w:val="0"/>
              <w:widowControl w:val="0"/>
              <w:kinsoku/>
              <w:wordWrap/>
              <w:overflowPunct/>
              <w:topLinePunct w:val="0"/>
              <w:bidi w:val="0"/>
              <w:snapToGrid/>
              <w:spacing w:line="360" w:lineRule="auto"/>
              <w:ind w:firstLine="480" w:firstLineChars="200"/>
              <w:textAlignment w:val="auto"/>
              <w:rPr>
                <w:rFonts w:hint="default" w:ascii="Times New Roman" w:hAnsi="Times New Roman" w:eastAsia="宋体" w:cs="Times New Roman"/>
                <w:sz w:val="24"/>
                <w:szCs w:val="24"/>
              </w:rPr>
            </w:pPr>
          </w:p>
          <w:p/>
        </w:tc>
      </w:tr>
    </w:tbl>
    <w:p>
      <w:pPr>
        <w:rPr>
          <w:rFonts w:ascii="Times New Roman" w:hAnsi="Times New Roman" w:cs="Times New Roman"/>
        </w:rPr>
      </w:pPr>
      <w:r>
        <w:rPr>
          <w:rFonts w:ascii="Times New Roman" w:hAnsi="Times New Roman" w:cs="Times New Roman"/>
        </w:rPr>
        <w:br w:type="page"/>
      </w:r>
    </w:p>
    <w:p>
      <w:pPr>
        <w:keepNext w:val="0"/>
        <w:keepLines w:val="0"/>
        <w:pageBreakBefore w:val="0"/>
        <w:widowControl w:val="0"/>
        <w:kinsoku/>
        <w:wordWrap/>
        <w:overflowPunct/>
        <w:topLinePunct w:val="0"/>
        <w:autoSpaceDE/>
        <w:autoSpaceDN/>
        <w:bidi w:val="0"/>
        <w:adjustRightInd/>
        <w:snapToGrid/>
        <w:ind w:left="0" w:leftChars="0" w:right="0" w:rightChars="0" w:firstLine="0" w:firstLineChars="0"/>
        <w:jc w:val="center"/>
        <w:textAlignment w:val="auto"/>
        <w:outlineLvl w:val="0"/>
        <w:rPr>
          <w:rFonts w:hint="eastAsia" w:ascii="Times New Roman" w:hAnsi="Times New Roman" w:cs="Times New Roman" w:eastAsiaTheme="minorEastAsia"/>
          <w:b/>
          <w:bCs/>
          <w:sz w:val="32"/>
          <w:szCs w:val="32"/>
          <w:lang w:eastAsia="zh-CN"/>
        </w:rPr>
      </w:pPr>
      <w:bookmarkStart w:id="7" w:name="_Toc12825_WPSOffice_Level1"/>
      <w:r>
        <w:rPr>
          <w:rFonts w:hint="default" w:ascii="Times New Roman" w:hAnsi="Times New Roman" w:cs="Times New Roman" w:eastAsiaTheme="minorEastAsia"/>
          <w:b/>
          <w:bCs/>
          <w:sz w:val="28"/>
          <w:szCs w:val="28"/>
          <w:lang w:val="en-US" w:eastAsia="zh-CN"/>
        </w:rPr>
        <w:t>表5 环境影响评价回顾</w:t>
      </w:r>
      <w:bookmarkEnd w:id="7"/>
    </w:p>
    <w:tbl>
      <w:tblPr>
        <w:tblStyle w:val="23"/>
        <w:tblW w:w="8522"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8522"/>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3368" w:hRule="atLeast"/>
        </w:trPr>
        <w:tc>
          <w:tcPr>
            <w:tcW w:w="8522" w:type="dxa"/>
            <w:vAlign w:val="center"/>
          </w:tcPr>
          <w:p>
            <w:pPr>
              <w:keepNext w:val="0"/>
              <w:keepLines w:val="0"/>
              <w:pageBreakBefore w:val="0"/>
              <w:widowControl w:val="0"/>
              <w:kinsoku/>
              <w:wordWrap/>
              <w:overflowPunct/>
              <w:topLinePunct w:val="0"/>
              <w:autoSpaceDE/>
              <w:autoSpaceDN/>
              <w:bidi w:val="0"/>
              <w:adjustRightInd/>
              <w:snapToGrid/>
              <w:spacing w:line="360" w:lineRule="auto"/>
              <w:jc w:val="left"/>
              <w:textAlignment w:val="auto"/>
              <w:outlineLvl w:val="9"/>
              <w:rPr>
                <w:rFonts w:hint="eastAsia" w:asciiTheme="minorHAnsi" w:hAnsiTheme="minorHAnsi" w:eastAsiaTheme="minorEastAsia" w:cstheme="minorBidi"/>
                <w:b/>
                <w:bCs/>
                <w:kern w:val="2"/>
                <w:sz w:val="28"/>
                <w:szCs w:val="28"/>
                <w:lang w:val="en-US" w:eastAsia="zh-CN" w:bidi="ar-SA"/>
              </w:rPr>
            </w:pPr>
            <w:r>
              <w:rPr>
                <w:rFonts w:hint="eastAsia" w:asciiTheme="minorHAnsi" w:hAnsiTheme="minorHAnsi" w:eastAsiaTheme="minorEastAsia" w:cstheme="minorBidi"/>
                <w:b/>
                <w:bCs/>
                <w:kern w:val="2"/>
                <w:sz w:val="28"/>
                <w:szCs w:val="28"/>
                <w:lang w:val="en-US" w:eastAsia="zh-CN" w:bidi="ar-SA"/>
              </w:rPr>
              <w:t>环境影响评价的主要环境影响预测及结论（生态、声、大气、水、振动、电磁、固体废物）</w:t>
            </w:r>
          </w:p>
          <w:p>
            <w:pPr>
              <w:keepNext w:val="0"/>
              <w:keepLines w:val="0"/>
              <w:pageBreakBefore w:val="0"/>
              <w:kinsoku/>
              <w:wordWrap/>
              <w:overflowPunct/>
              <w:topLinePunct w:val="0"/>
              <w:bidi w:val="0"/>
              <w:spacing w:line="360" w:lineRule="auto"/>
              <w:ind w:firstLine="482" w:firstLineChars="200"/>
              <w:textAlignment w:val="auto"/>
              <w:rPr>
                <w:rFonts w:hint="eastAsia" w:ascii="Times New Roman" w:hAnsi="Times New Roman" w:cs="Times New Roman" w:eastAsiaTheme="minorEastAsia"/>
                <w:b/>
                <w:bCs/>
                <w:sz w:val="24"/>
                <w:szCs w:val="24"/>
                <w:lang w:eastAsia="zh-CN"/>
              </w:rPr>
            </w:pPr>
            <w:r>
              <w:rPr>
                <w:rFonts w:hint="default" w:ascii="Times New Roman" w:hAnsi="Times New Roman" w:cs="Times New Roman"/>
                <w:b/>
                <w:bCs/>
                <w:sz w:val="24"/>
                <w:szCs w:val="24"/>
              </w:rPr>
              <w:t>（一）施工期</w:t>
            </w:r>
            <w:r>
              <w:rPr>
                <w:rFonts w:hint="eastAsia" w:ascii="Times New Roman" w:hAnsi="Times New Roman" w:cs="Times New Roman"/>
                <w:b/>
                <w:bCs/>
                <w:sz w:val="24"/>
                <w:szCs w:val="24"/>
                <w:lang w:eastAsia="zh-CN"/>
              </w:rPr>
              <w:t>影响分析</w:t>
            </w:r>
          </w:p>
          <w:p>
            <w:pPr>
              <w:pStyle w:val="9"/>
              <w:keepNext w:val="0"/>
              <w:keepLines w:val="0"/>
              <w:pageBreakBefore w:val="0"/>
              <w:widowControl w:val="0"/>
              <w:kinsoku/>
              <w:wordWrap/>
              <w:overflowPunct/>
              <w:topLinePunct w:val="0"/>
              <w:autoSpaceDE/>
              <w:autoSpaceDN/>
              <w:bidi w:val="0"/>
              <w:adjustRightInd/>
              <w:snapToGrid/>
              <w:spacing w:before="0" w:line="360" w:lineRule="auto"/>
              <w:ind w:firstLine="480" w:firstLineChars="200"/>
              <w:textAlignment w:val="auto"/>
              <w:outlineLvl w:val="9"/>
              <w:rPr>
                <w:rFonts w:hint="eastAsia" w:ascii="Times New Roman" w:hAnsi="Times New Roman" w:cs="Times New Roman" w:eastAsiaTheme="minorEastAsia"/>
                <w:sz w:val="24"/>
                <w:szCs w:val="24"/>
                <w:lang w:val="en-US" w:eastAsia="zh-CN"/>
              </w:rPr>
            </w:pPr>
            <w:r>
              <w:rPr>
                <w:rFonts w:hint="default" w:ascii="Times New Roman" w:hAnsi="Times New Roman" w:cs="Times New Roman"/>
                <w:sz w:val="24"/>
                <w:szCs w:val="24"/>
              </w:rPr>
              <w:t>根据现场实地踏勘和咨询</w:t>
            </w:r>
            <w:r>
              <w:rPr>
                <w:rFonts w:hint="default" w:ascii="Times New Roman" w:hAnsi="Times New Roman" w:cs="Times New Roman"/>
                <w:sz w:val="24"/>
                <w:szCs w:val="24"/>
                <w:lang w:val="en-US" w:eastAsia="zh-CN"/>
              </w:rPr>
              <w:t>业主</w:t>
            </w:r>
            <w:r>
              <w:rPr>
                <w:rFonts w:hint="default" w:ascii="Times New Roman" w:hAnsi="Times New Roman" w:cs="Times New Roman"/>
                <w:sz w:val="24"/>
                <w:szCs w:val="24"/>
              </w:rPr>
              <w:t>可知</w:t>
            </w:r>
            <w:r>
              <w:rPr>
                <w:rFonts w:hint="default" w:ascii="Times New Roman" w:hAnsi="Times New Roman" w:cs="Times New Roman"/>
                <w:sz w:val="24"/>
                <w:szCs w:val="24"/>
                <w:lang w:eastAsia="zh-CN"/>
              </w:rPr>
              <w:t>，</w:t>
            </w:r>
            <w:r>
              <w:rPr>
                <w:rFonts w:hint="default" w:ascii="Times New Roman" w:hAnsi="Times New Roman" w:cs="Times New Roman" w:eastAsiaTheme="minorEastAsia"/>
                <w:sz w:val="24"/>
                <w:szCs w:val="24"/>
                <w:lang w:val="en-US" w:eastAsia="zh-CN"/>
              </w:rPr>
              <w:t>项目对施工期间所</w:t>
            </w:r>
            <w:r>
              <w:rPr>
                <w:rFonts w:hint="default" w:ascii="Times New Roman" w:hAnsi="Times New Roman" w:cs="Times New Roman"/>
                <w:sz w:val="24"/>
                <w:szCs w:val="24"/>
                <w:lang w:val="en-US" w:eastAsia="zh-CN"/>
              </w:rPr>
              <w:t>产生</w:t>
            </w:r>
            <w:r>
              <w:rPr>
                <w:rFonts w:hint="default" w:ascii="Times New Roman" w:hAnsi="Times New Roman" w:cs="Times New Roman" w:eastAsiaTheme="minorEastAsia"/>
                <w:sz w:val="24"/>
                <w:szCs w:val="24"/>
                <w:lang w:val="en-US" w:eastAsia="zh-CN"/>
              </w:rPr>
              <w:t>的各类</w:t>
            </w:r>
            <w:r>
              <w:rPr>
                <w:rFonts w:hint="default" w:ascii="Times New Roman" w:hAnsi="Times New Roman" w:cs="Times New Roman"/>
                <w:sz w:val="24"/>
                <w:szCs w:val="24"/>
                <w:lang w:val="en-US" w:eastAsia="zh-CN"/>
              </w:rPr>
              <w:t>污染</w:t>
            </w:r>
            <w:r>
              <w:rPr>
                <w:rFonts w:hint="default" w:ascii="Times New Roman" w:hAnsi="Times New Roman" w:cs="Times New Roman" w:eastAsiaTheme="minorEastAsia"/>
                <w:sz w:val="24"/>
                <w:szCs w:val="24"/>
                <w:lang w:val="en-US" w:eastAsia="zh-CN"/>
              </w:rPr>
              <w:t>物均采取了相应的处置措施及污染防治措施，</w:t>
            </w:r>
            <w:r>
              <w:rPr>
                <w:rFonts w:hint="default" w:ascii="Times New Roman" w:hAnsi="Times New Roman" w:cs="Times New Roman"/>
                <w:sz w:val="24"/>
                <w:szCs w:val="24"/>
              </w:rPr>
              <w:t>在施工期间没有发生过环境污染事件或收到有关施工污染环境的投诉和举报，施工期</w:t>
            </w:r>
            <w:r>
              <w:rPr>
                <w:rFonts w:hint="eastAsia" w:ascii="Times New Roman" w:hAnsi="Times New Roman" w:cs="Times New Roman"/>
                <w:sz w:val="24"/>
                <w:szCs w:val="24"/>
                <w:lang w:eastAsia="zh-CN"/>
              </w:rPr>
              <w:t>的生态环境也已恢复。</w:t>
            </w:r>
          </w:p>
          <w:p>
            <w:pPr>
              <w:keepNext w:val="0"/>
              <w:keepLines w:val="0"/>
              <w:pageBreakBefore w:val="0"/>
              <w:kinsoku/>
              <w:wordWrap/>
              <w:overflowPunct/>
              <w:topLinePunct w:val="0"/>
              <w:autoSpaceDE/>
              <w:autoSpaceDN/>
              <w:bidi w:val="0"/>
              <w:spacing w:line="360" w:lineRule="auto"/>
              <w:ind w:firstLine="482" w:firstLineChars="200"/>
              <w:textAlignment w:val="auto"/>
              <w:rPr>
                <w:rFonts w:hint="default" w:ascii="Times New Roman" w:hAnsi="Times New Roman" w:cs="Times New Roman"/>
                <w:b/>
                <w:bCs/>
                <w:sz w:val="24"/>
                <w:szCs w:val="24"/>
              </w:rPr>
            </w:pPr>
            <w:r>
              <w:rPr>
                <w:rFonts w:hint="default" w:ascii="Times New Roman" w:hAnsi="Times New Roman" w:cs="Times New Roman"/>
                <w:b/>
                <w:bCs/>
                <w:sz w:val="24"/>
                <w:szCs w:val="24"/>
              </w:rPr>
              <w:t>（</w:t>
            </w:r>
            <w:r>
              <w:rPr>
                <w:rFonts w:hint="default" w:ascii="Times New Roman" w:hAnsi="Times New Roman" w:cs="Times New Roman"/>
                <w:b/>
                <w:bCs/>
                <w:sz w:val="24"/>
                <w:szCs w:val="24"/>
                <w:lang w:eastAsia="zh-CN"/>
              </w:rPr>
              <w:t>二</w:t>
            </w:r>
            <w:r>
              <w:rPr>
                <w:rFonts w:hint="default" w:ascii="Times New Roman" w:hAnsi="Times New Roman" w:cs="Times New Roman"/>
                <w:b/>
                <w:bCs/>
                <w:sz w:val="24"/>
                <w:szCs w:val="24"/>
              </w:rPr>
              <w:t>）</w:t>
            </w:r>
            <w:r>
              <w:rPr>
                <w:rFonts w:hint="default" w:ascii="Times New Roman" w:hAnsi="Times New Roman" w:cs="Times New Roman"/>
                <w:b/>
                <w:bCs/>
                <w:sz w:val="24"/>
                <w:szCs w:val="24"/>
                <w:lang w:eastAsia="zh-CN"/>
              </w:rPr>
              <w:t>运营</w:t>
            </w:r>
            <w:r>
              <w:rPr>
                <w:rFonts w:hint="default" w:ascii="Times New Roman" w:hAnsi="Times New Roman" w:cs="Times New Roman"/>
                <w:b/>
                <w:bCs/>
                <w:sz w:val="24"/>
                <w:szCs w:val="24"/>
              </w:rPr>
              <w:t>期</w:t>
            </w:r>
            <w:r>
              <w:rPr>
                <w:rFonts w:hint="eastAsia" w:ascii="Times New Roman" w:hAnsi="Times New Roman" w:cs="Times New Roman"/>
                <w:b/>
                <w:bCs/>
                <w:sz w:val="24"/>
                <w:szCs w:val="24"/>
                <w:lang w:eastAsia="zh-CN"/>
              </w:rPr>
              <w:t>影响分析</w:t>
            </w:r>
          </w:p>
          <w:p>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default" w:ascii="Times New Roman" w:hAnsi="Times New Roman" w:cs="Times New Roman"/>
                <w:sz w:val="24"/>
                <w:szCs w:val="24"/>
              </w:rPr>
            </w:pPr>
            <w:bookmarkStart w:id="8" w:name="_Toc423217317"/>
            <w:r>
              <w:rPr>
                <w:rFonts w:hint="default" w:ascii="Times New Roman" w:hAnsi="Times New Roman" w:cs="Times New Roman"/>
                <w:sz w:val="24"/>
                <w:szCs w:val="24"/>
              </w:rPr>
              <w:t>1、水环境影响分析</w:t>
            </w:r>
            <w:bookmarkEnd w:id="8"/>
          </w:p>
          <w:p>
            <w:pPr>
              <w:keepNext w:val="0"/>
              <w:keepLines w:val="0"/>
              <w:pageBreakBefore w:val="0"/>
              <w:widowControl/>
              <w:kinsoku/>
              <w:wordWrap/>
              <w:overflowPunct/>
              <w:topLinePunct w:val="0"/>
              <w:autoSpaceDE/>
              <w:autoSpaceDN/>
              <w:bidi w:val="0"/>
              <w:adjustRightInd w:val="0"/>
              <w:snapToGrid w:val="0"/>
              <w:spacing w:line="360" w:lineRule="auto"/>
              <w:ind w:firstLine="480" w:firstLineChars="200"/>
              <w:jc w:val="left"/>
              <w:textAlignment w:val="auto"/>
              <w:rPr>
                <w:rFonts w:hint="default" w:ascii="Times New Roman" w:hAnsi="Times New Roman" w:eastAsia="宋体" w:cs="Times New Roman"/>
                <w:color w:val="000000"/>
                <w:sz w:val="24"/>
                <w:szCs w:val="24"/>
              </w:rPr>
            </w:pPr>
            <w:r>
              <w:rPr>
                <w:rFonts w:hint="default" w:ascii="Times New Roman" w:hAnsi="Times New Roman" w:eastAsia="宋体" w:cs="Times New Roman"/>
                <w:color w:val="000000"/>
                <w:sz w:val="24"/>
                <w:szCs w:val="24"/>
              </w:rPr>
              <w:t>（1）对水质的影响分析</w:t>
            </w:r>
          </w:p>
          <w:p>
            <w:pPr>
              <w:pStyle w:val="24"/>
              <w:keepNext w:val="0"/>
              <w:keepLines w:val="0"/>
              <w:pageBreakBefore w:val="0"/>
              <w:kinsoku/>
              <w:wordWrap/>
              <w:overflowPunct/>
              <w:topLinePunct w:val="0"/>
              <w:bidi w:val="0"/>
              <w:spacing w:line="360" w:lineRule="auto"/>
              <w:ind w:firstLine="480" w:firstLineChars="200"/>
              <w:jc w:val="both"/>
              <w:textAlignment w:val="auto"/>
              <w:rPr>
                <w:rFonts w:hint="default" w:ascii="Times New Roman" w:hAnsi="Times New Roman" w:eastAsia="宋体" w:cs="Times New Roman"/>
                <w:kern w:val="2"/>
                <w:sz w:val="24"/>
                <w:szCs w:val="24"/>
                <w:lang w:val="en-US" w:eastAsia="zh-CN" w:bidi="ar-SA"/>
              </w:rPr>
            </w:pPr>
            <w:r>
              <w:rPr>
                <w:rFonts w:hint="default" w:ascii="Times New Roman" w:hAnsi="Times New Roman" w:eastAsia="宋体" w:cs="Times New Roman"/>
                <w:kern w:val="2"/>
                <w:sz w:val="24"/>
                <w:szCs w:val="24"/>
                <w:lang w:val="en-US" w:eastAsia="zh-CN" w:bidi="ar-SA"/>
              </w:rPr>
              <w:t>根据工程分析，青龙二级水电站运行期生活污水产生量为0.128m</w:t>
            </w:r>
            <w:r>
              <w:rPr>
                <w:rFonts w:hint="default" w:ascii="Times New Roman" w:hAnsi="Times New Roman" w:eastAsia="宋体" w:cs="Times New Roman"/>
                <w:kern w:val="2"/>
                <w:sz w:val="24"/>
                <w:szCs w:val="24"/>
                <w:vertAlign w:val="superscript"/>
                <w:lang w:val="en-US" w:eastAsia="zh-CN" w:bidi="ar-SA"/>
              </w:rPr>
              <w:t>3</w:t>
            </w:r>
            <w:r>
              <w:rPr>
                <w:rFonts w:hint="default" w:ascii="Times New Roman" w:hAnsi="Times New Roman" w:eastAsia="宋体" w:cs="Times New Roman"/>
                <w:kern w:val="2"/>
                <w:sz w:val="24"/>
                <w:szCs w:val="24"/>
                <w:lang w:val="en-US" w:eastAsia="zh-CN" w:bidi="ar-SA"/>
              </w:rPr>
              <w:t>/d，46.72m</w:t>
            </w:r>
            <w:r>
              <w:rPr>
                <w:rFonts w:hint="default" w:ascii="Times New Roman" w:hAnsi="Times New Roman" w:eastAsia="宋体" w:cs="Times New Roman"/>
                <w:kern w:val="2"/>
                <w:sz w:val="24"/>
                <w:szCs w:val="24"/>
                <w:vertAlign w:val="superscript"/>
                <w:lang w:val="en-US" w:eastAsia="zh-CN" w:bidi="ar-SA"/>
              </w:rPr>
              <w:t>3</w:t>
            </w:r>
            <w:r>
              <w:rPr>
                <w:rFonts w:hint="default" w:ascii="Times New Roman" w:hAnsi="Times New Roman" w:eastAsia="宋体" w:cs="Times New Roman"/>
                <w:kern w:val="2"/>
                <w:sz w:val="24"/>
                <w:szCs w:val="24"/>
                <w:lang w:val="en-US" w:eastAsia="zh-CN" w:bidi="ar-SA"/>
              </w:rPr>
              <w:t>/a。根据现场调查，目前，厂区内设有冲水式厕所，环评已要求在项目内设置容积为</w:t>
            </w:r>
            <w:r>
              <w:rPr>
                <w:rFonts w:hint="eastAsia" w:ascii="Times New Roman" w:hAnsi="Times New Roman" w:eastAsia="宋体" w:cs="Times New Roman"/>
                <w:kern w:val="2"/>
                <w:sz w:val="24"/>
                <w:szCs w:val="24"/>
                <w:lang w:val="en-US" w:eastAsia="zh-CN" w:bidi="ar-SA"/>
              </w:rPr>
              <w:t>3</w:t>
            </w:r>
            <w:r>
              <w:rPr>
                <w:rFonts w:hint="default" w:ascii="Times New Roman" w:hAnsi="Times New Roman" w:eastAsia="宋体" w:cs="Times New Roman"/>
                <w:kern w:val="2"/>
                <w:sz w:val="24"/>
                <w:szCs w:val="24"/>
                <w:lang w:val="en-US" w:eastAsia="zh-CN" w:bidi="ar-SA"/>
              </w:rPr>
              <w:t>m³的化粪池，生活污水经化粪池处理后用于浇灌厂区林草，不排入河道。</w:t>
            </w:r>
          </w:p>
          <w:p>
            <w:pPr>
              <w:keepNext w:val="0"/>
              <w:keepLines w:val="0"/>
              <w:pageBreakBefore w:val="0"/>
              <w:widowControl/>
              <w:kinsoku/>
              <w:wordWrap/>
              <w:overflowPunct/>
              <w:topLinePunct w:val="0"/>
              <w:bidi w:val="0"/>
              <w:adjustRightInd w:val="0"/>
              <w:snapToGrid w:val="0"/>
              <w:spacing w:line="360" w:lineRule="auto"/>
              <w:ind w:firstLine="480" w:firstLineChars="200"/>
              <w:jc w:val="left"/>
              <w:textAlignment w:val="auto"/>
              <w:rPr>
                <w:rFonts w:hint="default" w:ascii="Times New Roman" w:hAnsi="Times New Roman" w:eastAsia="宋体" w:cs="Times New Roman"/>
                <w:kern w:val="2"/>
                <w:sz w:val="24"/>
                <w:szCs w:val="24"/>
                <w:lang w:val="en-US" w:eastAsia="zh-CN" w:bidi="ar-SA"/>
              </w:rPr>
            </w:pPr>
            <w:r>
              <w:rPr>
                <w:rFonts w:hint="default" w:ascii="Times New Roman" w:hAnsi="Times New Roman" w:eastAsia="宋体" w:cs="Times New Roman"/>
                <w:kern w:val="2"/>
                <w:sz w:val="24"/>
                <w:szCs w:val="24"/>
                <w:lang w:val="en-US" w:eastAsia="zh-CN" w:bidi="ar-SA"/>
              </w:rPr>
              <w:t>由于本项目建成以后，工艺上不产生生产废水，生活污水产生量较小，且不排入河道，不增加水体的纳污量。因此，电站运行期不会对螳螂川水质造成影响。</w:t>
            </w:r>
          </w:p>
          <w:p>
            <w:pPr>
              <w:keepNext w:val="0"/>
              <w:keepLines w:val="0"/>
              <w:pageBreakBefore w:val="0"/>
              <w:widowControl/>
              <w:kinsoku/>
              <w:wordWrap/>
              <w:overflowPunct/>
              <w:topLinePunct w:val="0"/>
              <w:bidi w:val="0"/>
              <w:adjustRightInd w:val="0"/>
              <w:snapToGrid w:val="0"/>
              <w:spacing w:line="360" w:lineRule="auto"/>
              <w:ind w:firstLine="480" w:firstLineChars="200"/>
              <w:jc w:val="left"/>
              <w:textAlignment w:val="auto"/>
              <w:rPr>
                <w:rFonts w:hint="default" w:ascii="Times New Roman" w:hAnsi="Times New Roman" w:eastAsia="宋体" w:cs="Times New Roman"/>
                <w:color w:val="000000"/>
                <w:sz w:val="24"/>
                <w:szCs w:val="24"/>
              </w:rPr>
            </w:pPr>
            <w:r>
              <w:rPr>
                <w:rFonts w:hint="default" w:ascii="Times New Roman" w:hAnsi="Times New Roman" w:eastAsia="宋体" w:cs="Times New Roman"/>
                <w:color w:val="000000"/>
                <w:sz w:val="24"/>
                <w:szCs w:val="24"/>
              </w:rPr>
              <w:t>（2）对水文情势的影响</w:t>
            </w:r>
          </w:p>
          <w:p>
            <w:pPr>
              <w:keepNext w:val="0"/>
              <w:keepLines w:val="0"/>
              <w:pageBreakBefore w:val="0"/>
              <w:kinsoku/>
              <w:wordWrap/>
              <w:overflowPunct/>
              <w:topLinePunct w:val="0"/>
              <w:bidi w:val="0"/>
              <w:spacing w:line="360" w:lineRule="auto"/>
              <w:ind w:firstLine="480" w:firstLineChars="200"/>
              <w:textAlignment w:val="auto"/>
              <w:rPr>
                <w:rFonts w:hint="default" w:ascii="Times New Roman" w:hAnsi="Times New Roman" w:eastAsia="宋体" w:cs="Times New Roman"/>
                <w:sz w:val="24"/>
                <w:szCs w:val="24"/>
              </w:rPr>
            </w:pPr>
            <w:r>
              <w:rPr>
                <w:rFonts w:hint="default" w:ascii="Times New Roman" w:hAnsi="Times New Roman" w:eastAsia="宋体" w:cs="Times New Roman"/>
                <w:sz w:val="24"/>
                <w:szCs w:val="24"/>
              </w:rPr>
              <w:t>①库区水文情势变化</w:t>
            </w:r>
          </w:p>
          <w:p>
            <w:pPr>
              <w:keepNext w:val="0"/>
              <w:keepLines w:val="0"/>
              <w:pageBreakBefore w:val="0"/>
              <w:kinsoku/>
              <w:wordWrap/>
              <w:overflowPunct/>
              <w:topLinePunct w:val="0"/>
              <w:bidi w:val="0"/>
              <w:spacing w:line="360" w:lineRule="auto"/>
              <w:ind w:firstLine="480" w:firstLineChars="200"/>
              <w:textAlignment w:val="auto"/>
              <w:rPr>
                <w:rFonts w:hint="default" w:ascii="Times New Roman" w:hAnsi="Times New Roman" w:eastAsia="宋体" w:cs="Times New Roman"/>
                <w:sz w:val="24"/>
                <w:szCs w:val="24"/>
              </w:rPr>
            </w:pPr>
            <w:bookmarkStart w:id="9" w:name="OLE_LINK1"/>
            <w:r>
              <w:rPr>
                <w:rFonts w:hint="default" w:ascii="Times New Roman" w:hAnsi="Times New Roman" w:eastAsia="宋体" w:cs="Times New Roman"/>
                <w:sz w:val="24"/>
                <w:szCs w:val="24"/>
              </w:rPr>
              <w:t>电站建成后闸前蓄水形成水库，库区河段的水位、水面积、流速等水文情势均将发生变化。电站投入运行后，原河道水面抬升，沿螳螂川河道形成回水库区，回水长度约50m，蓄水河段水位抬升，区内水体流速下降，滞留时间延长，携带的泥沙也将有部分沉积库内。由于本工程回水形成闸前蓄水库容很小（仅3.6万m</w:t>
            </w:r>
            <w:r>
              <w:rPr>
                <w:rFonts w:hint="default" w:ascii="Times New Roman" w:hAnsi="Times New Roman" w:eastAsia="宋体" w:cs="Times New Roman"/>
                <w:sz w:val="24"/>
                <w:szCs w:val="24"/>
                <w:vertAlign w:val="superscript"/>
              </w:rPr>
              <w:t>3</w:t>
            </w:r>
            <w:r>
              <w:rPr>
                <w:rFonts w:hint="default" w:ascii="Times New Roman" w:hAnsi="Times New Roman" w:eastAsia="宋体" w:cs="Times New Roman"/>
                <w:sz w:val="24"/>
                <w:szCs w:val="24"/>
              </w:rPr>
              <w:t>），回水长度较短，因此，工程运行对库区水文情势影响较小。</w:t>
            </w:r>
            <w:bookmarkEnd w:id="9"/>
          </w:p>
          <w:p>
            <w:pPr>
              <w:keepNext w:val="0"/>
              <w:keepLines w:val="0"/>
              <w:pageBreakBefore w:val="0"/>
              <w:kinsoku/>
              <w:wordWrap/>
              <w:overflowPunct/>
              <w:topLinePunct w:val="0"/>
              <w:bidi w:val="0"/>
              <w:spacing w:line="360" w:lineRule="auto"/>
              <w:ind w:firstLine="480" w:firstLineChars="200"/>
              <w:textAlignment w:val="auto"/>
              <w:rPr>
                <w:rFonts w:hint="default" w:ascii="Times New Roman" w:hAnsi="Times New Roman" w:eastAsia="宋体" w:cs="Times New Roman"/>
                <w:sz w:val="24"/>
                <w:szCs w:val="24"/>
              </w:rPr>
            </w:pPr>
            <w:r>
              <w:rPr>
                <w:rFonts w:hint="default" w:ascii="Times New Roman" w:hAnsi="Times New Roman" w:eastAsia="宋体" w:cs="Times New Roman"/>
                <w:sz w:val="24"/>
                <w:szCs w:val="24"/>
              </w:rPr>
              <w:t>②坝址下游河段水文情势变化</w:t>
            </w:r>
          </w:p>
          <w:p>
            <w:pPr>
              <w:keepNext w:val="0"/>
              <w:keepLines w:val="0"/>
              <w:pageBreakBefore w:val="0"/>
              <w:kinsoku/>
              <w:wordWrap/>
              <w:overflowPunct/>
              <w:topLinePunct w:val="0"/>
              <w:bidi w:val="0"/>
              <w:spacing w:line="360" w:lineRule="auto"/>
              <w:ind w:firstLine="480" w:firstLineChars="200"/>
              <w:textAlignment w:val="auto"/>
              <w:rPr>
                <w:rFonts w:hint="default" w:ascii="Times New Roman" w:hAnsi="Times New Roman" w:eastAsia="宋体" w:cs="Times New Roman"/>
                <w:color w:val="000000" w:themeColor="text1"/>
                <w:sz w:val="24"/>
                <w:szCs w:val="24"/>
                <w14:textFill>
                  <w14:solidFill>
                    <w14:schemeClr w14:val="tx1"/>
                  </w14:solidFill>
                </w14:textFill>
              </w:rPr>
            </w:pPr>
            <w:r>
              <w:rPr>
                <w:rFonts w:hint="default" w:ascii="Times New Roman" w:hAnsi="Times New Roman" w:eastAsia="宋体" w:cs="Times New Roman"/>
                <w:color w:val="000000" w:themeColor="text1"/>
                <w:sz w:val="24"/>
                <w:szCs w:val="24"/>
                <w14:textFill>
                  <w14:solidFill>
                    <w14:schemeClr w14:val="tx1"/>
                  </w14:solidFill>
                </w14:textFill>
              </w:rPr>
              <w:t>本节根据现场实际调查结果并结合水资源论证进行阐述。</w:t>
            </w:r>
          </w:p>
          <w:p>
            <w:pPr>
              <w:pStyle w:val="24"/>
              <w:spacing w:line="360" w:lineRule="auto"/>
              <w:ind w:firstLine="480" w:firstLineChars="200"/>
              <w:jc w:val="both"/>
              <w:rPr>
                <w:rFonts w:hint="default" w:ascii="Times New Roman" w:hAnsi="Times New Roman" w:cs="Times New Roman"/>
                <w:color w:val="000000" w:themeColor="text1"/>
                <w:sz w:val="24"/>
                <w:szCs w:val="24"/>
                <w14:textFill>
                  <w14:solidFill>
                    <w14:schemeClr w14:val="tx1"/>
                  </w14:solidFill>
                </w14:textFill>
              </w:rPr>
            </w:pPr>
            <w:r>
              <w:rPr>
                <w:rFonts w:hint="default" w:ascii="Times New Roman" w:hAnsi="Times New Roman" w:cs="Times New Roman"/>
                <w:color w:val="000000" w:themeColor="text1"/>
                <w:sz w:val="24"/>
                <w:szCs w:val="24"/>
                <w14:textFill>
                  <w14:solidFill>
                    <w14:schemeClr w14:val="tx1"/>
                  </w14:solidFill>
                </w14:textFill>
              </w:rPr>
              <w:t>青龙二级水电站采用河床式开发，根据水资源论证报告，</w:t>
            </w:r>
            <w:r>
              <w:rPr>
                <w:rFonts w:hint="default" w:ascii="Times New Roman" w:hAnsi="Times New Roman" w:cs="Times New Roman"/>
                <w:color w:val="auto"/>
                <w:sz w:val="24"/>
                <w:szCs w:val="24"/>
              </w:rPr>
              <w:t>坝址来水量已扣除上游工业、农业等用水需求</w:t>
            </w:r>
            <w:r>
              <w:rPr>
                <w:rFonts w:hint="eastAsia" w:ascii="Times New Roman" w:hAnsi="Times New Roman" w:cs="Times New Roman"/>
                <w:color w:val="auto"/>
                <w:sz w:val="24"/>
                <w:szCs w:val="24"/>
                <w:lang w:eastAsia="zh-CN"/>
              </w:rPr>
              <w:t>，</w:t>
            </w:r>
            <w:r>
              <w:rPr>
                <w:rFonts w:ascii="Times New Roman" w:hAnsi="Times New Roman" w:cs="Times New Roman"/>
                <w:color w:val="auto"/>
              </w:rPr>
              <w:t>电站运行造成坝址至厂房间约40m的减水河段。根据现场调查，在青龙二级水电站坝址至厂房尾水40m长的减水河段内，无补水支流，无工业取水、农业取水或其他用水需求。</w:t>
            </w:r>
          </w:p>
          <w:p>
            <w:pPr>
              <w:pStyle w:val="24"/>
              <w:keepNext w:val="0"/>
              <w:keepLines w:val="0"/>
              <w:pageBreakBefore w:val="0"/>
              <w:kinsoku/>
              <w:wordWrap/>
              <w:overflowPunct/>
              <w:topLinePunct w:val="0"/>
              <w:bidi w:val="0"/>
              <w:spacing w:line="360" w:lineRule="auto"/>
              <w:ind w:firstLine="480" w:firstLineChars="200"/>
              <w:jc w:val="both"/>
              <w:textAlignment w:val="auto"/>
              <w:rPr>
                <w:rFonts w:ascii="Times New Roman" w:hAnsi="Times New Roman" w:cs="Times New Roman"/>
                <w:color w:val="auto"/>
              </w:rPr>
            </w:pPr>
            <w:r>
              <w:rPr>
                <w:rFonts w:hint="default" w:ascii="Times New Roman" w:hAnsi="Times New Roman" w:cs="Times New Roman"/>
                <w:color w:val="auto"/>
                <w:sz w:val="24"/>
                <w:szCs w:val="24"/>
              </w:rPr>
              <w:t>电站发电本身不会消耗水资源，发电后尾水进入原河道，水资源总量不会发生变化，但会改变电站取水口至厂房区间长40m的河段水文情势状况。本电站设计引用流量为</w:t>
            </w:r>
            <w:r>
              <w:rPr>
                <w:rFonts w:hint="default" w:ascii="Times New Roman" w:hAnsi="Times New Roman" w:cs="Times New Roman"/>
                <w:color w:val="auto"/>
                <w:sz w:val="24"/>
                <w:szCs w:val="24"/>
                <w:lang w:val="en-US" w:eastAsia="zh-CN"/>
              </w:rPr>
              <w:t>35.4</w:t>
            </w:r>
            <w:r>
              <w:rPr>
                <w:rFonts w:hint="default" w:ascii="Times New Roman" w:hAnsi="Times New Roman" w:cs="Times New Roman"/>
                <w:color w:val="auto"/>
                <w:sz w:val="24"/>
                <w:szCs w:val="24"/>
              </w:rPr>
              <w:t>m</w:t>
            </w:r>
            <w:r>
              <w:rPr>
                <w:rFonts w:hint="default" w:ascii="Times New Roman" w:hAnsi="Times New Roman" w:cs="Times New Roman"/>
                <w:color w:val="auto"/>
                <w:sz w:val="24"/>
                <w:szCs w:val="24"/>
                <w:vertAlign w:val="superscript"/>
              </w:rPr>
              <w:t>3</w:t>
            </w:r>
            <w:r>
              <w:rPr>
                <w:rFonts w:hint="default" w:ascii="Times New Roman" w:hAnsi="Times New Roman" w:cs="Times New Roman"/>
                <w:color w:val="auto"/>
                <w:sz w:val="24"/>
                <w:szCs w:val="24"/>
              </w:rPr>
              <w:t>/s，生态用水量为</w:t>
            </w:r>
            <w:r>
              <w:rPr>
                <w:rFonts w:hint="eastAsia" w:ascii="Times New Roman" w:hAnsi="Times New Roman" w:cs="Times New Roman"/>
                <w:color w:val="auto"/>
                <w:sz w:val="24"/>
                <w:szCs w:val="24"/>
                <w:lang w:val="en-US" w:eastAsia="zh-CN"/>
              </w:rPr>
              <w:t>3.13</w:t>
            </w:r>
            <w:r>
              <w:rPr>
                <w:rFonts w:hint="default" w:ascii="Times New Roman" w:hAnsi="Times New Roman" w:cs="Times New Roman"/>
                <w:color w:val="auto"/>
                <w:sz w:val="24"/>
                <w:szCs w:val="24"/>
              </w:rPr>
              <w:t>m</w:t>
            </w:r>
            <w:r>
              <w:rPr>
                <w:rFonts w:hint="default" w:ascii="Times New Roman" w:hAnsi="Times New Roman" w:cs="Times New Roman"/>
                <w:color w:val="auto"/>
                <w:sz w:val="24"/>
                <w:szCs w:val="24"/>
                <w:vertAlign w:val="superscript"/>
              </w:rPr>
              <w:t>3</w:t>
            </w:r>
            <w:r>
              <w:rPr>
                <w:rFonts w:hint="default" w:ascii="Times New Roman" w:hAnsi="Times New Roman" w:cs="Times New Roman"/>
                <w:color w:val="auto"/>
                <w:sz w:val="24"/>
                <w:szCs w:val="24"/>
              </w:rPr>
              <w:t>/s（多年平均流量的10%），根据电站建成运行至今的情况来看，单台机组最大引用流量10.7m</w:t>
            </w:r>
            <w:r>
              <w:rPr>
                <w:rFonts w:hint="default" w:ascii="Times New Roman" w:hAnsi="Times New Roman" w:cs="Times New Roman"/>
                <w:color w:val="auto"/>
                <w:sz w:val="24"/>
                <w:szCs w:val="24"/>
                <w:vertAlign w:val="superscript"/>
              </w:rPr>
              <w:t>3</w:t>
            </w:r>
            <w:r>
              <w:rPr>
                <w:rFonts w:hint="default" w:ascii="Times New Roman" w:hAnsi="Times New Roman" w:cs="Times New Roman"/>
                <w:color w:val="auto"/>
                <w:sz w:val="24"/>
                <w:szCs w:val="24"/>
              </w:rPr>
              <w:t>/s，当单台机组流量低于3.</w:t>
            </w:r>
            <w:r>
              <w:rPr>
                <w:rFonts w:hint="default" w:ascii="Times New Roman" w:hAnsi="Times New Roman" w:cs="Times New Roman"/>
                <w:color w:val="auto"/>
                <w:sz w:val="24"/>
                <w:szCs w:val="24"/>
                <w:lang w:val="en-US" w:eastAsia="zh-CN"/>
              </w:rPr>
              <w:t>54</w:t>
            </w:r>
            <w:r>
              <w:rPr>
                <w:rFonts w:hint="default" w:ascii="Times New Roman" w:hAnsi="Times New Roman" w:cs="Times New Roman"/>
                <w:color w:val="auto"/>
                <w:sz w:val="24"/>
                <w:szCs w:val="24"/>
              </w:rPr>
              <w:t>m</w:t>
            </w:r>
            <w:r>
              <w:rPr>
                <w:rFonts w:hint="default" w:ascii="Times New Roman" w:hAnsi="Times New Roman" w:cs="Times New Roman"/>
                <w:color w:val="auto"/>
                <w:sz w:val="24"/>
                <w:szCs w:val="24"/>
                <w:vertAlign w:val="superscript"/>
              </w:rPr>
              <w:t>3</w:t>
            </w:r>
            <w:r>
              <w:rPr>
                <w:rFonts w:hint="default" w:ascii="Times New Roman" w:hAnsi="Times New Roman" w:cs="Times New Roman"/>
                <w:color w:val="auto"/>
                <w:sz w:val="24"/>
                <w:szCs w:val="24"/>
              </w:rPr>
              <w:t>/s时，机组震动较大，为保证机组安全，停机运行，来水作为弃水。青龙二级水电站水量分配表见下表</w:t>
            </w:r>
            <w:r>
              <w:rPr>
                <w:rFonts w:hint="eastAsia" w:ascii="Times New Roman" w:hAnsi="Times New Roman" w:cs="Times New Roman"/>
                <w:color w:val="auto"/>
                <w:sz w:val="24"/>
                <w:szCs w:val="24"/>
                <w:lang w:val="en-US" w:eastAsia="zh-CN"/>
              </w:rPr>
              <w:t>5-1</w:t>
            </w:r>
            <w:r>
              <w:rPr>
                <w:rFonts w:ascii="Times New Roman" w:hAnsi="Times New Roman" w:cs="Times New Roman"/>
                <w:color w:val="auto"/>
              </w:rPr>
              <w:t>。</w:t>
            </w:r>
          </w:p>
          <w:p>
            <w:pPr>
              <w:pStyle w:val="10"/>
              <w:ind w:firstLine="369" w:firstLineChars="175"/>
              <w:jc w:val="center"/>
              <w:rPr>
                <w:rFonts w:hint="default" w:ascii="Times New Roman" w:hAnsi="Times New Roman" w:cs="Times New Roman"/>
                <w:b/>
                <w:bCs w:val="0"/>
                <w:sz w:val="21"/>
                <w:szCs w:val="21"/>
              </w:rPr>
            </w:pPr>
            <w:r>
              <w:rPr>
                <w:rFonts w:hint="default" w:ascii="Times New Roman" w:hAnsi="Times New Roman" w:cs="Times New Roman"/>
                <w:b/>
                <w:bCs w:val="0"/>
                <w:sz w:val="21"/>
                <w:szCs w:val="21"/>
              </w:rPr>
              <w:t>表</w:t>
            </w:r>
            <w:r>
              <w:rPr>
                <w:rFonts w:hint="eastAsia" w:ascii="Times New Roman" w:hAnsi="Times New Roman" w:cs="Times New Roman"/>
                <w:b/>
                <w:bCs w:val="0"/>
                <w:sz w:val="21"/>
                <w:szCs w:val="21"/>
                <w:lang w:val="en-US" w:eastAsia="zh-CN"/>
              </w:rPr>
              <w:t>5-1</w:t>
            </w:r>
            <w:r>
              <w:rPr>
                <w:rFonts w:hint="default" w:ascii="Times New Roman" w:hAnsi="Times New Roman" w:cs="Times New Roman"/>
                <w:b/>
                <w:bCs w:val="0"/>
                <w:sz w:val="21"/>
                <w:szCs w:val="21"/>
              </w:rPr>
              <w:t xml:space="preserve">  青龙二级水电站水量分配表   单位：m</w:t>
            </w:r>
            <w:r>
              <w:rPr>
                <w:rFonts w:hint="default" w:ascii="Times New Roman" w:hAnsi="Times New Roman" w:cs="Times New Roman"/>
                <w:b/>
                <w:bCs w:val="0"/>
                <w:sz w:val="21"/>
                <w:szCs w:val="21"/>
                <w:vertAlign w:val="superscript"/>
              </w:rPr>
              <w:t>3</w:t>
            </w:r>
            <w:r>
              <w:rPr>
                <w:rFonts w:hint="default" w:ascii="Times New Roman" w:hAnsi="Times New Roman" w:cs="Times New Roman"/>
                <w:b/>
                <w:bCs w:val="0"/>
                <w:sz w:val="21"/>
                <w:szCs w:val="21"/>
              </w:rPr>
              <w:t>/s</w:t>
            </w:r>
          </w:p>
          <w:tbl>
            <w:tblPr>
              <w:tblStyle w:val="22"/>
              <w:tblW w:w="8160"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0" w:type="dxa"/>
                <w:bottom w:w="0" w:type="dxa"/>
                <w:right w:w="0" w:type="dxa"/>
              </w:tblCellMar>
            </w:tblPr>
            <w:tblGrid>
              <w:gridCol w:w="692"/>
              <w:gridCol w:w="1275"/>
              <w:gridCol w:w="474"/>
              <w:gridCol w:w="472"/>
              <w:gridCol w:w="474"/>
              <w:gridCol w:w="474"/>
              <w:gridCol w:w="473"/>
              <w:gridCol w:w="474"/>
              <w:gridCol w:w="474"/>
              <w:gridCol w:w="473"/>
              <w:gridCol w:w="474"/>
              <w:gridCol w:w="473"/>
              <w:gridCol w:w="474"/>
              <w:gridCol w:w="474"/>
              <w:gridCol w:w="510"/>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0" w:type="dxa"/>
                  <w:bottom w:w="0" w:type="dxa"/>
                  <w:right w:w="0" w:type="dxa"/>
                </w:tblCellMar>
              </w:tblPrEx>
              <w:trPr>
                <w:trHeight w:val="689" w:hRule="atLeast"/>
              </w:trPr>
              <w:tc>
                <w:tcPr>
                  <w:tcW w:w="692" w:type="dxa"/>
                  <w:tcBorders>
                    <w:top w:val="single" w:color="auto" w:sz="4" w:space="0"/>
                    <w:left w:val="single" w:color="auto" w:sz="4" w:space="0"/>
                    <w:bottom w:val="single" w:color="auto" w:sz="4" w:space="0"/>
                    <w:right w:val="single" w:color="auto" w:sz="4" w:space="0"/>
                  </w:tcBorders>
                  <w:tcMar>
                    <w:top w:w="20" w:type="dxa"/>
                    <w:left w:w="20" w:type="dxa"/>
                    <w:bottom w:w="0" w:type="dxa"/>
                    <w:right w:w="20" w:type="dxa"/>
                  </w:tcMar>
                  <w:vAlign w:val="center"/>
                </w:tcPr>
                <w:p>
                  <w:pPr>
                    <w:jc w:val="center"/>
                    <w:rPr>
                      <w:rFonts w:hint="default" w:ascii="Times New Roman" w:hAnsi="Times New Roman" w:eastAsia="宋体" w:cs="Times New Roman"/>
                      <w:sz w:val="18"/>
                      <w:szCs w:val="18"/>
                    </w:rPr>
                  </w:pPr>
                </w:p>
                <w:p>
                  <w:pPr>
                    <w:jc w:val="center"/>
                    <w:rPr>
                      <w:rFonts w:hint="default" w:ascii="Times New Roman" w:hAnsi="Times New Roman" w:eastAsia="宋体" w:cs="Times New Roman"/>
                      <w:sz w:val="18"/>
                      <w:szCs w:val="18"/>
                    </w:rPr>
                  </w:pPr>
                  <w:r>
                    <w:rPr>
                      <w:rFonts w:hint="default" w:ascii="Times New Roman" w:hAnsi="Times New Roman" w:eastAsia="宋体" w:cs="Times New Roman"/>
                      <w:sz w:val="18"/>
                      <w:szCs w:val="18"/>
                    </w:rPr>
                    <w:t>保证率</w:t>
                  </w:r>
                </w:p>
              </w:tc>
              <w:tc>
                <w:tcPr>
                  <w:tcW w:w="1275" w:type="dxa"/>
                  <w:tcBorders>
                    <w:top w:val="single" w:color="auto" w:sz="4" w:space="0"/>
                    <w:left w:val="single" w:color="auto" w:sz="4" w:space="0"/>
                    <w:bottom w:val="single" w:color="auto" w:sz="4" w:space="0"/>
                    <w:right w:val="single" w:color="auto" w:sz="4" w:space="0"/>
                    <w:tl2br w:val="single" w:color="auto" w:sz="4" w:space="0"/>
                  </w:tcBorders>
                  <w:vAlign w:val="center"/>
                </w:tcPr>
                <w:p>
                  <w:pPr>
                    <w:jc w:val="center"/>
                    <w:rPr>
                      <w:rFonts w:hint="default" w:ascii="Times New Roman" w:hAnsi="Times New Roman" w:eastAsia="宋体" w:cs="Times New Roman"/>
                      <w:sz w:val="18"/>
                      <w:szCs w:val="18"/>
                    </w:rPr>
                  </w:pPr>
                  <w:r>
                    <w:rPr>
                      <w:rFonts w:hint="default" w:ascii="Times New Roman" w:hAnsi="Times New Roman" w:eastAsia="宋体" w:cs="Times New Roman"/>
                      <w:sz w:val="18"/>
                      <w:szCs w:val="18"/>
                    </w:rPr>
                    <w:t>月份</w:t>
                  </w:r>
                </w:p>
                <w:p>
                  <w:pPr>
                    <w:jc w:val="center"/>
                    <w:rPr>
                      <w:rFonts w:hint="default" w:ascii="Times New Roman" w:hAnsi="Times New Roman" w:eastAsia="宋体" w:cs="Times New Roman"/>
                      <w:sz w:val="18"/>
                      <w:szCs w:val="18"/>
                    </w:rPr>
                  </w:pPr>
                  <w:r>
                    <w:rPr>
                      <w:rFonts w:hint="default" w:ascii="Times New Roman" w:hAnsi="Times New Roman" w:eastAsia="宋体" w:cs="Times New Roman"/>
                      <w:sz w:val="18"/>
                      <w:szCs w:val="18"/>
                    </w:rPr>
                    <w:t>项目</w:t>
                  </w:r>
                </w:p>
              </w:tc>
              <w:tc>
                <w:tcPr>
                  <w:tcW w:w="474" w:type="dxa"/>
                  <w:tcBorders>
                    <w:top w:val="single" w:color="auto" w:sz="4" w:space="0"/>
                    <w:left w:val="single" w:color="auto" w:sz="4" w:space="0"/>
                    <w:bottom w:val="single" w:color="auto" w:sz="4" w:space="0"/>
                    <w:right w:val="single" w:color="auto" w:sz="4" w:space="0"/>
                  </w:tcBorders>
                  <w:vAlign w:val="center"/>
                </w:tcPr>
                <w:p>
                  <w:pPr>
                    <w:jc w:val="center"/>
                    <w:rPr>
                      <w:rFonts w:hint="default" w:ascii="Times New Roman" w:hAnsi="Times New Roman" w:eastAsia="宋体" w:cs="Times New Roman"/>
                      <w:sz w:val="18"/>
                      <w:szCs w:val="18"/>
                    </w:rPr>
                  </w:pPr>
                </w:p>
                <w:p>
                  <w:pPr>
                    <w:jc w:val="center"/>
                    <w:rPr>
                      <w:rFonts w:hint="default" w:ascii="Times New Roman" w:hAnsi="Times New Roman" w:eastAsia="宋体" w:cs="Times New Roman"/>
                      <w:sz w:val="18"/>
                      <w:szCs w:val="18"/>
                    </w:rPr>
                  </w:pPr>
                  <w:r>
                    <w:rPr>
                      <w:rFonts w:hint="default" w:ascii="Times New Roman" w:hAnsi="Times New Roman" w:eastAsia="宋体" w:cs="Times New Roman"/>
                      <w:sz w:val="18"/>
                      <w:szCs w:val="18"/>
                    </w:rPr>
                    <w:t>6</w:t>
                  </w:r>
                </w:p>
              </w:tc>
              <w:tc>
                <w:tcPr>
                  <w:tcW w:w="472" w:type="dxa"/>
                  <w:tcBorders>
                    <w:top w:val="single" w:color="auto" w:sz="4" w:space="0"/>
                    <w:left w:val="single" w:color="auto" w:sz="4" w:space="0"/>
                    <w:bottom w:val="single" w:color="auto" w:sz="4" w:space="0"/>
                    <w:right w:val="single" w:color="auto" w:sz="4" w:space="0"/>
                  </w:tcBorders>
                  <w:vAlign w:val="center"/>
                </w:tcPr>
                <w:p>
                  <w:pPr>
                    <w:jc w:val="center"/>
                    <w:rPr>
                      <w:rFonts w:hint="default" w:ascii="Times New Roman" w:hAnsi="Times New Roman" w:eastAsia="宋体" w:cs="Times New Roman"/>
                      <w:sz w:val="18"/>
                      <w:szCs w:val="18"/>
                    </w:rPr>
                  </w:pPr>
                </w:p>
                <w:p>
                  <w:pPr>
                    <w:jc w:val="center"/>
                    <w:rPr>
                      <w:rFonts w:hint="default" w:ascii="Times New Roman" w:hAnsi="Times New Roman" w:eastAsia="宋体" w:cs="Times New Roman"/>
                      <w:sz w:val="18"/>
                      <w:szCs w:val="18"/>
                    </w:rPr>
                  </w:pPr>
                  <w:r>
                    <w:rPr>
                      <w:rFonts w:hint="default" w:ascii="Times New Roman" w:hAnsi="Times New Roman" w:eastAsia="宋体" w:cs="Times New Roman"/>
                      <w:sz w:val="18"/>
                      <w:szCs w:val="18"/>
                    </w:rPr>
                    <w:t>7</w:t>
                  </w:r>
                </w:p>
              </w:tc>
              <w:tc>
                <w:tcPr>
                  <w:tcW w:w="474" w:type="dxa"/>
                  <w:tcBorders>
                    <w:top w:val="single" w:color="auto" w:sz="4" w:space="0"/>
                    <w:left w:val="single" w:color="auto" w:sz="4" w:space="0"/>
                    <w:bottom w:val="single" w:color="auto" w:sz="4" w:space="0"/>
                    <w:right w:val="single" w:color="auto" w:sz="4" w:space="0"/>
                  </w:tcBorders>
                  <w:vAlign w:val="center"/>
                </w:tcPr>
                <w:p>
                  <w:pPr>
                    <w:jc w:val="center"/>
                    <w:rPr>
                      <w:rFonts w:hint="default" w:ascii="Times New Roman" w:hAnsi="Times New Roman" w:eastAsia="宋体" w:cs="Times New Roman"/>
                      <w:sz w:val="18"/>
                      <w:szCs w:val="18"/>
                    </w:rPr>
                  </w:pPr>
                </w:p>
                <w:p>
                  <w:pPr>
                    <w:jc w:val="center"/>
                    <w:rPr>
                      <w:rFonts w:hint="default" w:ascii="Times New Roman" w:hAnsi="Times New Roman" w:eastAsia="宋体" w:cs="Times New Roman"/>
                      <w:sz w:val="18"/>
                      <w:szCs w:val="18"/>
                    </w:rPr>
                  </w:pPr>
                  <w:r>
                    <w:rPr>
                      <w:rFonts w:hint="default" w:ascii="Times New Roman" w:hAnsi="Times New Roman" w:eastAsia="宋体" w:cs="Times New Roman"/>
                      <w:sz w:val="18"/>
                      <w:szCs w:val="18"/>
                    </w:rPr>
                    <w:t>8</w:t>
                  </w:r>
                </w:p>
              </w:tc>
              <w:tc>
                <w:tcPr>
                  <w:tcW w:w="474" w:type="dxa"/>
                  <w:tcBorders>
                    <w:top w:val="single" w:color="auto" w:sz="4" w:space="0"/>
                    <w:left w:val="single" w:color="auto" w:sz="4" w:space="0"/>
                    <w:bottom w:val="single" w:color="auto" w:sz="4" w:space="0"/>
                    <w:right w:val="single" w:color="auto" w:sz="4" w:space="0"/>
                  </w:tcBorders>
                  <w:vAlign w:val="center"/>
                </w:tcPr>
                <w:p>
                  <w:pPr>
                    <w:jc w:val="center"/>
                    <w:rPr>
                      <w:rFonts w:hint="default" w:ascii="Times New Roman" w:hAnsi="Times New Roman" w:eastAsia="宋体" w:cs="Times New Roman"/>
                      <w:sz w:val="18"/>
                      <w:szCs w:val="18"/>
                    </w:rPr>
                  </w:pPr>
                </w:p>
                <w:p>
                  <w:pPr>
                    <w:jc w:val="center"/>
                    <w:rPr>
                      <w:rFonts w:hint="default" w:ascii="Times New Roman" w:hAnsi="Times New Roman" w:eastAsia="宋体" w:cs="Times New Roman"/>
                      <w:sz w:val="18"/>
                      <w:szCs w:val="18"/>
                    </w:rPr>
                  </w:pPr>
                  <w:r>
                    <w:rPr>
                      <w:rFonts w:hint="default" w:ascii="Times New Roman" w:hAnsi="Times New Roman" w:eastAsia="宋体" w:cs="Times New Roman"/>
                      <w:sz w:val="18"/>
                      <w:szCs w:val="18"/>
                    </w:rPr>
                    <w:t>9</w:t>
                  </w:r>
                </w:p>
              </w:tc>
              <w:tc>
                <w:tcPr>
                  <w:tcW w:w="473" w:type="dxa"/>
                  <w:tcBorders>
                    <w:top w:val="single" w:color="auto" w:sz="4" w:space="0"/>
                    <w:left w:val="single" w:color="auto" w:sz="4" w:space="0"/>
                    <w:bottom w:val="single" w:color="auto" w:sz="4" w:space="0"/>
                    <w:right w:val="single" w:color="auto" w:sz="4" w:space="0"/>
                  </w:tcBorders>
                  <w:vAlign w:val="center"/>
                </w:tcPr>
                <w:p>
                  <w:pPr>
                    <w:jc w:val="center"/>
                    <w:rPr>
                      <w:rFonts w:hint="default" w:ascii="Times New Roman" w:hAnsi="Times New Roman" w:eastAsia="宋体" w:cs="Times New Roman"/>
                      <w:sz w:val="18"/>
                      <w:szCs w:val="18"/>
                    </w:rPr>
                  </w:pPr>
                </w:p>
                <w:p>
                  <w:pPr>
                    <w:jc w:val="center"/>
                    <w:rPr>
                      <w:rFonts w:hint="default" w:ascii="Times New Roman" w:hAnsi="Times New Roman" w:eastAsia="宋体" w:cs="Times New Roman"/>
                      <w:sz w:val="18"/>
                      <w:szCs w:val="18"/>
                    </w:rPr>
                  </w:pPr>
                  <w:r>
                    <w:rPr>
                      <w:rFonts w:hint="default" w:ascii="Times New Roman" w:hAnsi="Times New Roman" w:eastAsia="宋体" w:cs="Times New Roman"/>
                      <w:sz w:val="18"/>
                      <w:szCs w:val="18"/>
                    </w:rPr>
                    <w:t>10</w:t>
                  </w:r>
                </w:p>
              </w:tc>
              <w:tc>
                <w:tcPr>
                  <w:tcW w:w="474" w:type="dxa"/>
                  <w:tcBorders>
                    <w:top w:val="single" w:color="auto" w:sz="4" w:space="0"/>
                    <w:left w:val="single" w:color="auto" w:sz="4" w:space="0"/>
                    <w:bottom w:val="single" w:color="auto" w:sz="4" w:space="0"/>
                    <w:right w:val="single" w:color="auto" w:sz="4" w:space="0"/>
                  </w:tcBorders>
                  <w:vAlign w:val="center"/>
                </w:tcPr>
                <w:p>
                  <w:pPr>
                    <w:jc w:val="center"/>
                    <w:rPr>
                      <w:rFonts w:hint="default" w:ascii="Times New Roman" w:hAnsi="Times New Roman" w:eastAsia="宋体" w:cs="Times New Roman"/>
                      <w:sz w:val="18"/>
                      <w:szCs w:val="18"/>
                    </w:rPr>
                  </w:pPr>
                </w:p>
                <w:p>
                  <w:pPr>
                    <w:jc w:val="center"/>
                    <w:rPr>
                      <w:rFonts w:hint="default" w:ascii="Times New Roman" w:hAnsi="Times New Roman" w:eastAsia="宋体" w:cs="Times New Roman"/>
                      <w:sz w:val="18"/>
                      <w:szCs w:val="18"/>
                    </w:rPr>
                  </w:pPr>
                  <w:r>
                    <w:rPr>
                      <w:rFonts w:hint="default" w:ascii="Times New Roman" w:hAnsi="Times New Roman" w:eastAsia="宋体" w:cs="Times New Roman"/>
                      <w:sz w:val="18"/>
                      <w:szCs w:val="18"/>
                    </w:rPr>
                    <w:t>11</w:t>
                  </w:r>
                </w:p>
              </w:tc>
              <w:tc>
                <w:tcPr>
                  <w:tcW w:w="474" w:type="dxa"/>
                  <w:tcBorders>
                    <w:top w:val="single" w:color="auto" w:sz="4" w:space="0"/>
                    <w:left w:val="single" w:color="auto" w:sz="4" w:space="0"/>
                    <w:bottom w:val="single" w:color="auto" w:sz="4" w:space="0"/>
                    <w:right w:val="single" w:color="auto" w:sz="4" w:space="0"/>
                  </w:tcBorders>
                  <w:vAlign w:val="center"/>
                </w:tcPr>
                <w:p>
                  <w:pPr>
                    <w:jc w:val="center"/>
                    <w:rPr>
                      <w:rFonts w:hint="default" w:ascii="Times New Roman" w:hAnsi="Times New Roman" w:eastAsia="宋体" w:cs="Times New Roman"/>
                      <w:sz w:val="18"/>
                      <w:szCs w:val="18"/>
                    </w:rPr>
                  </w:pPr>
                </w:p>
                <w:p>
                  <w:pPr>
                    <w:jc w:val="center"/>
                    <w:rPr>
                      <w:rFonts w:hint="default" w:ascii="Times New Roman" w:hAnsi="Times New Roman" w:eastAsia="宋体" w:cs="Times New Roman"/>
                      <w:sz w:val="18"/>
                      <w:szCs w:val="18"/>
                    </w:rPr>
                  </w:pPr>
                  <w:r>
                    <w:rPr>
                      <w:rFonts w:hint="default" w:ascii="Times New Roman" w:hAnsi="Times New Roman" w:eastAsia="宋体" w:cs="Times New Roman"/>
                      <w:sz w:val="18"/>
                      <w:szCs w:val="18"/>
                    </w:rPr>
                    <w:t>12</w:t>
                  </w:r>
                </w:p>
              </w:tc>
              <w:tc>
                <w:tcPr>
                  <w:tcW w:w="473" w:type="dxa"/>
                  <w:tcBorders>
                    <w:top w:val="single" w:color="auto" w:sz="4" w:space="0"/>
                    <w:left w:val="single" w:color="auto" w:sz="4" w:space="0"/>
                    <w:bottom w:val="single" w:color="auto" w:sz="4" w:space="0"/>
                    <w:right w:val="single" w:color="auto" w:sz="4" w:space="0"/>
                  </w:tcBorders>
                  <w:vAlign w:val="center"/>
                </w:tcPr>
                <w:p>
                  <w:pPr>
                    <w:jc w:val="center"/>
                    <w:rPr>
                      <w:rFonts w:hint="default" w:ascii="Times New Roman" w:hAnsi="Times New Roman" w:eastAsia="宋体" w:cs="Times New Roman"/>
                      <w:sz w:val="18"/>
                      <w:szCs w:val="18"/>
                    </w:rPr>
                  </w:pPr>
                </w:p>
                <w:p>
                  <w:pPr>
                    <w:jc w:val="center"/>
                    <w:rPr>
                      <w:rFonts w:hint="default" w:ascii="Times New Roman" w:hAnsi="Times New Roman" w:eastAsia="宋体" w:cs="Times New Roman"/>
                      <w:sz w:val="18"/>
                      <w:szCs w:val="18"/>
                    </w:rPr>
                  </w:pPr>
                  <w:r>
                    <w:rPr>
                      <w:rFonts w:hint="default" w:ascii="Times New Roman" w:hAnsi="Times New Roman" w:eastAsia="宋体" w:cs="Times New Roman"/>
                      <w:sz w:val="18"/>
                      <w:szCs w:val="18"/>
                    </w:rPr>
                    <w:t>1</w:t>
                  </w:r>
                </w:p>
              </w:tc>
              <w:tc>
                <w:tcPr>
                  <w:tcW w:w="474" w:type="dxa"/>
                  <w:tcBorders>
                    <w:top w:val="single" w:color="auto" w:sz="4" w:space="0"/>
                    <w:left w:val="single" w:color="auto" w:sz="4" w:space="0"/>
                    <w:bottom w:val="single" w:color="auto" w:sz="4" w:space="0"/>
                    <w:right w:val="single" w:color="auto" w:sz="4" w:space="0"/>
                  </w:tcBorders>
                  <w:vAlign w:val="center"/>
                </w:tcPr>
                <w:p>
                  <w:pPr>
                    <w:jc w:val="center"/>
                    <w:rPr>
                      <w:rFonts w:hint="default" w:ascii="Times New Roman" w:hAnsi="Times New Roman" w:eastAsia="宋体" w:cs="Times New Roman"/>
                      <w:sz w:val="18"/>
                      <w:szCs w:val="18"/>
                    </w:rPr>
                  </w:pPr>
                </w:p>
                <w:p>
                  <w:pPr>
                    <w:jc w:val="center"/>
                    <w:rPr>
                      <w:rFonts w:hint="default" w:ascii="Times New Roman" w:hAnsi="Times New Roman" w:eastAsia="宋体" w:cs="Times New Roman"/>
                      <w:sz w:val="18"/>
                      <w:szCs w:val="18"/>
                    </w:rPr>
                  </w:pPr>
                  <w:r>
                    <w:rPr>
                      <w:rFonts w:hint="default" w:ascii="Times New Roman" w:hAnsi="Times New Roman" w:eastAsia="宋体" w:cs="Times New Roman"/>
                      <w:sz w:val="18"/>
                      <w:szCs w:val="18"/>
                    </w:rPr>
                    <w:t>2</w:t>
                  </w:r>
                </w:p>
              </w:tc>
              <w:tc>
                <w:tcPr>
                  <w:tcW w:w="473" w:type="dxa"/>
                  <w:tcBorders>
                    <w:top w:val="single" w:color="auto" w:sz="4" w:space="0"/>
                    <w:left w:val="single" w:color="auto" w:sz="4" w:space="0"/>
                    <w:bottom w:val="single" w:color="auto" w:sz="4" w:space="0"/>
                    <w:right w:val="single" w:color="auto" w:sz="4" w:space="0"/>
                  </w:tcBorders>
                  <w:vAlign w:val="center"/>
                </w:tcPr>
                <w:p>
                  <w:pPr>
                    <w:jc w:val="center"/>
                    <w:rPr>
                      <w:rFonts w:hint="default" w:ascii="Times New Roman" w:hAnsi="Times New Roman" w:eastAsia="宋体" w:cs="Times New Roman"/>
                      <w:sz w:val="18"/>
                      <w:szCs w:val="18"/>
                    </w:rPr>
                  </w:pPr>
                </w:p>
                <w:p>
                  <w:pPr>
                    <w:jc w:val="center"/>
                    <w:rPr>
                      <w:rFonts w:hint="default" w:ascii="Times New Roman" w:hAnsi="Times New Roman" w:eastAsia="宋体" w:cs="Times New Roman"/>
                      <w:sz w:val="18"/>
                      <w:szCs w:val="18"/>
                    </w:rPr>
                  </w:pPr>
                  <w:r>
                    <w:rPr>
                      <w:rFonts w:hint="default" w:ascii="Times New Roman" w:hAnsi="Times New Roman" w:eastAsia="宋体" w:cs="Times New Roman"/>
                      <w:sz w:val="18"/>
                      <w:szCs w:val="18"/>
                    </w:rPr>
                    <w:t>3</w:t>
                  </w:r>
                </w:p>
              </w:tc>
              <w:tc>
                <w:tcPr>
                  <w:tcW w:w="474" w:type="dxa"/>
                  <w:tcBorders>
                    <w:top w:val="single" w:color="auto" w:sz="4" w:space="0"/>
                    <w:left w:val="single" w:color="auto" w:sz="4" w:space="0"/>
                    <w:bottom w:val="single" w:color="auto" w:sz="4" w:space="0"/>
                    <w:right w:val="single" w:color="auto" w:sz="4" w:space="0"/>
                  </w:tcBorders>
                  <w:vAlign w:val="center"/>
                </w:tcPr>
                <w:p>
                  <w:pPr>
                    <w:jc w:val="center"/>
                    <w:rPr>
                      <w:rFonts w:hint="default" w:ascii="Times New Roman" w:hAnsi="Times New Roman" w:eastAsia="宋体" w:cs="Times New Roman"/>
                      <w:sz w:val="18"/>
                      <w:szCs w:val="18"/>
                    </w:rPr>
                  </w:pPr>
                </w:p>
                <w:p>
                  <w:pPr>
                    <w:jc w:val="center"/>
                    <w:rPr>
                      <w:rFonts w:hint="default" w:ascii="Times New Roman" w:hAnsi="Times New Roman" w:eastAsia="宋体" w:cs="Times New Roman"/>
                      <w:sz w:val="18"/>
                      <w:szCs w:val="18"/>
                    </w:rPr>
                  </w:pPr>
                  <w:r>
                    <w:rPr>
                      <w:rFonts w:hint="default" w:ascii="Times New Roman" w:hAnsi="Times New Roman" w:eastAsia="宋体" w:cs="Times New Roman"/>
                      <w:sz w:val="18"/>
                      <w:szCs w:val="18"/>
                    </w:rPr>
                    <w:t>4</w:t>
                  </w:r>
                </w:p>
              </w:tc>
              <w:tc>
                <w:tcPr>
                  <w:tcW w:w="474" w:type="dxa"/>
                  <w:tcBorders>
                    <w:top w:val="single" w:color="auto" w:sz="4" w:space="0"/>
                    <w:left w:val="single" w:color="auto" w:sz="4" w:space="0"/>
                    <w:bottom w:val="single" w:color="auto" w:sz="4" w:space="0"/>
                    <w:right w:val="single" w:color="auto" w:sz="4" w:space="0"/>
                  </w:tcBorders>
                  <w:vAlign w:val="center"/>
                </w:tcPr>
                <w:p>
                  <w:pPr>
                    <w:jc w:val="center"/>
                    <w:rPr>
                      <w:rFonts w:hint="default" w:ascii="Times New Roman" w:hAnsi="Times New Roman" w:eastAsia="宋体" w:cs="Times New Roman"/>
                      <w:sz w:val="18"/>
                      <w:szCs w:val="18"/>
                    </w:rPr>
                  </w:pPr>
                </w:p>
                <w:p>
                  <w:pPr>
                    <w:jc w:val="center"/>
                    <w:rPr>
                      <w:rFonts w:hint="default" w:ascii="Times New Roman" w:hAnsi="Times New Roman" w:eastAsia="宋体" w:cs="Times New Roman"/>
                      <w:sz w:val="18"/>
                      <w:szCs w:val="18"/>
                    </w:rPr>
                  </w:pPr>
                  <w:r>
                    <w:rPr>
                      <w:rFonts w:hint="default" w:ascii="Times New Roman" w:hAnsi="Times New Roman" w:eastAsia="宋体" w:cs="Times New Roman"/>
                      <w:sz w:val="18"/>
                      <w:szCs w:val="18"/>
                    </w:rPr>
                    <w:t>5</w:t>
                  </w:r>
                </w:p>
              </w:tc>
              <w:tc>
                <w:tcPr>
                  <w:tcW w:w="510" w:type="dxa"/>
                  <w:tcBorders>
                    <w:top w:val="single" w:color="auto" w:sz="4" w:space="0"/>
                    <w:left w:val="single" w:color="auto" w:sz="4" w:space="0"/>
                    <w:bottom w:val="single" w:color="auto" w:sz="4" w:space="0"/>
                    <w:right w:val="single" w:color="auto" w:sz="4" w:space="0"/>
                  </w:tcBorders>
                  <w:vAlign w:val="center"/>
                </w:tcPr>
                <w:p>
                  <w:pPr>
                    <w:jc w:val="center"/>
                    <w:rPr>
                      <w:rFonts w:hint="default" w:ascii="Times New Roman" w:hAnsi="Times New Roman" w:eastAsia="宋体" w:cs="Times New Roman"/>
                      <w:sz w:val="18"/>
                      <w:szCs w:val="18"/>
                    </w:rPr>
                  </w:pPr>
                </w:p>
                <w:p>
                  <w:pPr>
                    <w:jc w:val="center"/>
                    <w:rPr>
                      <w:rFonts w:hint="default" w:ascii="Times New Roman" w:hAnsi="Times New Roman" w:eastAsia="宋体" w:cs="Times New Roman"/>
                      <w:sz w:val="18"/>
                      <w:szCs w:val="18"/>
                    </w:rPr>
                  </w:pPr>
                  <w:r>
                    <w:rPr>
                      <w:rFonts w:hint="default" w:ascii="Times New Roman" w:hAnsi="Times New Roman" w:eastAsia="宋体" w:cs="Times New Roman"/>
                      <w:sz w:val="18"/>
                      <w:szCs w:val="18"/>
                    </w:rPr>
                    <w:t>年平均</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0" w:type="dxa"/>
                  <w:bottom w:w="0" w:type="dxa"/>
                  <w:right w:w="0" w:type="dxa"/>
                </w:tblCellMar>
              </w:tblPrEx>
              <w:trPr>
                <w:cantSplit/>
                <w:trHeight w:val="371" w:hRule="atLeast"/>
              </w:trPr>
              <w:tc>
                <w:tcPr>
                  <w:tcW w:w="692" w:type="dxa"/>
                  <w:vMerge w:val="restart"/>
                  <w:tcBorders>
                    <w:top w:val="single" w:color="auto" w:sz="4" w:space="0"/>
                    <w:left w:val="single" w:color="auto" w:sz="4" w:space="0"/>
                    <w:right w:val="single" w:color="auto" w:sz="4" w:space="0"/>
                  </w:tcBorders>
                  <w:tcMar>
                    <w:top w:w="20" w:type="dxa"/>
                    <w:left w:w="20" w:type="dxa"/>
                    <w:bottom w:w="0" w:type="dxa"/>
                    <w:right w:w="20" w:type="dxa"/>
                  </w:tcMar>
                  <w:vAlign w:val="center"/>
                </w:tcPr>
                <w:p>
                  <w:pPr>
                    <w:jc w:val="center"/>
                    <w:rPr>
                      <w:rFonts w:hint="default" w:ascii="Times New Roman" w:hAnsi="Times New Roman" w:eastAsia="宋体" w:cs="Times New Roman"/>
                      <w:bCs/>
                      <w:sz w:val="18"/>
                      <w:szCs w:val="18"/>
                    </w:rPr>
                  </w:pPr>
                </w:p>
                <w:p>
                  <w:pPr>
                    <w:jc w:val="center"/>
                    <w:rPr>
                      <w:rFonts w:hint="default" w:ascii="Times New Roman" w:hAnsi="Times New Roman" w:eastAsia="宋体" w:cs="Times New Roman"/>
                      <w:bCs/>
                      <w:sz w:val="18"/>
                      <w:szCs w:val="18"/>
                    </w:rPr>
                  </w:pPr>
                </w:p>
                <w:p>
                  <w:pPr>
                    <w:jc w:val="center"/>
                    <w:rPr>
                      <w:rFonts w:hint="default" w:ascii="Times New Roman" w:hAnsi="Times New Roman" w:eastAsia="宋体" w:cs="Times New Roman"/>
                      <w:bCs/>
                      <w:sz w:val="18"/>
                      <w:szCs w:val="18"/>
                    </w:rPr>
                  </w:pPr>
                  <w:r>
                    <w:rPr>
                      <w:rFonts w:hint="default" w:ascii="Times New Roman" w:hAnsi="Times New Roman" w:eastAsia="宋体" w:cs="Times New Roman"/>
                      <w:bCs/>
                      <w:sz w:val="18"/>
                      <w:szCs w:val="18"/>
                    </w:rPr>
                    <w:t>丰水年P=20%</w:t>
                  </w:r>
                </w:p>
              </w:tc>
              <w:tc>
                <w:tcPr>
                  <w:tcW w:w="1275" w:type="dxa"/>
                  <w:tcBorders>
                    <w:top w:val="single" w:color="auto" w:sz="4" w:space="0"/>
                    <w:left w:val="single" w:color="auto" w:sz="4" w:space="0"/>
                    <w:bottom w:val="single" w:color="auto" w:sz="4" w:space="0"/>
                    <w:right w:val="single" w:color="auto" w:sz="4" w:space="0"/>
                  </w:tcBorders>
                  <w:tcMar>
                    <w:top w:w="20" w:type="dxa"/>
                    <w:left w:w="20" w:type="dxa"/>
                    <w:bottom w:w="0" w:type="dxa"/>
                    <w:right w:w="20" w:type="dxa"/>
                  </w:tcMar>
                  <w:vAlign w:val="center"/>
                </w:tcPr>
                <w:p>
                  <w:pPr>
                    <w:jc w:val="center"/>
                    <w:rPr>
                      <w:rFonts w:hint="default" w:ascii="Times New Roman" w:hAnsi="Times New Roman" w:eastAsia="宋体" w:cs="Times New Roman"/>
                      <w:sz w:val="18"/>
                      <w:szCs w:val="18"/>
                    </w:rPr>
                  </w:pPr>
                  <w:r>
                    <w:rPr>
                      <w:rFonts w:hint="default" w:ascii="Times New Roman" w:hAnsi="Times New Roman" w:eastAsia="宋体" w:cs="Times New Roman"/>
                      <w:sz w:val="18"/>
                      <w:szCs w:val="18"/>
                    </w:rPr>
                    <w:t>坝址来水量</w:t>
                  </w:r>
                </w:p>
              </w:tc>
              <w:tc>
                <w:tcPr>
                  <w:tcW w:w="474" w:type="dxa"/>
                  <w:tcBorders>
                    <w:top w:val="single" w:color="auto" w:sz="4" w:space="0"/>
                    <w:left w:val="single" w:color="auto" w:sz="4" w:space="0"/>
                    <w:bottom w:val="single" w:color="auto" w:sz="4" w:space="0"/>
                    <w:right w:val="single" w:color="auto" w:sz="4" w:space="0"/>
                  </w:tcBorders>
                  <w:tcMar>
                    <w:top w:w="20" w:type="dxa"/>
                    <w:left w:w="20" w:type="dxa"/>
                    <w:bottom w:w="0" w:type="dxa"/>
                    <w:right w:w="20" w:type="dxa"/>
                  </w:tcMar>
                  <w:vAlign w:val="center"/>
                </w:tcPr>
                <w:p>
                  <w:pPr>
                    <w:autoSpaceDN w:val="0"/>
                    <w:jc w:val="center"/>
                    <w:textAlignment w:val="center"/>
                    <w:rPr>
                      <w:rFonts w:hint="default" w:ascii="Times New Roman" w:hAnsi="Times New Roman" w:eastAsia="宋体" w:cs="Times New Roman"/>
                      <w:kern w:val="0"/>
                      <w:sz w:val="18"/>
                      <w:szCs w:val="18"/>
                    </w:rPr>
                  </w:pPr>
                  <w:r>
                    <w:rPr>
                      <w:rFonts w:hint="default" w:ascii="Times New Roman" w:hAnsi="Times New Roman" w:eastAsia="宋体" w:cs="Times New Roman"/>
                      <w:color w:val="000000"/>
                      <w:sz w:val="18"/>
                    </w:rPr>
                    <w:t>56.7</w:t>
                  </w:r>
                </w:p>
              </w:tc>
              <w:tc>
                <w:tcPr>
                  <w:tcW w:w="472" w:type="dxa"/>
                  <w:tcBorders>
                    <w:top w:val="single" w:color="auto" w:sz="4" w:space="0"/>
                    <w:left w:val="single" w:color="auto" w:sz="4" w:space="0"/>
                    <w:bottom w:val="single" w:color="auto" w:sz="4" w:space="0"/>
                    <w:right w:val="single" w:color="auto" w:sz="4" w:space="0"/>
                  </w:tcBorders>
                  <w:tcMar>
                    <w:top w:w="20" w:type="dxa"/>
                    <w:left w:w="20" w:type="dxa"/>
                    <w:bottom w:w="0" w:type="dxa"/>
                    <w:right w:w="20" w:type="dxa"/>
                  </w:tcMar>
                  <w:vAlign w:val="center"/>
                </w:tcPr>
                <w:p>
                  <w:pPr>
                    <w:autoSpaceDN w:val="0"/>
                    <w:jc w:val="center"/>
                    <w:textAlignment w:val="center"/>
                    <w:rPr>
                      <w:rFonts w:hint="default" w:ascii="Times New Roman" w:hAnsi="Times New Roman" w:eastAsia="宋体" w:cs="Times New Roman"/>
                      <w:kern w:val="0"/>
                      <w:sz w:val="18"/>
                      <w:szCs w:val="18"/>
                    </w:rPr>
                  </w:pPr>
                  <w:r>
                    <w:rPr>
                      <w:rFonts w:hint="default" w:ascii="Times New Roman" w:hAnsi="Times New Roman" w:eastAsia="宋体" w:cs="Times New Roman"/>
                      <w:color w:val="000000"/>
                      <w:sz w:val="18"/>
                    </w:rPr>
                    <w:t>44.7</w:t>
                  </w:r>
                </w:p>
              </w:tc>
              <w:tc>
                <w:tcPr>
                  <w:tcW w:w="474" w:type="dxa"/>
                  <w:tcBorders>
                    <w:top w:val="single" w:color="auto" w:sz="4" w:space="0"/>
                    <w:left w:val="single" w:color="auto" w:sz="4" w:space="0"/>
                    <w:bottom w:val="single" w:color="auto" w:sz="4" w:space="0"/>
                    <w:right w:val="single" w:color="auto" w:sz="4" w:space="0"/>
                  </w:tcBorders>
                  <w:tcMar>
                    <w:top w:w="20" w:type="dxa"/>
                    <w:left w:w="20" w:type="dxa"/>
                    <w:bottom w:w="0" w:type="dxa"/>
                    <w:right w:w="20" w:type="dxa"/>
                  </w:tcMar>
                  <w:vAlign w:val="center"/>
                </w:tcPr>
                <w:p>
                  <w:pPr>
                    <w:autoSpaceDN w:val="0"/>
                    <w:jc w:val="center"/>
                    <w:textAlignment w:val="center"/>
                    <w:rPr>
                      <w:rFonts w:hint="default" w:ascii="Times New Roman" w:hAnsi="Times New Roman" w:eastAsia="宋体" w:cs="Times New Roman"/>
                      <w:kern w:val="0"/>
                      <w:sz w:val="18"/>
                      <w:szCs w:val="18"/>
                    </w:rPr>
                  </w:pPr>
                  <w:r>
                    <w:rPr>
                      <w:rFonts w:hint="default" w:ascii="Times New Roman" w:hAnsi="Times New Roman" w:eastAsia="宋体" w:cs="Times New Roman"/>
                      <w:color w:val="000000"/>
                      <w:sz w:val="18"/>
                    </w:rPr>
                    <w:t>68.7</w:t>
                  </w:r>
                </w:p>
              </w:tc>
              <w:tc>
                <w:tcPr>
                  <w:tcW w:w="474" w:type="dxa"/>
                  <w:tcBorders>
                    <w:top w:val="single" w:color="auto" w:sz="4" w:space="0"/>
                    <w:left w:val="single" w:color="auto" w:sz="4" w:space="0"/>
                    <w:bottom w:val="single" w:color="auto" w:sz="4" w:space="0"/>
                    <w:right w:val="single" w:color="auto" w:sz="4" w:space="0"/>
                  </w:tcBorders>
                  <w:tcMar>
                    <w:top w:w="20" w:type="dxa"/>
                    <w:left w:w="20" w:type="dxa"/>
                    <w:bottom w:w="0" w:type="dxa"/>
                    <w:right w:w="20" w:type="dxa"/>
                  </w:tcMar>
                  <w:vAlign w:val="center"/>
                </w:tcPr>
                <w:p>
                  <w:pPr>
                    <w:autoSpaceDN w:val="0"/>
                    <w:jc w:val="center"/>
                    <w:textAlignment w:val="center"/>
                    <w:rPr>
                      <w:rFonts w:hint="default" w:ascii="Times New Roman" w:hAnsi="Times New Roman" w:eastAsia="宋体" w:cs="Times New Roman"/>
                      <w:kern w:val="0"/>
                      <w:sz w:val="18"/>
                      <w:szCs w:val="18"/>
                    </w:rPr>
                  </w:pPr>
                  <w:r>
                    <w:rPr>
                      <w:rFonts w:hint="default" w:ascii="Times New Roman" w:hAnsi="Times New Roman" w:eastAsia="宋体" w:cs="Times New Roman"/>
                      <w:color w:val="000000"/>
                      <w:sz w:val="18"/>
                    </w:rPr>
                    <w:t>47.5</w:t>
                  </w:r>
                </w:p>
              </w:tc>
              <w:tc>
                <w:tcPr>
                  <w:tcW w:w="473" w:type="dxa"/>
                  <w:tcBorders>
                    <w:top w:val="single" w:color="auto" w:sz="4" w:space="0"/>
                    <w:left w:val="single" w:color="auto" w:sz="4" w:space="0"/>
                    <w:bottom w:val="single" w:color="auto" w:sz="4" w:space="0"/>
                    <w:right w:val="single" w:color="auto" w:sz="4" w:space="0"/>
                  </w:tcBorders>
                  <w:tcMar>
                    <w:top w:w="20" w:type="dxa"/>
                    <w:left w:w="20" w:type="dxa"/>
                    <w:bottom w:w="0" w:type="dxa"/>
                    <w:right w:w="20" w:type="dxa"/>
                  </w:tcMar>
                  <w:vAlign w:val="center"/>
                </w:tcPr>
                <w:p>
                  <w:pPr>
                    <w:autoSpaceDN w:val="0"/>
                    <w:jc w:val="center"/>
                    <w:textAlignment w:val="center"/>
                    <w:rPr>
                      <w:rFonts w:hint="default" w:ascii="Times New Roman" w:hAnsi="Times New Roman" w:eastAsia="宋体" w:cs="Times New Roman"/>
                      <w:kern w:val="0"/>
                      <w:sz w:val="18"/>
                      <w:szCs w:val="18"/>
                    </w:rPr>
                  </w:pPr>
                  <w:r>
                    <w:rPr>
                      <w:rFonts w:hint="default" w:ascii="Times New Roman" w:hAnsi="Times New Roman" w:eastAsia="宋体" w:cs="Times New Roman"/>
                      <w:color w:val="000000"/>
                      <w:sz w:val="18"/>
                    </w:rPr>
                    <w:t>33.4</w:t>
                  </w:r>
                </w:p>
              </w:tc>
              <w:tc>
                <w:tcPr>
                  <w:tcW w:w="474" w:type="dxa"/>
                  <w:tcBorders>
                    <w:top w:val="single" w:color="auto" w:sz="4" w:space="0"/>
                    <w:left w:val="single" w:color="auto" w:sz="4" w:space="0"/>
                    <w:bottom w:val="single" w:color="auto" w:sz="4" w:space="0"/>
                    <w:right w:val="single" w:color="auto" w:sz="4" w:space="0"/>
                  </w:tcBorders>
                  <w:vAlign w:val="center"/>
                </w:tcPr>
                <w:p>
                  <w:pPr>
                    <w:autoSpaceDN w:val="0"/>
                    <w:jc w:val="center"/>
                    <w:textAlignment w:val="center"/>
                    <w:rPr>
                      <w:rFonts w:hint="default" w:ascii="Times New Roman" w:hAnsi="Times New Roman" w:eastAsia="宋体" w:cs="Times New Roman"/>
                      <w:kern w:val="0"/>
                      <w:sz w:val="18"/>
                      <w:szCs w:val="18"/>
                    </w:rPr>
                  </w:pPr>
                  <w:r>
                    <w:rPr>
                      <w:rFonts w:hint="default" w:ascii="Times New Roman" w:hAnsi="Times New Roman" w:eastAsia="宋体" w:cs="Times New Roman"/>
                      <w:color w:val="000000"/>
                      <w:sz w:val="18"/>
                    </w:rPr>
                    <w:t>15.6</w:t>
                  </w:r>
                </w:p>
              </w:tc>
              <w:tc>
                <w:tcPr>
                  <w:tcW w:w="474" w:type="dxa"/>
                  <w:tcBorders>
                    <w:top w:val="single" w:color="auto" w:sz="4" w:space="0"/>
                    <w:left w:val="single" w:color="auto" w:sz="4" w:space="0"/>
                    <w:bottom w:val="single" w:color="auto" w:sz="4" w:space="0"/>
                    <w:right w:val="single" w:color="auto" w:sz="4" w:space="0"/>
                  </w:tcBorders>
                  <w:vAlign w:val="center"/>
                </w:tcPr>
                <w:p>
                  <w:pPr>
                    <w:autoSpaceDN w:val="0"/>
                    <w:jc w:val="center"/>
                    <w:textAlignment w:val="center"/>
                    <w:rPr>
                      <w:rFonts w:hint="default" w:ascii="Times New Roman" w:hAnsi="Times New Roman" w:eastAsia="宋体" w:cs="Times New Roman"/>
                      <w:kern w:val="0"/>
                      <w:sz w:val="18"/>
                      <w:szCs w:val="18"/>
                    </w:rPr>
                  </w:pPr>
                  <w:r>
                    <w:rPr>
                      <w:rFonts w:hint="default" w:ascii="Times New Roman" w:hAnsi="Times New Roman" w:eastAsia="宋体" w:cs="Times New Roman"/>
                      <w:color w:val="000000"/>
                      <w:sz w:val="18"/>
                    </w:rPr>
                    <w:t>9.65</w:t>
                  </w:r>
                </w:p>
              </w:tc>
              <w:tc>
                <w:tcPr>
                  <w:tcW w:w="473" w:type="dxa"/>
                  <w:tcBorders>
                    <w:top w:val="single" w:color="auto" w:sz="4" w:space="0"/>
                    <w:left w:val="single" w:color="auto" w:sz="4" w:space="0"/>
                    <w:bottom w:val="single" w:color="auto" w:sz="4" w:space="0"/>
                    <w:right w:val="single" w:color="auto" w:sz="4" w:space="0"/>
                  </w:tcBorders>
                  <w:vAlign w:val="center"/>
                </w:tcPr>
                <w:p>
                  <w:pPr>
                    <w:autoSpaceDN w:val="0"/>
                    <w:jc w:val="center"/>
                    <w:textAlignment w:val="center"/>
                    <w:rPr>
                      <w:rFonts w:hint="default" w:ascii="Times New Roman" w:hAnsi="Times New Roman" w:eastAsia="宋体" w:cs="Times New Roman"/>
                      <w:kern w:val="0"/>
                      <w:sz w:val="18"/>
                      <w:szCs w:val="18"/>
                    </w:rPr>
                  </w:pPr>
                  <w:r>
                    <w:rPr>
                      <w:rFonts w:hint="default" w:ascii="Times New Roman" w:hAnsi="Times New Roman" w:eastAsia="宋体" w:cs="Times New Roman"/>
                      <w:color w:val="000000"/>
                      <w:sz w:val="18"/>
                    </w:rPr>
                    <w:t>18.2</w:t>
                  </w:r>
                </w:p>
              </w:tc>
              <w:tc>
                <w:tcPr>
                  <w:tcW w:w="474" w:type="dxa"/>
                  <w:tcBorders>
                    <w:top w:val="single" w:color="auto" w:sz="4" w:space="0"/>
                    <w:left w:val="single" w:color="auto" w:sz="4" w:space="0"/>
                    <w:bottom w:val="single" w:color="auto" w:sz="4" w:space="0"/>
                    <w:right w:val="single" w:color="auto" w:sz="4" w:space="0"/>
                  </w:tcBorders>
                  <w:tcMar>
                    <w:top w:w="20" w:type="dxa"/>
                    <w:left w:w="20" w:type="dxa"/>
                    <w:bottom w:w="0" w:type="dxa"/>
                    <w:right w:w="20" w:type="dxa"/>
                  </w:tcMar>
                  <w:vAlign w:val="center"/>
                </w:tcPr>
                <w:p>
                  <w:pPr>
                    <w:autoSpaceDN w:val="0"/>
                    <w:jc w:val="center"/>
                    <w:textAlignment w:val="center"/>
                    <w:rPr>
                      <w:rFonts w:hint="default" w:ascii="Times New Roman" w:hAnsi="Times New Roman" w:eastAsia="宋体" w:cs="Times New Roman"/>
                      <w:kern w:val="0"/>
                      <w:sz w:val="18"/>
                      <w:szCs w:val="18"/>
                    </w:rPr>
                  </w:pPr>
                  <w:r>
                    <w:rPr>
                      <w:rFonts w:hint="default" w:ascii="Times New Roman" w:hAnsi="Times New Roman" w:eastAsia="宋体" w:cs="Times New Roman"/>
                      <w:color w:val="000000"/>
                      <w:sz w:val="18"/>
                    </w:rPr>
                    <w:t>17.6</w:t>
                  </w:r>
                </w:p>
              </w:tc>
              <w:tc>
                <w:tcPr>
                  <w:tcW w:w="473" w:type="dxa"/>
                  <w:tcBorders>
                    <w:top w:val="single" w:color="auto" w:sz="4" w:space="0"/>
                    <w:left w:val="single" w:color="auto" w:sz="4" w:space="0"/>
                    <w:bottom w:val="single" w:color="auto" w:sz="4" w:space="0"/>
                    <w:right w:val="single" w:color="auto" w:sz="4" w:space="0"/>
                  </w:tcBorders>
                  <w:vAlign w:val="center"/>
                </w:tcPr>
                <w:p>
                  <w:pPr>
                    <w:autoSpaceDN w:val="0"/>
                    <w:jc w:val="center"/>
                    <w:textAlignment w:val="center"/>
                    <w:rPr>
                      <w:rFonts w:hint="default" w:ascii="Times New Roman" w:hAnsi="Times New Roman" w:eastAsia="宋体" w:cs="Times New Roman"/>
                      <w:kern w:val="0"/>
                      <w:sz w:val="18"/>
                      <w:szCs w:val="18"/>
                    </w:rPr>
                  </w:pPr>
                  <w:r>
                    <w:rPr>
                      <w:rFonts w:hint="default" w:ascii="Times New Roman" w:hAnsi="Times New Roman" w:eastAsia="宋体" w:cs="Times New Roman"/>
                      <w:color w:val="000000"/>
                      <w:sz w:val="18"/>
                    </w:rPr>
                    <w:t>19.6</w:t>
                  </w:r>
                </w:p>
              </w:tc>
              <w:tc>
                <w:tcPr>
                  <w:tcW w:w="474" w:type="dxa"/>
                  <w:tcBorders>
                    <w:top w:val="single" w:color="auto" w:sz="4" w:space="0"/>
                    <w:left w:val="single" w:color="auto" w:sz="4" w:space="0"/>
                    <w:bottom w:val="single" w:color="auto" w:sz="4" w:space="0"/>
                    <w:right w:val="single" w:color="auto" w:sz="4" w:space="0"/>
                  </w:tcBorders>
                  <w:tcMar>
                    <w:top w:w="20" w:type="dxa"/>
                    <w:left w:w="20" w:type="dxa"/>
                    <w:bottom w:w="0" w:type="dxa"/>
                    <w:right w:w="20" w:type="dxa"/>
                  </w:tcMar>
                  <w:vAlign w:val="center"/>
                </w:tcPr>
                <w:p>
                  <w:pPr>
                    <w:autoSpaceDN w:val="0"/>
                    <w:jc w:val="center"/>
                    <w:textAlignment w:val="center"/>
                    <w:rPr>
                      <w:rFonts w:hint="default" w:ascii="Times New Roman" w:hAnsi="Times New Roman" w:eastAsia="宋体" w:cs="Times New Roman"/>
                      <w:kern w:val="0"/>
                      <w:sz w:val="18"/>
                      <w:szCs w:val="18"/>
                    </w:rPr>
                  </w:pPr>
                  <w:r>
                    <w:rPr>
                      <w:rFonts w:hint="default" w:ascii="Times New Roman" w:hAnsi="Times New Roman" w:eastAsia="宋体" w:cs="Times New Roman"/>
                      <w:color w:val="000000"/>
                      <w:sz w:val="18"/>
                    </w:rPr>
                    <w:t>18.5</w:t>
                  </w:r>
                </w:p>
              </w:tc>
              <w:tc>
                <w:tcPr>
                  <w:tcW w:w="474" w:type="dxa"/>
                  <w:tcBorders>
                    <w:top w:val="single" w:color="auto" w:sz="4" w:space="0"/>
                    <w:left w:val="single" w:color="auto" w:sz="4" w:space="0"/>
                    <w:bottom w:val="single" w:color="auto" w:sz="4" w:space="0"/>
                    <w:right w:val="single" w:color="auto" w:sz="4" w:space="0"/>
                  </w:tcBorders>
                  <w:vAlign w:val="center"/>
                </w:tcPr>
                <w:p>
                  <w:pPr>
                    <w:autoSpaceDN w:val="0"/>
                    <w:jc w:val="center"/>
                    <w:textAlignment w:val="center"/>
                    <w:rPr>
                      <w:rFonts w:hint="default" w:ascii="Times New Roman" w:hAnsi="Times New Roman" w:eastAsia="宋体" w:cs="Times New Roman"/>
                      <w:kern w:val="0"/>
                      <w:sz w:val="18"/>
                      <w:szCs w:val="18"/>
                    </w:rPr>
                  </w:pPr>
                  <w:r>
                    <w:rPr>
                      <w:rFonts w:hint="default" w:ascii="Times New Roman" w:hAnsi="Times New Roman" w:eastAsia="宋体" w:cs="Times New Roman"/>
                      <w:color w:val="000000"/>
                      <w:sz w:val="18"/>
                    </w:rPr>
                    <w:t>32.7</w:t>
                  </w:r>
                </w:p>
              </w:tc>
              <w:tc>
                <w:tcPr>
                  <w:tcW w:w="510" w:type="dxa"/>
                  <w:tcBorders>
                    <w:top w:val="single" w:color="auto" w:sz="4" w:space="0"/>
                    <w:left w:val="single" w:color="auto" w:sz="4" w:space="0"/>
                    <w:bottom w:val="single" w:color="auto" w:sz="4" w:space="0"/>
                    <w:right w:val="single" w:color="auto" w:sz="4" w:space="0"/>
                  </w:tcBorders>
                  <w:vAlign w:val="center"/>
                </w:tcPr>
                <w:p>
                  <w:pPr>
                    <w:autoSpaceDN w:val="0"/>
                    <w:jc w:val="center"/>
                    <w:textAlignment w:val="center"/>
                    <w:rPr>
                      <w:rFonts w:hint="default" w:ascii="Times New Roman" w:hAnsi="Times New Roman" w:eastAsia="宋体" w:cs="Times New Roman"/>
                      <w:kern w:val="0"/>
                      <w:sz w:val="18"/>
                      <w:szCs w:val="18"/>
                    </w:rPr>
                  </w:pPr>
                  <w:r>
                    <w:rPr>
                      <w:rFonts w:hint="default" w:ascii="Times New Roman" w:hAnsi="Times New Roman" w:eastAsia="宋体" w:cs="Times New Roman"/>
                      <w:color w:val="000000"/>
                      <w:sz w:val="18"/>
                    </w:rPr>
                    <w:t>31.9</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0" w:type="dxa"/>
                  <w:bottom w:w="0" w:type="dxa"/>
                  <w:right w:w="0" w:type="dxa"/>
                </w:tblCellMar>
              </w:tblPrEx>
              <w:trPr>
                <w:cantSplit/>
                <w:trHeight w:val="388" w:hRule="atLeast"/>
              </w:trPr>
              <w:tc>
                <w:tcPr>
                  <w:tcW w:w="692" w:type="dxa"/>
                  <w:vMerge w:val="continue"/>
                  <w:tcBorders>
                    <w:left w:val="single" w:color="auto" w:sz="4" w:space="0"/>
                    <w:right w:val="single" w:color="auto" w:sz="4" w:space="0"/>
                  </w:tcBorders>
                  <w:vAlign w:val="center"/>
                </w:tcPr>
                <w:p>
                  <w:pPr>
                    <w:widowControl/>
                    <w:jc w:val="center"/>
                    <w:rPr>
                      <w:rFonts w:hint="default" w:ascii="Times New Roman" w:hAnsi="Times New Roman" w:eastAsia="宋体" w:cs="Times New Roman"/>
                      <w:bCs/>
                      <w:sz w:val="18"/>
                      <w:szCs w:val="18"/>
                    </w:rPr>
                  </w:pPr>
                </w:p>
              </w:tc>
              <w:tc>
                <w:tcPr>
                  <w:tcW w:w="1275" w:type="dxa"/>
                  <w:tcBorders>
                    <w:top w:val="single" w:color="auto" w:sz="4" w:space="0"/>
                    <w:left w:val="single" w:color="auto" w:sz="4" w:space="0"/>
                    <w:bottom w:val="single" w:color="auto" w:sz="4" w:space="0"/>
                    <w:right w:val="single" w:color="auto" w:sz="4" w:space="0"/>
                  </w:tcBorders>
                  <w:tcMar>
                    <w:top w:w="20" w:type="dxa"/>
                    <w:left w:w="20" w:type="dxa"/>
                    <w:bottom w:w="0" w:type="dxa"/>
                    <w:right w:w="20" w:type="dxa"/>
                  </w:tcMar>
                  <w:vAlign w:val="center"/>
                </w:tcPr>
                <w:p>
                  <w:pPr>
                    <w:jc w:val="center"/>
                    <w:rPr>
                      <w:rFonts w:hint="default" w:ascii="Times New Roman" w:hAnsi="Times New Roman" w:eastAsia="宋体" w:cs="Times New Roman"/>
                      <w:sz w:val="18"/>
                      <w:szCs w:val="18"/>
                    </w:rPr>
                  </w:pPr>
                  <w:r>
                    <w:rPr>
                      <w:rFonts w:hint="default" w:ascii="Times New Roman" w:hAnsi="Times New Roman" w:eastAsia="宋体" w:cs="Times New Roman"/>
                      <w:sz w:val="18"/>
                      <w:szCs w:val="18"/>
                    </w:rPr>
                    <w:t>生态用水量</w:t>
                  </w:r>
                </w:p>
              </w:tc>
              <w:tc>
                <w:tcPr>
                  <w:tcW w:w="474" w:type="dxa"/>
                  <w:tcBorders>
                    <w:top w:val="single" w:color="auto" w:sz="4" w:space="0"/>
                    <w:left w:val="single" w:color="auto" w:sz="4" w:space="0"/>
                    <w:bottom w:val="single" w:color="auto" w:sz="4" w:space="0"/>
                    <w:right w:val="single" w:color="auto" w:sz="4" w:space="0"/>
                  </w:tcBorders>
                  <w:tcMar>
                    <w:top w:w="20" w:type="dxa"/>
                    <w:left w:w="20" w:type="dxa"/>
                    <w:bottom w:w="0" w:type="dxa"/>
                    <w:right w:w="20" w:type="dxa"/>
                  </w:tcMar>
                  <w:vAlign w:val="center"/>
                </w:tcPr>
                <w:p>
                  <w:pPr>
                    <w:jc w:val="center"/>
                    <w:rPr>
                      <w:rFonts w:hint="default" w:ascii="Times New Roman" w:hAnsi="Times New Roman" w:eastAsia="宋体" w:cs="Times New Roman"/>
                      <w:sz w:val="18"/>
                      <w:szCs w:val="18"/>
                    </w:rPr>
                  </w:pPr>
                  <w:r>
                    <w:rPr>
                      <w:rFonts w:hint="default" w:ascii="Times New Roman" w:hAnsi="Times New Roman" w:eastAsia="宋体" w:cs="Times New Roman"/>
                      <w:sz w:val="18"/>
                      <w:szCs w:val="18"/>
                    </w:rPr>
                    <w:t>2.5</w:t>
                  </w:r>
                </w:p>
              </w:tc>
              <w:tc>
                <w:tcPr>
                  <w:tcW w:w="472" w:type="dxa"/>
                  <w:tcBorders>
                    <w:top w:val="single" w:color="auto" w:sz="4" w:space="0"/>
                    <w:left w:val="single" w:color="auto" w:sz="4" w:space="0"/>
                    <w:bottom w:val="single" w:color="auto" w:sz="4" w:space="0"/>
                    <w:right w:val="single" w:color="auto" w:sz="4" w:space="0"/>
                  </w:tcBorders>
                  <w:tcMar>
                    <w:top w:w="20" w:type="dxa"/>
                    <w:left w:w="20" w:type="dxa"/>
                    <w:bottom w:w="0" w:type="dxa"/>
                    <w:right w:w="20" w:type="dxa"/>
                  </w:tcMar>
                  <w:vAlign w:val="center"/>
                </w:tcPr>
                <w:p>
                  <w:pPr>
                    <w:jc w:val="center"/>
                    <w:rPr>
                      <w:rFonts w:hint="default" w:ascii="Times New Roman" w:hAnsi="Times New Roman" w:eastAsia="宋体" w:cs="Times New Roman"/>
                      <w:sz w:val="18"/>
                      <w:szCs w:val="18"/>
                    </w:rPr>
                  </w:pPr>
                  <w:r>
                    <w:rPr>
                      <w:rFonts w:hint="default" w:ascii="Times New Roman" w:hAnsi="Times New Roman" w:eastAsia="宋体" w:cs="Times New Roman"/>
                      <w:sz w:val="18"/>
                      <w:szCs w:val="18"/>
                    </w:rPr>
                    <w:t>2.5</w:t>
                  </w:r>
                </w:p>
              </w:tc>
              <w:tc>
                <w:tcPr>
                  <w:tcW w:w="474" w:type="dxa"/>
                  <w:tcBorders>
                    <w:top w:val="single" w:color="auto" w:sz="4" w:space="0"/>
                    <w:left w:val="single" w:color="auto" w:sz="4" w:space="0"/>
                    <w:bottom w:val="single" w:color="auto" w:sz="4" w:space="0"/>
                    <w:right w:val="single" w:color="auto" w:sz="4" w:space="0"/>
                  </w:tcBorders>
                  <w:tcMar>
                    <w:top w:w="20" w:type="dxa"/>
                    <w:left w:w="20" w:type="dxa"/>
                    <w:bottom w:w="0" w:type="dxa"/>
                    <w:right w:w="20" w:type="dxa"/>
                  </w:tcMar>
                  <w:vAlign w:val="center"/>
                </w:tcPr>
                <w:p>
                  <w:pPr>
                    <w:jc w:val="center"/>
                    <w:rPr>
                      <w:rFonts w:hint="default" w:ascii="Times New Roman" w:hAnsi="Times New Roman" w:eastAsia="宋体" w:cs="Times New Roman"/>
                      <w:sz w:val="18"/>
                      <w:szCs w:val="18"/>
                    </w:rPr>
                  </w:pPr>
                  <w:r>
                    <w:rPr>
                      <w:rFonts w:hint="default" w:ascii="Times New Roman" w:hAnsi="Times New Roman" w:eastAsia="宋体" w:cs="Times New Roman"/>
                      <w:sz w:val="18"/>
                      <w:szCs w:val="18"/>
                    </w:rPr>
                    <w:t>2.5</w:t>
                  </w:r>
                </w:p>
              </w:tc>
              <w:tc>
                <w:tcPr>
                  <w:tcW w:w="474" w:type="dxa"/>
                  <w:tcBorders>
                    <w:top w:val="single" w:color="auto" w:sz="4" w:space="0"/>
                    <w:left w:val="single" w:color="auto" w:sz="4" w:space="0"/>
                    <w:bottom w:val="single" w:color="auto" w:sz="4" w:space="0"/>
                    <w:right w:val="single" w:color="auto" w:sz="4" w:space="0"/>
                  </w:tcBorders>
                  <w:tcMar>
                    <w:top w:w="20" w:type="dxa"/>
                    <w:left w:w="20" w:type="dxa"/>
                    <w:bottom w:w="0" w:type="dxa"/>
                    <w:right w:w="20" w:type="dxa"/>
                  </w:tcMar>
                  <w:vAlign w:val="center"/>
                </w:tcPr>
                <w:p>
                  <w:pPr>
                    <w:jc w:val="center"/>
                    <w:rPr>
                      <w:rFonts w:hint="default" w:ascii="Times New Roman" w:hAnsi="Times New Roman" w:eastAsia="宋体" w:cs="Times New Roman"/>
                      <w:sz w:val="18"/>
                      <w:szCs w:val="18"/>
                    </w:rPr>
                  </w:pPr>
                  <w:r>
                    <w:rPr>
                      <w:rFonts w:hint="default" w:ascii="Times New Roman" w:hAnsi="Times New Roman" w:eastAsia="宋体" w:cs="Times New Roman"/>
                      <w:sz w:val="18"/>
                      <w:szCs w:val="18"/>
                    </w:rPr>
                    <w:t>2.5</w:t>
                  </w:r>
                </w:p>
              </w:tc>
              <w:tc>
                <w:tcPr>
                  <w:tcW w:w="473" w:type="dxa"/>
                  <w:tcBorders>
                    <w:top w:val="single" w:color="auto" w:sz="4" w:space="0"/>
                    <w:left w:val="single" w:color="auto" w:sz="4" w:space="0"/>
                    <w:bottom w:val="single" w:color="auto" w:sz="4" w:space="0"/>
                    <w:right w:val="single" w:color="auto" w:sz="4" w:space="0"/>
                  </w:tcBorders>
                  <w:tcMar>
                    <w:top w:w="20" w:type="dxa"/>
                    <w:left w:w="20" w:type="dxa"/>
                    <w:bottom w:w="0" w:type="dxa"/>
                    <w:right w:w="20" w:type="dxa"/>
                  </w:tcMar>
                  <w:vAlign w:val="center"/>
                </w:tcPr>
                <w:p>
                  <w:pPr>
                    <w:jc w:val="center"/>
                    <w:rPr>
                      <w:rFonts w:hint="default" w:ascii="Times New Roman" w:hAnsi="Times New Roman" w:eastAsia="宋体" w:cs="Times New Roman"/>
                      <w:sz w:val="18"/>
                      <w:szCs w:val="18"/>
                    </w:rPr>
                  </w:pPr>
                  <w:r>
                    <w:rPr>
                      <w:rFonts w:hint="default" w:ascii="Times New Roman" w:hAnsi="Times New Roman" w:eastAsia="宋体" w:cs="Times New Roman"/>
                      <w:sz w:val="18"/>
                      <w:szCs w:val="18"/>
                    </w:rPr>
                    <w:t>2.5</w:t>
                  </w:r>
                </w:p>
              </w:tc>
              <w:tc>
                <w:tcPr>
                  <w:tcW w:w="474" w:type="dxa"/>
                  <w:tcBorders>
                    <w:top w:val="single" w:color="auto" w:sz="4" w:space="0"/>
                    <w:left w:val="single" w:color="auto" w:sz="4" w:space="0"/>
                    <w:bottom w:val="single" w:color="auto" w:sz="4" w:space="0"/>
                    <w:right w:val="single" w:color="auto" w:sz="4" w:space="0"/>
                  </w:tcBorders>
                  <w:vAlign w:val="center"/>
                </w:tcPr>
                <w:p>
                  <w:pPr>
                    <w:jc w:val="center"/>
                    <w:rPr>
                      <w:rFonts w:hint="default" w:ascii="Times New Roman" w:hAnsi="Times New Roman" w:eastAsia="宋体" w:cs="Times New Roman"/>
                      <w:sz w:val="18"/>
                      <w:szCs w:val="18"/>
                    </w:rPr>
                  </w:pPr>
                  <w:r>
                    <w:rPr>
                      <w:rFonts w:hint="default" w:ascii="Times New Roman" w:hAnsi="Times New Roman" w:eastAsia="宋体" w:cs="Times New Roman"/>
                      <w:sz w:val="18"/>
                      <w:szCs w:val="18"/>
                    </w:rPr>
                    <w:t>2.5</w:t>
                  </w:r>
                </w:p>
              </w:tc>
              <w:tc>
                <w:tcPr>
                  <w:tcW w:w="474" w:type="dxa"/>
                  <w:tcBorders>
                    <w:top w:val="single" w:color="auto" w:sz="4" w:space="0"/>
                    <w:left w:val="single" w:color="auto" w:sz="4" w:space="0"/>
                    <w:bottom w:val="single" w:color="auto" w:sz="4" w:space="0"/>
                    <w:right w:val="single" w:color="auto" w:sz="4" w:space="0"/>
                  </w:tcBorders>
                  <w:vAlign w:val="center"/>
                </w:tcPr>
                <w:p>
                  <w:pPr>
                    <w:jc w:val="center"/>
                    <w:rPr>
                      <w:rFonts w:hint="default" w:ascii="Times New Roman" w:hAnsi="Times New Roman" w:eastAsia="宋体" w:cs="Times New Roman"/>
                      <w:sz w:val="18"/>
                      <w:szCs w:val="18"/>
                    </w:rPr>
                  </w:pPr>
                  <w:r>
                    <w:rPr>
                      <w:rFonts w:hint="default" w:ascii="Times New Roman" w:hAnsi="Times New Roman" w:eastAsia="宋体" w:cs="Times New Roman"/>
                      <w:sz w:val="18"/>
                      <w:szCs w:val="18"/>
                    </w:rPr>
                    <w:t>2.5</w:t>
                  </w:r>
                </w:p>
              </w:tc>
              <w:tc>
                <w:tcPr>
                  <w:tcW w:w="473" w:type="dxa"/>
                  <w:tcBorders>
                    <w:top w:val="single" w:color="auto" w:sz="4" w:space="0"/>
                    <w:left w:val="single" w:color="auto" w:sz="4" w:space="0"/>
                    <w:bottom w:val="single" w:color="auto" w:sz="4" w:space="0"/>
                    <w:right w:val="single" w:color="auto" w:sz="4" w:space="0"/>
                  </w:tcBorders>
                  <w:vAlign w:val="center"/>
                </w:tcPr>
                <w:p>
                  <w:pPr>
                    <w:jc w:val="center"/>
                    <w:rPr>
                      <w:rFonts w:hint="default" w:ascii="Times New Roman" w:hAnsi="Times New Roman" w:eastAsia="宋体" w:cs="Times New Roman"/>
                      <w:sz w:val="18"/>
                      <w:szCs w:val="18"/>
                    </w:rPr>
                  </w:pPr>
                  <w:r>
                    <w:rPr>
                      <w:rFonts w:hint="default" w:ascii="Times New Roman" w:hAnsi="Times New Roman" w:eastAsia="宋体" w:cs="Times New Roman"/>
                      <w:sz w:val="18"/>
                      <w:szCs w:val="18"/>
                    </w:rPr>
                    <w:t>2.5</w:t>
                  </w:r>
                </w:p>
              </w:tc>
              <w:tc>
                <w:tcPr>
                  <w:tcW w:w="474" w:type="dxa"/>
                  <w:tcBorders>
                    <w:top w:val="single" w:color="auto" w:sz="4" w:space="0"/>
                    <w:left w:val="single" w:color="auto" w:sz="4" w:space="0"/>
                    <w:bottom w:val="single" w:color="auto" w:sz="4" w:space="0"/>
                    <w:right w:val="single" w:color="auto" w:sz="4" w:space="0"/>
                  </w:tcBorders>
                  <w:tcMar>
                    <w:top w:w="20" w:type="dxa"/>
                    <w:left w:w="20" w:type="dxa"/>
                    <w:bottom w:w="0" w:type="dxa"/>
                    <w:right w:w="20" w:type="dxa"/>
                  </w:tcMar>
                  <w:vAlign w:val="center"/>
                </w:tcPr>
                <w:p>
                  <w:pPr>
                    <w:jc w:val="center"/>
                    <w:rPr>
                      <w:rFonts w:hint="default" w:ascii="Times New Roman" w:hAnsi="Times New Roman" w:eastAsia="宋体" w:cs="Times New Roman"/>
                      <w:sz w:val="18"/>
                      <w:szCs w:val="18"/>
                    </w:rPr>
                  </w:pPr>
                  <w:r>
                    <w:rPr>
                      <w:rFonts w:hint="default" w:ascii="Times New Roman" w:hAnsi="Times New Roman" w:eastAsia="宋体" w:cs="Times New Roman"/>
                      <w:sz w:val="18"/>
                      <w:szCs w:val="18"/>
                    </w:rPr>
                    <w:t>2.5</w:t>
                  </w:r>
                </w:p>
              </w:tc>
              <w:tc>
                <w:tcPr>
                  <w:tcW w:w="473" w:type="dxa"/>
                  <w:tcBorders>
                    <w:top w:val="single" w:color="auto" w:sz="4" w:space="0"/>
                    <w:left w:val="single" w:color="auto" w:sz="4" w:space="0"/>
                    <w:bottom w:val="single" w:color="auto" w:sz="4" w:space="0"/>
                    <w:right w:val="single" w:color="auto" w:sz="4" w:space="0"/>
                  </w:tcBorders>
                  <w:vAlign w:val="center"/>
                </w:tcPr>
                <w:p>
                  <w:pPr>
                    <w:jc w:val="center"/>
                    <w:rPr>
                      <w:rFonts w:hint="default" w:ascii="Times New Roman" w:hAnsi="Times New Roman" w:eastAsia="宋体" w:cs="Times New Roman"/>
                      <w:sz w:val="18"/>
                      <w:szCs w:val="18"/>
                    </w:rPr>
                  </w:pPr>
                  <w:r>
                    <w:rPr>
                      <w:rFonts w:hint="default" w:ascii="Times New Roman" w:hAnsi="Times New Roman" w:eastAsia="宋体" w:cs="Times New Roman"/>
                      <w:sz w:val="18"/>
                      <w:szCs w:val="18"/>
                    </w:rPr>
                    <w:t>2.5</w:t>
                  </w:r>
                </w:p>
              </w:tc>
              <w:tc>
                <w:tcPr>
                  <w:tcW w:w="474" w:type="dxa"/>
                  <w:tcBorders>
                    <w:top w:val="single" w:color="auto" w:sz="4" w:space="0"/>
                    <w:left w:val="single" w:color="auto" w:sz="4" w:space="0"/>
                    <w:bottom w:val="single" w:color="auto" w:sz="4" w:space="0"/>
                    <w:right w:val="single" w:color="auto" w:sz="4" w:space="0"/>
                  </w:tcBorders>
                  <w:tcMar>
                    <w:top w:w="20" w:type="dxa"/>
                    <w:left w:w="20" w:type="dxa"/>
                    <w:bottom w:w="0" w:type="dxa"/>
                    <w:right w:w="20" w:type="dxa"/>
                  </w:tcMar>
                  <w:vAlign w:val="center"/>
                </w:tcPr>
                <w:p>
                  <w:pPr>
                    <w:jc w:val="center"/>
                    <w:rPr>
                      <w:rFonts w:hint="default" w:ascii="Times New Roman" w:hAnsi="Times New Roman" w:eastAsia="宋体" w:cs="Times New Roman"/>
                      <w:sz w:val="18"/>
                      <w:szCs w:val="18"/>
                    </w:rPr>
                  </w:pPr>
                  <w:r>
                    <w:rPr>
                      <w:rFonts w:hint="default" w:ascii="Times New Roman" w:hAnsi="Times New Roman" w:eastAsia="宋体" w:cs="Times New Roman"/>
                      <w:sz w:val="18"/>
                      <w:szCs w:val="18"/>
                    </w:rPr>
                    <w:t>2.5</w:t>
                  </w:r>
                </w:p>
              </w:tc>
              <w:tc>
                <w:tcPr>
                  <w:tcW w:w="474" w:type="dxa"/>
                  <w:tcBorders>
                    <w:top w:val="single" w:color="auto" w:sz="4" w:space="0"/>
                    <w:left w:val="single" w:color="auto" w:sz="4" w:space="0"/>
                    <w:bottom w:val="single" w:color="auto" w:sz="4" w:space="0"/>
                    <w:right w:val="single" w:color="auto" w:sz="4" w:space="0"/>
                  </w:tcBorders>
                  <w:vAlign w:val="center"/>
                </w:tcPr>
                <w:p>
                  <w:pPr>
                    <w:jc w:val="center"/>
                    <w:rPr>
                      <w:rFonts w:hint="default" w:ascii="Times New Roman" w:hAnsi="Times New Roman" w:eastAsia="宋体" w:cs="Times New Roman"/>
                      <w:sz w:val="18"/>
                      <w:szCs w:val="18"/>
                    </w:rPr>
                  </w:pPr>
                  <w:r>
                    <w:rPr>
                      <w:rFonts w:hint="default" w:ascii="Times New Roman" w:hAnsi="Times New Roman" w:eastAsia="宋体" w:cs="Times New Roman"/>
                      <w:sz w:val="18"/>
                      <w:szCs w:val="18"/>
                    </w:rPr>
                    <w:t>2.5</w:t>
                  </w:r>
                </w:p>
              </w:tc>
              <w:tc>
                <w:tcPr>
                  <w:tcW w:w="510" w:type="dxa"/>
                  <w:tcBorders>
                    <w:top w:val="single" w:color="auto" w:sz="4" w:space="0"/>
                    <w:left w:val="single" w:color="auto" w:sz="4" w:space="0"/>
                    <w:bottom w:val="single" w:color="auto" w:sz="4" w:space="0"/>
                    <w:right w:val="single" w:color="auto" w:sz="4" w:space="0"/>
                  </w:tcBorders>
                  <w:vAlign w:val="center"/>
                </w:tcPr>
                <w:p>
                  <w:pPr>
                    <w:jc w:val="center"/>
                    <w:rPr>
                      <w:rFonts w:hint="default" w:ascii="Times New Roman" w:hAnsi="Times New Roman" w:eastAsia="宋体" w:cs="Times New Roman"/>
                      <w:sz w:val="18"/>
                      <w:szCs w:val="18"/>
                    </w:rPr>
                  </w:pPr>
                  <w:r>
                    <w:rPr>
                      <w:rFonts w:hint="default" w:ascii="Times New Roman" w:hAnsi="Times New Roman" w:eastAsia="宋体" w:cs="Times New Roman"/>
                      <w:sz w:val="18"/>
                      <w:szCs w:val="18"/>
                    </w:rPr>
                    <w:t>2.5</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0" w:type="dxa"/>
                  <w:bottom w:w="0" w:type="dxa"/>
                  <w:right w:w="0" w:type="dxa"/>
                </w:tblCellMar>
              </w:tblPrEx>
              <w:trPr>
                <w:cantSplit/>
                <w:trHeight w:val="388" w:hRule="atLeast"/>
              </w:trPr>
              <w:tc>
                <w:tcPr>
                  <w:tcW w:w="692" w:type="dxa"/>
                  <w:vMerge w:val="continue"/>
                  <w:tcBorders>
                    <w:left w:val="single" w:color="auto" w:sz="4" w:space="0"/>
                    <w:right w:val="single" w:color="auto" w:sz="4" w:space="0"/>
                  </w:tcBorders>
                  <w:vAlign w:val="center"/>
                </w:tcPr>
                <w:p>
                  <w:pPr>
                    <w:widowControl/>
                    <w:jc w:val="center"/>
                    <w:rPr>
                      <w:rFonts w:hint="default" w:ascii="Times New Roman" w:hAnsi="Times New Roman" w:eastAsia="宋体" w:cs="Times New Roman"/>
                      <w:bCs/>
                      <w:sz w:val="18"/>
                      <w:szCs w:val="18"/>
                    </w:rPr>
                  </w:pPr>
                </w:p>
              </w:tc>
              <w:tc>
                <w:tcPr>
                  <w:tcW w:w="1275" w:type="dxa"/>
                  <w:tcBorders>
                    <w:top w:val="single" w:color="auto" w:sz="4" w:space="0"/>
                    <w:left w:val="single" w:color="auto" w:sz="4" w:space="0"/>
                    <w:bottom w:val="single" w:color="auto" w:sz="4" w:space="0"/>
                    <w:right w:val="single" w:color="auto" w:sz="4" w:space="0"/>
                  </w:tcBorders>
                  <w:tcMar>
                    <w:top w:w="20" w:type="dxa"/>
                    <w:left w:w="20" w:type="dxa"/>
                    <w:bottom w:w="0" w:type="dxa"/>
                    <w:right w:w="20" w:type="dxa"/>
                  </w:tcMar>
                  <w:vAlign w:val="center"/>
                </w:tcPr>
                <w:p>
                  <w:pPr>
                    <w:jc w:val="center"/>
                    <w:rPr>
                      <w:rFonts w:hint="default" w:ascii="Times New Roman" w:hAnsi="Times New Roman" w:eastAsia="宋体" w:cs="Times New Roman"/>
                      <w:sz w:val="18"/>
                      <w:szCs w:val="18"/>
                    </w:rPr>
                  </w:pPr>
                  <w:r>
                    <w:rPr>
                      <w:rFonts w:hint="default" w:ascii="Times New Roman" w:hAnsi="Times New Roman" w:eastAsia="宋体" w:cs="Times New Roman"/>
                      <w:sz w:val="18"/>
                      <w:szCs w:val="18"/>
                    </w:rPr>
                    <w:t>可供发电水量</w:t>
                  </w:r>
                </w:p>
              </w:tc>
              <w:tc>
                <w:tcPr>
                  <w:tcW w:w="474" w:type="dxa"/>
                  <w:tcBorders>
                    <w:top w:val="single" w:color="auto" w:sz="4" w:space="0"/>
                    <w:left w:val="single" w:color="auto" w:sz="4" w:space="0"/>
                    <w:bottom w:val="single" w:color="auto" w:sz="4" w:space="0"/>
                    <w:right w:val="single" w:color="auto" w:sz="4" w:space="0"/>
                  </w:tcBorders>
                  <w:tcMar>
                    <w:top w:w="20" w:type="dxa"/>
                    <w:left w:w="20" w:type="dxa"/>
                    <w:bottom w:w="0" w:type="dxa"/>
                    <w:right w:w="20" w:type="dxa"/>
                  </w:tcMar>
                  <w:vAlign w:val="center"/>
                </w:tcPr>
                <w:p>
                  <w:pPr>
                    <w:autoSpaceDN w:val="0"/>
                    <w:jc w:val="center"/>
                    <w:textAlignment w:val="center"/>
                    <w:rPr>
                      <w:rFonts w:hint="default" w:ascii="Times New Roman" w:hAnsi="Times New Roman" w:eastAsia="宋体" w:cs="Times New Roman"/>
                      <w:sz w:val="18"/>
                      <w:szCs w:val="18"/>
                    </w:rPr>
                  </w:pPr>
                  <w:r>
                    <w:rPr>
                      <w:rFonts w:hint="default" w:ascii="Times New Roman" w:hAnsi="Times New Roman" w:eastAsia="宋体" w:cs="Times New Roman"/>
                      <w:color w:val="000000"/>
                      <w:sz w:val="18"/>
                    </w:rPr>
                    <w:t>54.2</w:t>
                  </w:r>
                </w:p>
              </w:tc>
              <w:tc>
                <w:tcPr>
                  <w:tcW w:w="472" w:type="dxa"/>
                  <w:tcBorders>
                    <w:top w:val="single" w:color="auto" w:sz="4" w:space="0"/>
                    <w:left w:val="single" w:color="auto" w:sz="4" w:space="0"/>
                    <w:bottom w:val="single" w:color="auto" w:sz="4" w:space="0"/>
                    <w:right w:val="single" w:color="auto" w:sz="4" w:space="0"/>
                  </w:tcBorders>
                  <w:tcMar>
                    <w:top w:w="20" w:type="dxa"/>
                    <w:left w:w="20" w:type="dxa"/>
                    <w:bottom w:w="0" w:type="dxa"/>
                    <w:right w:w="20" w:type="dxa"/>
                  </w:tcMar>
                  <w:vAlign w:val="center"/>
                </w:tcPr>
                <w:p>
                  <w:pPr>
                    <w:autoSpaceDN w:val="0"/>
                    <w:jc w:val="center"/>
                    <w:textAlignment w:val="center"/>
                    <w:rPr>
                      <w:rFonts w:hint="default" w:ascii="Times New Roman" w:hAnsi="Times New Roman" w:eastAsia="宋体" w:cs="Times New Roman"/>
                      <w:sz w:val="18"/>
                      <w:szCs w:val="18"/>
                    </w:rPr>
                  </w:pPr>
                  <w:r>
                    <w:rPr>
                      <w:rFonts w:hint="default" w:ascii="Times New Roman" w:hAnsi="Times New Roman" w:eastAsia="宋体" w:cs="Times New Roman"/>
                      <w:color w:val="000000"/>
                      <w:sz w:val="18"/>
                    </w:rPr>
                    <w:t>42.2</w:t>
                  </w:r>
                </w:p>
              </w:tc>
              <w:tc>
                <w:tcPr>
                  <w:tcW w:w="474" w:type="dxa"/>
                  <w:tcBorders>
                    <w:top w:val="single" w:color="auto" w:sz="4" w:space="0"/>
                    <w:left w:val="single" w:color="auto" w:sz="4" w:space="0"/>
                    <w:bottom w:val="single" w:color="auto" w:sz="4" w:space="0"/>
                    <w:right w:val="single" w:color="auto" w:sz="4" w:space="0"/>
                  </w:tcBorders>
                  <w:tcMar>
                    <w:top w:w="20" w:type="dxa"/>
                    <w:left w:w="20" w:type="dxa"/>
                    <w:bottom w:w="0" w:type="dxa"/>
                    <w:right w:w="20" w:type="dxa"/>
                  </w:tcMar>
                  <w:vAlign w:val="center"/>
                </w:tcPr>
                <w:p>
                  <w:pPr>
                    <w:autoSpaceDN w:val="0"/>
                    <w:jc w:val="center"/>
                    <w:textAlignment w:val="center"/>
                    <w:rPr>
                      <w:rFonts w:hint="default" w:ascii="Times New Roman" w:hAnsi="Times New Roman" w:eastAsia="宋体" w:cs="Times New Roman"/>
                      <w:sz w:val="18"/>
                      <w:szCs w:val="18"/>
                    </w:rPr>
                  </w:pPr>
                  <w:r>
                    <w:rPr>
                      <w:rFonts w:hint="default" w:ascii="Times New Roman" w:hAnsi="Times New Roman" w:eastAsia="宋体" w:cs="Times New Roman"/>
                      <w:color w:val="000000"/>
                      <w:sz w:val="18"/>
                    </w:rPr>
                    <w:t>66.2</w:t>
                  </w:r>
                </w:p>
              </w:tc>
              <w:tc>
                <w:tcPr>
                  <w:tcW w:w="474" w:type="dxa"/>
                  <w:tcBorders>
                    <w:top w:val="single" w:color="auto" w:sz="4" w:space="0"/>
                    <w:left w:val="single" w:color="auto" w:sz="4" w:space="0"/>
                    <w:bottom w:val="single" w:color="auto" w:sz="4" w:space="0"/>
                    <w:right w:val="single" w:color="auto" w:sz="4" w:space="0"/>
                  </w:tcBorders>
                  <w:tcMar>
                    <w:top w:w="20" w:type="dxa"/>
                    <w:left w:w="20" w:type="dxa"/>
                    <w:bottom w:w="0" w:type="dxa"/>
                    <w:right w:w="20" w:type="dxa"/>
                  </w:tcMar>
                  <w:vAlign w:val="center"/>
                </w:tcPr>
                <w:p>
                  <w:pPr>
                    <w:autoSpaceDN w:val="0"/>
                    <w:jc w:val="center"/>
                    <w:textAlignment w:val="center"/>
                    <w:rPr>
                      <w:rFonts w:hint="default" w:ascii="Times New Roman" w:hAnsi="Times New Roman" w:eastAsia="宋体" w:cs="Times New Roman"/>
                      <w:sz w:val="18"/>
                      <w:szCs w:val="18"/>
                    </w:rPr>
                  </w:pPr>
                  <w:r>
                    <w:rPr>
                      <w:rFonts w:hint="default" w:ascii="Times New Roman" w:hAnsi="Times New Roman" w:eastAsia="宋体" w:cs="Times New Roman"/>
                      <w:color w:val="000000"/>
                      <w:sz w:val="18"/>
                    </w:rPr>
                    <w:t>45</w:t>
                  </w:r>
                </w:p>
              </w:tc>
              <w:tc>
                <w:tcPr>
                  <w:tcW w:w="473" w:type="dxa"/>
                  <w:tcBorders>
                    <w:top w:val="single" w:color="auto" w:sz="4" w:space="0"/>
                    <w:left w:val="single" w:color="auto" w:sz="4" w:space="0"/>
                    <w:bottom w:val="single" w:color="auto" w:sz="4" w:space="0"/>
                    <w:right w:val="single" w:color="auto" w:sz="4" w:space="0"/>
                  </w:tcBorders>
                  <w:tcMar>
                    <w:top w:w="20" w:type="dxa"/>
                    <w:left w:w="20" w:type="dxa"/>
                    <w:bottom w:w="0" w:type="dxa"/>
                    <w:right w:w="20" w:type="dxa"/>
                  </w:tcMar>
                  <w:vAlign w:val="center"/>
                </w:tcPr>
                <w:p>
                  <w:pPr>
                    <w:autoSpaceDN w:val="0"/>
                    <w:jc w:val="center"/>
                    <w:textAlignment w:val="center"/>
                    <w:rPr>
                      <w:rFonts w:hint="default" w:ascii="Times New Roman" w:hAnsi="Times New Roman" w:eastAsia="宋体" w:cs="Times New Roman"/>
                      <w:sz w:val="18"/>
                      <w:szCs w:val="18"/>
                    </w:rPr>
                  </w:pPr>
                  <w:r>
                    <w:rPr>
                      <w:rFonts w:hint="default" w:ascii="Times New Roman" w:hAnsi="Times New Roman" w:eastAsia="宋体" w:cs="Times New Roman"/>
                      <w:color w:val="000000"/>
                      <w:sz w:val="18"/>
                    </w:rPr>
                    <w:t>30.9</w:t>
                  </w:r>
                </w:p>
              </w:tc>
              <w:tc>
                <w:tcPr>
                  <w:tcW w:w="474" w:type="dxa"/>
                  <w:tcBorders>
                    <w:top w:val="single" w:color="auto" w:sz="4" w:space="0"/>
                    <w:left w:val="single" w:color="auto" w:sz="4" w:space="0"/>
                    <w:bottom w:val="single" w:color="auto" w:sz="4" w:space="0"/>
                    <w:right w:val="single" w:color="auto" w:sz="4" w:space="0"/>
                  </w:tcBorders>
                  <w:vAlign w:val="center"/>
                </w:tcPr>
                <w:p>
                  <w:pPr>
                    <w:autoSpaceDN w:val="0"/>
                    <w:jc w:val="center"/>
                    <w:textAlignment w:val="center"/>
                    <w:rPr>
                      <w:rFonts w:hint="default" w:ascii="Times New Roman" w:hAnsi="Times New Roman" w:eastAsia="宋体" w:cs="Times New Roman"/>
                      <w:sz w:val="18"/>
                      <w:szCs w:val="18"/>
                    </w:rPr>
                  </w:pPr>
                  <w:r>
                    <w:rPr>
                      <w:rFonts w:hint="default" w:ascii="Times New Roman" w:hAnsi="Times New Roman" w:eastAsia="宋体" w:cs="Times New Roman"/>
                      <w:color w:val="000000"/>
                      <w:sz w:val="18"/>
                    </w:rPr>
                    <w:t>13.1</w:t>
                  </w:r>
                </w:p>
              </w:tc>
              <w:tc>
                <w:tcPr>
                  <w:tcW w:w="474" w:type="dxa"/>
                  <w:tcBorders>
                    <w:top w:val="single" w:color="auto" w:sz="4" w:space="0"/>
                    <w:left w:val="single" w:color="auto" w:sz="4" w:space="0"/>
                    <w:bottom w:val="single" w:color="auto" w:sz="4" w:space="0"/>
                    <w:right w:val="single" w:color="auto" w:sz="4" w:space="0"/>
                  </w:tcBorders>
                  <w:vAlign w:val="center"/>
                </w:tcPr>
                <w:p>
                  <w:pPr>
                    <w:autoSpaceDN w:val="0"/>
                    <w:jc w:val="center"/>
                    <w:textAlignment w:val="center"/>
                    <w:rPr>
                      <w:rFonts w:hint="default" w:ascii="Times New Roman" w:hAnsi="Times New Roman" w:eastAsia="宋体" w:cs="Times New Roman"/>
                      <w:sz w:val="18"/>
                      <w:szCs w:val="18"/>
                    </w:rPr>
                  </w:pPr>
                  <w:r>
                    <w:rPr>
                      <w:rFonts w:hint="default" w:ascii="Times New Roman" w:hAnsi="Times New Roman" w:eastAsia="宋体" w:cs="Times New Roman"/>
                      <w:color w:val="000000"/>
                      <w:sz w:val="18"/>
                    </w:rPr>
                    <w:t>7.15</w:t>
                  </w:r>
                </w:p>
              </w:tc>
              <w:tc>
                <w:tcPr>
                  <w:tcW w:w="473" w:type="dxa"/>
                  <w:tcBorders>
                    <w:top w:val="single" w:color="auto" w:sz="4" w:space="0"/>
                    <w:left w:val="single" w:color="auto" w:sz="4" w:space="0"/>
                    <w:bottom w:val="single" w:color="auto" w:sz="4" w:space="0"/>
                    <w:right w:val="single" w:color="auto" w:sz="4" w:space="0"/>
                  </w:tcBorders>
                  <w:vAlign w:val="center"/>
                </w:tcPr>
                <w:p>
                  <w:pPr>
                    <w:autoSpaceDN w:val="0"/>
                    <w:jc w:val="center"/>
                    <w:textAlignment w:val="center"/>
                    <w:rPr>
                      <w:rFonts w:hint="default" w:ascii="Times New Roman" w:hAnsi="Times New Roman" w:eastAsia="宋体" w:cs="Times New Roman"/>
                      <w:sz w:val="18"/>
                      <w:szCs w:val="18"/>
                    </w:rPr>
                  </w:pPr>
                  <w:r>
                    <w:rPr>
                      <w:rFonts w:hint="default" w:ascii="Times New Roman" w:hAnsi="Times New Roman" w:eastAsia="宋体" w:cs="Times New Roman"/>
                      <w:color w:val="000000"/>
                      <w:sz w:val="18"/>
                    </w:rPr>
                    <w:t>15.7</w:t>
                  </w:r>
                </w:p>
              </w:tc>
              <w:tc>
                <w:tcPr>
                  <w:tcW w:w="474" w:type="dxa"/>
                  <w:tcBorders>
                    <w:top w:val="single" w:color="auto" w:sz="4" w:space="0"/>
                    <w:left w:val="single" w:color="auto" w:sz="4" w:space="0"/>
                    <w:bottom w:val="single" w:color="auto" w:sz="4" w:space="0"/>
                    <w:right w:val="single" w:color="auto" w:sz="4" w:space="0"/>
                  </w:tcBorders>
                  <w:tcMar>
                    <w:top w:w="20" w:type="dxa"/>
                    <w:left w:w="20" w:type="dxa"/>
                    <w:bottom w:w="0" w:type="dxa"/>
                    <w:right w:w="20" w:type="dxa"/>
                  </w:tcMar>
                  <w:vAlign w:val="center"/>
                </w:tcPr>
                <w:p>
                  <w:pPr>
                    <w:autoSpaceDN w:val="0"/>
                    <w:jc w:val="center"/>
                    <w:textAlignment w:val="center"/>
                    <w:rPr>
                      <w:rFonts w:hint="default" w:ascii="Times New Roman" w:hAnsi="Times New Roman" w:eastAsia="宋体" w:cs="Times New Roman"/>
                      <w:sz w:val="18"/>
                      <w:szCs w:val="18"/>
                    </w:rPr>
                  </w:pPr>
                  <w:r>
                    <w:rPr>
                      <w:rFonts w:hint="default" w:ascii="Times New Roman" w:hAnsi="Times New Roman" w:eastAsia="宋体" w:cs="Times New Roman"/>
                      <w:color w:val="000000"/>
                      <w:sz w:val="18"/>
                    </w:rPr>
                    <w:t>15.1</w:t>
                  </w:r>
                </w:p>
              </w:tc>
              <w:tc>
                <w:tcPr>
                  <w:tcW w:w="473" w:type="dxa"/>
                  <w:tcBorders>
                    <w:top w:val="single" w:color="auto" w:sz="4" w:space="0"/>
                    <w:left w:val="single" w:color="auto" w:sz="4" w:space="0"/>
                    <w:bottom w:val="single" w:color="auto" w:sz="4" w:space="0"/>
                    <w:right w:val="single" w:color="auto" w:sz="4" w:space="0"/>
                  </w:tcBorders>
                  <w:vAlign w:val="center"/>
                </w:tcPr>
                <w:p>
                  <w:pPr>
                    <w:autoSpaceDN w:val="0"/>
                    <w:jc w:val="center"/>
                    <w:textAlignment w:val="center"/>
                    <w:rPr>
                      <w:rFonts w:hint="default" w:ascii="Times New Roman" w:hAnsi="Times New Roman" w:eastAsia="宋体" w:cs="Times New Roman"/>
                      <w:sz w:val="18"/>
                      <w:szCs w:val="18"/>
                    </w:rPr>
                  </w:pPr>
                  <w:r>
                    <w:rPr>
                      <w:rFonts w:hint="default" w:ascii="Times New Roman" w:hAnsi="Times New Roman" w:eastAsia="宋体" w:cs="Times New Roman"/>
                      <w:color w:val="000000"/>
                      <w:sz w:val="18"/>
                    </w:rPr>
                    <w:t>17.1</w:t>
                  </w:r>
                </w:p>
              </w:tc>
              <w:tc>
                <w:tcPr>
                  <w:tcW w:w="474" w:type="dxa"/>
                  <w:tcBorders>
                    <w:top w:val="single" w:color="auto" w:sz="4" w:space="0"/>
                    <w:left w:val="single" w:color="auto" w:sz="4" w:space="0"/>
                    <w:bottom w:val="single" w:color="auto" w:sz="4" w:space="0"/>
                    <w:right w:val="single" w:color="auto" w:sz="4" w:space="0"/>
                  </w:tcBorders>
                  <w:tcMar>
                    <w:top w:w="20" w:type="dxa"/>
                    <w:left w:w="20" w:type="dxa"/>
                    <w:bottom w:w="0" w:type="dxa"/>
                    <w:right w:w="20" w:type="dxa"/>
                  </w:tcMar>
                  <w:vAlign w:val="center"/>
                </w:tcPr>
                <w:p>
                  <w:pPr>
                    <w:autoSpaceDN w:val="0"/>
                    <w:jc w:val="center"/>
                    <w:textAlignment w:val="center"/>
                    <w:rPr>
                      <w:rFonts w:hint="default" w:ascii="Times New Roman" w:hAnsi="Times New Roman" w:eastAsia="宋体" w:cs="Times New Roman"/>
                      <w:sz w:val="18"/>
                      <w:szCs w:val="18"/>
                    </w:rPr>
                  </w:pPr>
                  <w:r>
                    <w:rPr>
                      <w:rFonts w:hint="default" w:ascii="Times New Roman" w:hAnsi="Times New Roman" w:eastAsia="宋体" w:cs="Times New Roman"/>
                      <w:color w:val="000000"/>
                      <w:sz w:val="18"/>
                    </w:rPr>
                    <w:t>16</w:t>
                  </w:r>
                </w:p>
              </w:tc>
              <w:tc>
                <w:tcPr>
                  <w:tcW w:w="474" w:type="dxa"/>
                  <w:tcBorders>
                    <w:top w:val="single" w:color="auto" w:sz="4" w:space="0"/>
                    <w:left w:val="single" w:color="auto" w:sz="4" w:space="0"/>
                    <w:bottom w:val="single" w:color="auto" w:sz="4" w:space="0"/>
                    <w:right w:val="single" w:color="auto" w:sz="4" w:space="0"/>
                  </w:tcBorders>
                  <w:vAlign w:val="center"/>
                </w:tcPr>
                <w:p>
                  <w:pPr>
                    <w:autoSpaceDN w:val="0"/>
                    <w:jc w:val="center"/>
                    <w:textAlignment w:val="center"/>
                    <w:rPr>
                      <w:rFonts w:hint="default" w:ascii="Times New Roman" w:hAnsi="Times New Roman" w:eastAsia="宋体" w:cs="Times New Roman"/>
                      <w:sz w:val="18"/>
                      <w:szCs w:val="18"/>
                    </w:rPr>
                  </w:pPr>
                  <w:r>
                    <w:rPr>
                      <w:rFonts w:hint="default" w:ascii="Times New Roman" w:hAnsi="Times New Roman" w:eastAsia="宋体" w:cs="Times New Roman"/>
                      <w:color w:val="000000"/>
                      <w:sz w:val="18"/>
                    </w:rPr>
                    <w:t>30.2</w:t>
                  </w:r>
                </w:p>
              </w:tc>
              <w:tc>
                <w:tcPr>
                  <w:tcW w:w="510" w:type="dxa"/>
                  <w:tcBorders>
                    <w:top w:val="single" w:color="auto" w:sz="4" w:space="0"/>
                    <w:left w:val="single" w:color="auto" w:sz="4" w:space="0"/>
                    <w:bottom w:val="single" w:color="auto" w:sz="4" w:space="0"/>
                    <w:right w:val="single" w:color="auto" w:sz="4" w:space="0"/>
                  </w:tcBorders>
                  <w:vAlign w:val="center"/>
                </w:tcPr>
                <w:p>
                  <w:pPr>
                    <w:autoSpaceDN w:val="0"/>
                    <w:jc w:val="center"/>
                    <w:textAlignment w:val="center"/>
                    <w:rPr>
                      <w:rFonts w:hint="default" w:ascii="Times New Roman" w:hAnsi="Times New Roman" w:eastAsia="宋体" w:cs="Times New Roman"/>
                      <w:sz w:val="18"/>
                      <w:szCs w:val="18"/>
                    </w:rPr>
                  </w:pPr>
                  <w:r>
                    <w:rPr>
                      <w:rFonts w:hint="default" w:ascii="Times New Roman" w:hAnsi="Times New Roman" w:eastAsia="宋体" w:cs="Times New Roman"/>
                      <w:color w:val="000000"/>
                      <w:sz w:val="18"/>
                    </w:rPr>
                    <w:t>29.4</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0" w:type="dxa"/>
                  <w:bottom w:w="0" w:type="dxa"/>
                  <w:right w:w="0" w:type="dxa"/>
                </w:tblCellMar>
              </w:tblPrEx>
              <w:trPr>
                <w:cantSplit/>
                <w:trHeight w:val="383" w:hRule="atLeast"/>
              </w:trPr>
              <w:tc>
                <w:tcPr>
                  <w:tcW w:w="692" w:type="dxa"/>
                  <w:vMerge w:val="continue"/>
                  <w:tcBorders>
                    <w:left w:val="single" w:color="auto" w:sz="4" w:space="0"/>
                    <w:right w:val="single" w:color="auto" w:sz="4" w:space="0"/>
                  </w:tcBorders>
                  <w:vAlign w:val="center"/>
                </w:tcPr>
                <w:p>
                  <w:pPr>
                    <w:widowControl/>
                    <w:jc w:val="center"/>
                    <w:rPr>
                      <w:rFonts w:hint="default" w:ascii="Times New Roman" w:hAnsi="Times New Roman" w:eastAsia="宋体" w:cs="Times New Roman"/>
                      <w:bCs/>
                      <w:sz w:val="18"/>
                      <w:szCs w:val="18"/>
                    </w:rPr>
                  </w:pPr>
                </w:p>
              </w:tc>
              <w:tc>
                <w:tcPr>
                  <w:tcW w:w="1275" w:type="dxa"/>
                  <w:tcBorders>
                    <w:top w:val="single" w:color="auto" w:sz="4" w:space="0"/>
                    <w:left w:val="single" w:color="auto" w:sz="4" w:space="0"/>
                    <w:bottom w:val="single" w:color="auto" w:sz="4" w:space="0"/>
                    <w:right w:val="single" w:color="auto" w:sz="4" w:space="0"/>
                  </w:tcBorders>
                  <w:tcMar>
                    <w:top w:w="20" w:type="dxa"/>
                    <w:left w:w="20" w:type="dxa"/>
                    <w:bottom w:w="0" w:type="dxa"/>
                    <w:right w:w="20" w:type="dxa"/>
                  </w:tcMar>
                  <w:vAlign w:val="center"/>
                </w:tcPr>
                <w:p>
                  <w:pPr>
                    <w:jc w:val="center"/>
                    <w:rPr>
                      <w:rFonts w:hint="default" w:ascii="Times New Roman" w:hAnsi="Times New Roman" w:eastAsia="宋体" w:cs="Times New Roman"/>
                      <w:sz w:val="18"/>
                      <w:szCs w:val="18"/>
                    </w:rPr>
                  </w:pPr>
                  <w:r>
                    <w:rPr>
                      <w:rFonts w:hint="default" w:ascii="Times New Roman" w:hAnsi="Times New Roman" w:eastAsia="宋体" w:cs="Times New Roman"/>
                      <w:sz w:val="18"/>
                      <w:szCs w:val="18"/>
                    </w:rPr>
                    <w:t>实际发电用水量</w:t>
                  </w:r>
                </w:p>
              </w:tc>
              <w:tc>
                <w:tcPr>
                  <w:tcW w:w="474" w:type="dxa"/>
                  <w:tcBorders>
                    <w:top w:val="single" w:color="auto" w:sz="4" w:space="0"/>
                    <w:left w:val="single" w:color="auto" w:sz="4" w:space="0"/>
                    <w:bottom w:val="single" w:color="auto" w:sz="4" w:space="0"/>
                    <w:right w:val="single" w:color="auto" w:sz="4" w:space="0"/>
                  </w:tcBorders>
                  <w:tcMar>
                    <w:top w:w="20" w:type="dxa"/>
                    <w:left w:w="20" w:type="dxa"/>
                    <w:bottom w:w="0" w:type="dxa"/>
                    <w:right w:w="20" w:type="dxa"/>
                  </w:tcMar>
                  <w:vAlign w:val="center"/>
                </w:tcPr>
                <w:p>
                  <w:pPr>
                    <w:jc w:val="center"/>
                    <w:rPr>
                      <w:rFonts w:hint="default" w:ascii="Times New Roman" w:hAnsi="Times New Roman" w:eastAsia="宋体" w:cs="Times New Roman"/>
                      <w:sz w:val="18"/>
                      <w:szCs w:val="18"/>
                    </w:rPr>
                  </w:pPr>
                  <w:r>
                    <w:rPr>
                      <w:rFonts w:hint="default" w:ascii="Times New Roman" w:hAnsi="Times New Roman" w:eastAsia="宋体" w:cs="Times New Roman"/>
                      <w:sz w:val="18"/>
                      <w:szCs w:val="18"/>
                    </w:rPr>
                    <w:t>32.1</w:t>
                  </w:r>
                </w:p>
              </w:tc>
              <w:tc>
                <w:tcPr>
                  <w:tcW w:w="472" w:type="dxa"/>
                  <w:tcBorders>
                    <w:top w:val="single" w:color="auto" w:sz="4" w:space="0"/>
                    <w:left w:val="single" w:color="auto" w:sz="4" w:space="0"/>
                    <w:bottom w:val="single" w:color="auto" w:sz="4" w:space="0"/>
                    <w:right w:val="single" w:color="auto" w:sz="4" w:space="0"/>
                  </w:tcBorders>
                  <w:tcMar>
                    <w:top w:w="20" w:type="dxa"/>
                    <w:left w:w="20" w:type="dxa"/>
                    <w:bottom w:w="0" w:type="dxa"/>
                    <w:right w:w="20" w:type="dxa"/>
                  </w:tcMar>
                  <w:vAlign w:val="center"/>
                </w:tcPr>
                <w:p>
                  <w:pPr>
                    <w:jc w:val="center"/>
                    <w:rPr>
                      <w:rFonts w:hint="default" w:ascii="Times New Roman" w:hAnsi="Times New Roman" w:eastAsia="宋体" w:cs="Times New Roman"/>
                      <w:sz w:val="18"/>
                      <w:szCs w:val="18"/>
                    </w:rPr>
                  </w:pPr>
                  <w:r>
                    <w:rPr>
                      <w:rFonts w:hint="default" w:ascii="Times New Roman" w:hAnsi="Times New Roman" w:eastAsia="宋体" w:cs="Times New Roman"/>
                      <w:sz w:val="18"/>
                      <w:szCs w:val="18"/>
                    </w:rPr>
                    <w:t>32.1</w:t>
                  </w:r>
                </w:p>
              </w:tc>
              <w:tc>
                <w:tcPr>
                  <w:tcW w:w="474" w:type="dxa"/>
                  <w:tcBorders>
                    <w:top w:val="single" w:color="auto" w:sz="4" w:space="0"/>
                    <w:left w:val="single" w:color="auto" w:sz="4" w:space="0"/>
                    <w:bottom w:val="single" w:color="auto" w:sz="4" w:space="0"/>
                    <w:right w:val="single" w:color="auto" w:sz="4" w:space="0"/>
                  </w:tcBorders>
                  <w:tcMar>
                    <w:top w:w="20" w:type="dxa"/>
                    <w:left w:w="20" w:type="dxa"/>
                    <w:bottom w:w="0" w:type="dxa"/>
                    <w:right w:w="20" w:type="dxa"/>
                  </w:tcMar>
                  <w:vAlign w:val="center"/>
                </w:tcPr>
                <w:p>
                  <w:pPr>
                    <w:jc w:val="center"/>
                    <w:rPr>
                      <w:rFonts w:hint="default" w:ascii="Times New Roman" w:hAnsi="Times New Roman" w:eastAsia="宋体" w:cs="Times New Roman"/>
                      <w:sz w:val="18"/>
                      <w:szCs w:val="18"/>
                    </w:rPr>
                  </w:pPr>
                  <w:r>
                    <w:rPr>
                      <w:rFonts w:hint="default" w:ascii="Times New Roman" w:hAnsi="Times New Roman" w:eastAsia="宋体" w:cs="Times New Roman"/>
                      <w:sz w:val="18"/>
                      <w:szCs w:val="18"/>
                    </w:rPr>
                    <w:t>32.1</w:t>
                  </w:r>
                </w:p>
              </w:tc>
              <w:tc>
                <w:tcPr>
                  <w:tcW w:w="474" w:type="dxa"/>
                  <w:tcBorders>
                    <w:top w:val="single" w:color="auto" w:sz="4" w:space="0"/>
                    <w:left w:val="single" w:color="auto" w:sz="4" w:space="0"/>
                    <w:bottom w:val="single" w:color="auto" w:sz="4" w:space="0"/>
                    <w:right w:val="single" w:color="auto" w:sz="4" w:space="0"/>
                  </w:tcBorders>
                  <w:tcMar>
                    <w:top w:w="20" w:type="dxa"/>
                    <w:left w:w="20" w:type="dxa"/>
                    <w:bottom w:w="0" w:type="dxa"/>
                    <w:right w:w="20" w:type="dxa"/>
                  </w:tcMar>
                  <w:vAlign w:val="center"/>
                </w:tcPr>
                <w:p>
                  <w:pPr>
                    <w:jc w:val="center"/>
                    <w:rPr>
                      <w:rFonts w:hint="default" w:ascii="Times New Roman" w:hAnsi="Times New Roman" w:eastAsia="宋体" w:cs="Times New Roman"/>
                      <w:sz w:val="18"/>
                      <w:szCs w:val="18"/>
                    </w:rPr>
                  </w:pPr>
                  <w:r>
                    <w:rPr>
                      <w:rFonts w:hint="default" w:ascii="Times New Roman" w:hAnsi="Times New Roman" w:eastAsia="宋体" w:cs="Times New Roman"/>
                      <w:sz w:val="18"/>
                      <w:szCs w:val="18"/>
                    </w:rPr>
                    <w:t>32.1</w:t>
                  </w:r>
                </w:p>
              </w:tc>
              <w:tc>
                <w:tcPr>
                  <w:tcW w:w="473" w:type="dxa"/>
                  <w:tcBorders>
                    <w:top w:val="single" w:color="auto" w:sz="4" w:space="0"/>
                    <w:left w:val="single" w:color="auto" w:sz="4" w:space="0"/>
                    <w:bottom w:val="single" w:color="auto" w:sz="4" w:space="0"/>
                    <w:right w:val="single" w:color="auto" w:sz="4" w:space="0"/>
                  </w:tcBorders>
                  <w:tcMar>
                    <w:top w:w="20" w:type="dxa"/>
                    <w:left w:w="20" w:type="dxa"/>
                    <w:bottom w:w="0" w:type="dxa"/>
                    <w:right w:w="20" w:type="dxa"/>
                  </w:tcMar>
                  <w:vAlign w:val="center"/>
                </w:tcPr>
                <w:p>
                  <w:pPr>
                    <w:jc w:val="center"/>
                    <w:rPr>
                      <w:rFonts w:hint="default" w:ascii="Times New Roman" w:hAnsi="Times New Roman" w:eastAsia="宋体" w:cs="Times New Roman"/>
                      <w:sz w:val="18"/>
                      <w:szCs w:val="18"/>
                    </w:rPr>
                  </w:pPr>
                  <w:r>
                    <w:rPr>
                      <w:rFonts w:hint="default" w:ascii="Times New Roman" w:hAnsi="Times New Roman" w:eastAsia="宋体" w:cs="Times New Roman"/>
                      <w:sz w:val="18"/>
                      <w:szCs w:val="18"/>
                    </w:rPr>
                    <w:t>30.9</w:t>
                  </w:r>
                </w:p>
              </w:tc>
              <w:tc>
                <w:tcPr>
                  <w:tcW w:w="474" w:type="dxa"/>
                  <w:tcBorders>
                    <w:top w:val="single" w:color="auto" w:sz="4" w:space="0"/>
                    <w:left w:val="single" w:color="auto" w:sz="4" w:space="0"/>
                    <w:bottom w:val="single" w:color="auto" w:sz="4" w:space="0"/>
                    <w:right w:val="single" w:color="auto" w:sz="4" w:space="0"/>
                  </w:tcBorders>
                  <w:vAlign w:val="center"/>
                </w:tcPr>
                <w:p>
                  <w:pPr>
                    <w:jc w:val="center"/>
                    <w:rPr>
                      <w:rFonts w:hint="default" w:ascii="Times New Roman" w:hAnsi="Times New Roman" w:eastAsia="宋体" w:cs="Times New Roman"/>
                      <w:sz w:val="18"/>
                      <w:szCs w:val="18"/>
                    </w:rPr>
                  </w:pPr>
                  <w:r>
                    <w:rPr>
                      <w:rFonts w:hint="default" w:ascii="Times New Roman" w:hAnsi="Times New Roman" w:eastAsia="宋体" w:cs="Times New Roman"/>
                      <w:sz w:val="18"/>
                      <w:szCs w:val="18"/>
                    </w:rPr>
                    <w:t>10.7</w:t>
                  </w:r>
                </w:p>
              </w:tc>
              <w:tc>
                <w:tcPr>
                  <w:tcW w:w="474" w:type="dxa"/>
                  <w:tcBorders>
                    <w:top w:val="single" w:color="auto" w:sz="4" w:space="0"/>
                    <w:left w:val="single" w:color="auto" w:sz="4" w:space="0"/>
                    <w:bottom w:val="single" w:color="auto" w:sz="4" w:space="0"/>
                    <w:right w:val="single" w:color="auto" w:sz="4" w:space="0"/>
                  </w:tcBorders>
                  <w:vAlign w:val="center"/>
                </w:tcPr>
                <w:p>
                  <w:pPr>
                    <w:jc w:val="center"/>
                    <w:rPr>
                      <w:rFonts w:hint="default" w:ascii="Times New Roman" w:hAnsi="Times New Roman" w:eastAsia="宋体" w:cs="Times New Roman"/>
                      <w:sz w:val="18"/>
                      <w:szCs w:val="18"/>
                    </w:rPr>
                  </w:pPr>
                  <w:r>
                    <w:rPr>
                      <w:rFonts w:hint="default" w:ascii="Times New Roman" w:hAnsi="Times New Roman" w:eastAsia="宋体" w:cs="Times New Roman"/>
                      <w:sz w:val="18"/>
                      <w:szCs w:val="18"/>
                    </w:rPr>
                    <w:t>7.15</w:t>
                  </w:r>
                </w:p>
              </w:tc>
              <w:tc>
                <w:tcPr>
                  <w:tcW w:w="473" w:type="dxa"/>
                  <w:tcBorders>
                    <w:top w:val="single" w:color="auto" w:sz="4" w:space="0"/>
                    <w:left w:val="single" w:color="auto" w:sz="4" w:space="0"/>
                    <w:bottom w:val="single" w:color="auto" w:sz="4" w:space="0"/>
                    <w:right w:val="single" w:color="auto" w:sz="4" w:space="0"/>
                  </w:tcBorders>
                  <w:vAlign w:val="center"/>
                </w:tcPr>
                <w:p>
                  <w:pPr>
                    <w:jc w:val="center"/>
                    <w:rPr>
                      <w:rFonts w:hint="default" w:ascii="Times New Roman" w:hAnsi="Times New Roman" w:eastAsia="宋体" w:cs="Times New Roman"/>
                      <w:sz w:val="18"/>
                      <w:szCs w:val="18"/>
                    </w:rPr>
                  </w:pPr>
                  <w:r>
                    <w:rPr>
                      <w:rFonts w:hint="default" w:ascii="Times New Roman" w:hAnsi="Times New Roman" w:eastAsia="宋体" w:cs="Times New Roman"/>
                      <w:sz w:val="18"/>
                      <w:szCs w:val="18"/>
                    </w:rPr>
                    <w:t>15.7</w:t>
                  </w:r>
                </w:p>
              </w:tc>
              <w:tc>
                <w:tcPr>
                  <w:tcW w:w="474" w:type="dxa"/>
                  <w:tcBorders>
                    <w:top w:val="single" w:color="auto" w:sz="4" w:space="0"/>
                    <w:left w:val="single" w:color="auto" w:sz="4" w:space="0"/>
                    <w:bottom w:val="single" w:color="auto" w:sz="4" w:space="0"/>
                    <w:right w:val="single" w:color="auto" w:sz="4" w:space="0"/>
                  </w:tcBorders>
                  <w:tcMar>
                    <w:top w:w="20" w:type="dxa"/>
                    <w:left w:w="20" w:type="dxa"/>
                    <w:bottom w:w="0" w:type="dxa"/>
                    <w:right w:w="20" w:type="dxa"/>
                  </w:tcMar>
                  <w:vAlign w:val="center"/>
                </w:tcPr>
                <w:p>
                  <w:pPr>
                    <w:jc w:val="center"/>
                    <w:rPr>
                      <w:rFonts w:hint="default" w:ascii="Times New Roman" w:hAnsi="Times New Roman" w:eastAsia="宋体" w:cs="Times New Roman"/>
                      <w:sz w:val="18"/>
                      <w:szCs w:val="18"/>
                    </w:rPr>
                  </w:pPr>
                  <w:r>
                    <w:rPr>
                      <w:rFonts w:hint="default" w:ascii="Times New Roman" w:hAnsi="Times New Roman" w:eastAsia="宋体" w:cs="Times New Roman"/>
                      <w:sz w:val="18"/>
                      <w:szCs w:val="18"/>
                    </w:rPr>
                    <w:t>15.1</w:t>
                  </w:r>
                </w:p>
              </w:tc>
              <w:tc>
                <w:tcPr>
                  <w:tcW w:w="473" w:type="dxa"/>
                  <w:tcBorders>
                    <w:top w:val="single" w:color="auto" w:sz="4" w:space="0"/>
                    <w:left w:val="single" w:color="auto" w:sz="4" w:space="0"/>
                    <w:bottom w:val="single" w:color="auto" w:sz="4" w:space="0"/>
                    <w:right w:val="single" w:color="auto" w:sz="4" w:space="0"/>
                  </w:tcBorders>
                  <w:vAlign w:val="center"/>
                </w:tcPr>
                <w:p>
                  <w:pPr>
                    <w:jc w:val="center"/>
                    <w:rPr>
                      <w:rFonts w:hint="default" w:ascii="Times New Roman" w:hAnsi="Times New Roman" w:eastAsia="宋体" w:cs="Times New Roman"/>
                      <w:sz w:val="18"/>
                      <w:szCs w:val="18"/>
                    </w:rPr>
                  </w:pPr>
                  <w:r>
                    <w:rPr>
                      <w:rFonts w:hint="default" w:ascii="Times New Roman" w:hAnsi="Times New Roman" w:eastAsia="宋体" w:cs="Times New Roman"/>
                      <w:sz w:val="18"/>
                      <w:szCs w:val="18"/>
                    </w:rPr>
                    <w:t>17.1</w:t>
                  </w:r>
                </w:p>
              </w:tc>
              <w:tc>
                <w:tcPr>
                  <w:tcW w:w="474" w:type="dxa"/>
                  <w:tcBorders>
                    <w:top w:val="single" w:color="auto" w:sz="4" w:space="0"/>
                    <w:left w:val="single" w:color="auto" w:sz="4" w:space="0"/>
                    <w:bottom w:val="single" w:color="auto" w:sz="4" w:space="0"/>
                    <w:right w:val="single" w:color="auto" w:sz="4" w:space="0"/>
                  </w:tcBorders>
                  <w:tcMar>
                    <w:top w:w="20" w:type="dxa"/>
                    <w:left w:w="20" w:type="dxa"/>
                    <w:bottom w:w="0" w:type="dxa"/>
                    <w:right w:w="20" w:type="dxa"/>
                  </w:tcMar>
                  <w:vAlign w:val="center"/>
                </w:tcPr>
                <w:p>
                  <w:pPr>
                    <w:jc w:val="center"/>
                    <w:rPr>
                      <w:rFonts w:hint="default" w:ascii="Times New Roman" w:hAnsi="Times New Roman" w:eastAsia="宋体" w:cs="Times New Roman"/>
                      <w:sz w:val="18"/>
                      <w:szCs w:val="18"/>
                    </w:rPr>
                  </w:pPr>
                  <w:r>
                    <w:rPr>
                      <w:rFonts w:hint="default" w:ascii="Times New Roman" w:hAnsi="Times New Roman" w:eastAsia="宋体" w:cs="Times New Roman"/>
                      <w:sz w:val="18"/>
                      <w:szCs w:val="18"/>
                    </w:rPr>
                    <w:t>16</w:t>
                  </w:r>
                </w:p>
              </w:tc>
              <w:tc>
                <w:tcPr>
                  <w:tcW w:w="474" w:type="dxa"/>
                  <w:tcBorders>
                    <w:top w:val="single" w:color="auto" w:sz="4" w:space="0"/>
                    <w:left w:val="single" w:color="auto" w:sz="4" w:space="0"/>
                    <w:bottom w:val="single" w:color="auto" w:sz="4" w:space="0"/>
                    <w:right w:val="single" w:color="auto" w:sz="4" w:space="0"/>
                  </w:tcBorders>
                  <w:vAlign w:val="center"/>
                </w:tcPr>
                <w:p>
                  <w:pPr>
                    <w:jc w:val="center"/>
                    <w:rPr>
                      <w:rFonts w:hint="default" w:ascii="Times New Roman" w:hAnsi="Times New Roman" w:eastAsia="宋体" w:cs="Times New Roman"/>
                      <w:sz w:val="18"/>
                      <w:szCs w:val="18"/>
                    </w:rPr>
                  </w:pPr>
                  <w:r>
                    <w:rPr>
                      <w:rFonts w:hint="default" w:ascii="Times New Roman" w:hAnsi="Times New Roman" w:eastAsia="宋体" w:cs="Times New Roman"/>
                      <w:sz w:val="18"/>
                      <w:szCs w:val="18"/>
                    </w:rPr>
                    <w:t>30.2</w:t>
                  </w:r>
                </w:p>
              </w:tc>
              <w:tc>
                <w:tcPr>
                  <w:tcW w:w="510" w:type="dxa"/>
                  <w:tcBorders>
                    <w:top w:val="single" w:color="auto" w:sz="4" w:space="0"/>
                    <w:left w:val="single" w:color="auto" w:sz="4" w:space="0"/>
                    <w:bottom w:val="single" w:color="auto" w:sz="4" w:space="0"/>
                    <w:right w:val="single" w:color="auto" w:sz="4" w:space="0"/>
                  </w:tcBorders>
                  <w:vAlign w:val="center"/>
                </w:tcPr>
                <w:p>
                  <w:pPr>
                    <w:jc w:val="center"/>
                    <w:rPr>
                      <w:rFonts w:hint="default" w:ascii="Times New Roman" w:hAnsi="Times New Roman" w:eastAsia="宋体" w:cs="Times New Roman"/>
                      <w:sz w:val="18"/>
                      <w:szCs w:val="18"/>
                    </w:rPr>
                  </w:pPr>
                  <w:r>
                    <w:rPr>
                      <w:rFonts w:hint="default" w:ascii="Times New Roman" w:hAnsi="Times New Roman" w:eastAsia="宋体" w:cs="Times New Roman"/>
                      <w:sz w:val="18"/>
                      <w:szCs w:val="18"/>
                    </w:rPr>
                    <w:t>22.6</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0" w:type="dxa"/>
                  <w:bottom w:w="0" w:type="dxa"/>
                  <w:right w:w="0" w:type="dxa"/>
                </w:tblCellMar>
              </w:tblPrEx>
              <w:trPr>
                <w:cantSplit/>
                <w:trHeight w:val="388" w:hRule="atLeast"/>
              </w:trPr>
              <w:tc>
                <w:tcPr>
                  <w:tcW w:w="692" w:type="dxa"/>
                  <w:vMerge w:val="continue"/>
                  <w:tcBorders>
                    <w:left w:val="single" w:color="auto" w:sz="4" w:space="0"/>
                    <w:right w:val="single" w:color="auto" w:sz="4" w:space="0"/>
                  </w:tcBorders>
                  <w:vAlign w:val="center"/>
                </w:tcPr>
                <w:p>
                  <w:pPr>
                    <w:widowControl/>
                    <w:jc w:val="center"/>
                    <w:rPr>
                      <w:rFonts w:hint="default" w:ascii="Times New Roman" w:hAnsi="Times New Roman" w:eastAsia="宋体" w:cs="Times New Roman"/>
                      <w:bCs/>
                      <w:sz w:val="18"/>
                      <w:szCs w:val="18"/>
                    </w:rPr>
                  </w:pPr>
                </w:p>
              </w:tc>
              <w:tc>
                <w:tcPr>
                  <w:tcW w:w="1275" w:type="dxa"/>
                  <w:tcBorders>
                    <w:top w:val="single" w:color="auto" w:sz="4" w:space="0"/>
                    <w:left w:val="single" w:color="auto" w:sz="4" w:space="0"/>
                    <w:bottom w:val="single" w:color="auto" w:sz="4" w:space="0"/>
                    <w:right w:val="single" w:color="auto" w:sz="4" w:space="0"/>
                  </w:tcBorders>
                  <w:tcMar>
                    <w:top w:w="20" w:type="dxa"/>
                    <w:left w:w="20" w:type="dxa"/>
                    <w:bottom w:w="0" w:type="dxa"/>
                    <w:right w:w="20" w:type="dxa"/>
                  </w:tcMar>
                  <w:vAlign w:val="center"/>
                </w:tcPr>
                <w:p>
                  <w:pPr>
                    <w:jc w:val="center"/>
                    <w:rPr>
                      <w:rFonts w:hint="default" w:ascii="Times New Roman" w:hAnsi="Times New Roman" w:eastAsia="宋体" w:cs="Times New Roman"/>
                      <w:sz w:val="18"/>
                      <w:szCs w:val="18"/>
                    </w:rPr>
                  </w:pPr>
                  <w:r>
                    <w:rPr>
                      <w:rFonts w:hint="default" w:ascii="Times New Roman" w:hAnsi="Times New Roman" w:eastAsia="宋体" w:cs="Times New Roman"/>
                      <w:sz w:val="18"/>
                      <w:szCs w:val="18"/>
                    </w:rPr>
                    <w:t>弃水量</w:t>
                  </w:r>
                </w:p>
              </w:tc>
              <w:tc>
                <w:tcPr>
                  <w:tcW w:w="474" w:type="dxa"/>
                  <w:tcBorders>
                    <w:top w:val="single" w:color="auto" w:sz="4" w:space="0"/>
                    <w:left w:val="single" w:color="auto" w:sz="4" w:space="0"/>
                    <w:bottom w:val="single" w:color="auto" w:sz="4" w:space="0"/>
                    <w:right w:val="single" w:color="auto" w:sz="4" w:space="0"/>
                  </w:tcBorders>
                  <w:tcMar>
                    <w:top w:w="20" w:type="dxa"/>
                    <w:left w:w="20" w:type="dxa"/>
                    <w:bottom w:w="0" w:type="dxa"/>
                    <w:right w:w="20" w:type="dxa"/>
                  </w:tcMar>
                  <w:vAlign w:val="center"/>
                </w:tcPr>
                <w:p>
                  <w:pPr>
                    <w:autoSpaceDN w:val="0"/>
                    <w:jc w:val="center"/>
                    <w:textAlignment w:val="center"/>
                    <w:rPr>
                      <w:rFonts w:hint="default" w:ascii="Times New Roman" w:hAnsi="Times New Roman" w:eastAsia="宋体" w:cs="Times New Roman"/>
                      <w:sz w:val="18"/>
                      <w:szCs w:val="18"/>
                    </w:rPr>
                  </w:pPr>
                  <w:r>
                    <w:rPr>
                      <w:rFonts w:hint="default" w:ascii="Times New Roman" w:hAnsi="Times New Roman" w:eastAsia="宋体" w:cs="Times New Roman"/>
                      <w:color w:val="000000"/>
                      <w:sz w:val="18"/>
                    </w:rPr>
                    <w:t>24.6</w:t>
                  </w:r>
                </w:p>
              </w:tc>
              <w:tc>
                <w:tcPr>
                  <w:tcW w:w="472" w:type="dxa"/>
                  <w:tcBorders>
                    <w:top w:val="single" w:color="auto" w:sz="4" w:space="0"/>
                    <w:left w:val="single" w:color="auto" w:sz="4" w:space="0"/>
                    <w:bottom w:val="single" w:color="auto" w:sz="4" w:space="0"/>
                    <w:right w:val="single" w:color="auto" w:sz="4" w:space="0"/>
                  </w:tcBorders>
                  <w:tcMar>
                    <w:top w:w="20" w:type="dxa"/>
                    <w:left w:w="20" w:type="dxa"/>
                    <w:bottom w:w="0" w:type="dxa"/>
                    <w:right w:w="20" w:type="dxa"/>
                  </w:tcMar>
                  <w:vAlign w:val="center"/>
                </w:tcPr>
                <w:p>
                  <w:pPr>
                    <w:autoSpaceDN w:val="0"/>
                    <w:jc w:val="center"/>
                    <w:textAlignment w:val="center"/>
                    <w:rPr>
                      <w:rFonts w:hint="default" w:ascii="Times New Roman" w:hAnsi="Times New Roman" w:eastAsia="宋体" w:cs="Times New Roman"/>
                      <w:sz w:val="18"/>
                      <w:szCs w:val="18"/>
                    </w:rPr>
                  </w:pPr>
                  <w:r>
                    <w:rPr>
                      <w:rFonts w:hint="default" w:ascii="Times New Roman" w:hAnsi="Times New Roman" w:eastAsia="宋体" w:cs="Times New Roman"/>
                      <w:color w:val="000000"/>
                      <w:sz w:val="18"/>
                    </w:rPr>
                    <w:t>12.6</w:t>
                  </w:r>
                </w:p>
              </w:tc>
              <w:tc>
                <w:tcPr>
                  <w:tcW w:w="474" w:type="dxa"/>
                  <w:tcBorders>
                    <w:top w:val="single" w:color="auto" w:sz="4" w:space="0"/>
                    <w:left w:val="single" w:color="auto" w:sz="4" w:space="0"/>
                    <w:bottom w:val="single" w:color="auto" w:sz="4" w:space="0"/>
                    <w:right w:val="single" w:color="auto" w:sz="4" w:space="0"/>
                  </w:tcBorders>
                  <w:tcMar>
                    <w:top w:w="20" w:type="dxa"/>
                    <w:left w:w="20" w:type="dxa"/>
                    <w:bottom w:w="0" w:type="dxa"/>
                    <w:right w:w="20" w:type="dxa"/>
                  </w:tcMar>
                  <w:vAlign w:val="center"/>
                </w:tcPr>
                <w:p>
                  <w:pPr>
                    <w:autoSpaceDN w:val="0"/>
                    <w:jc w:val="center"/>
                    <w:textAlignment w:val="center"/>
                    <w:rPr>
                      <w:rFonts w:hint="default" w:ascii="Times New Roman" w:hAnsi="Times New Roman" w:eastAsia="宋体" w:cs="Times New Roman"/>
                      <w:sz w:val="18"/>
                      <w:szCs w:val="18"/>
                    </w:rPr>
                  </w:pPr>
                  <w:r>
                    <w:rPr>
                      <w:rFonts w:hint="default" w:ascii="Times New Roman" w:hAnsi="Times New Roman" w:eastAsia="宋体" w:cs="Times New Roman"/>
                      <w:color w:val="000000"/>
                      <w:sz w:val="18"/>
                    </w:rPr>
                    <w:t>36.6</w:t>
                  </w:r>
                </w:p>
              </w:tc>
              <w:tc>
                <w:tcPr>
                  <w:tcW w:w="474" w:type="dxa"/>
                  <w:tcBorders>
                    <w:top w:val="single" w:color="auto" w:sz="4" w:space="0"/>
                    <w:left w:val="single" w:color="auto" w:sz="4" w:space="0"/>
                    <w:bottom w:val="single" w:color="auto" w:sz="4" w:space="0"/>
                    <w:right w:val="single" w:color="auto" w:sz="4" w:space="0"/>
                  </w:tcBorders>
                  <w:tcMar>
                    <w:top w:w="20" w:type="dxa"/>
                    <w:left w:w="20" w:type="dxa"/>
                    <w:bottom w:w="0" w:type="dxa"/>
                    <w:right w:w="20" w:type="dxa"/>
                  </w:tcMar>
                  <w:vAlign w:val="center"/>
                </w:tcPr>
                <w:p>
                  <w:pPr>
                    <w:autoSpaceDN w:val="0"/>
                    <w:jc w:val="center"/>
                    <w:textAlignment w:val="center"/>
                    <w:rPr>
                      <w:rFonts w:hint="default" w:ascii="Times New Roman" w:hAnsi="Times New Roman" w:eastAsia="宋体" w:cs="Times New Roman"/>
                      <w:sz w:val="18"/>
                      <w:szCs w:val="18"/>
                    </w:rPr>
                  </w:pPr>
                  <w:r>
                    <w:rPr>
                      <w:rFonts w:hint="default" w:ascii="Times New Roman" w:hAnsi="Times New Roman" w:eastAsia="宋体" w:cs="Times New Roman"/>
                      <w:color w:val="000000"/>
                      <w:sz w:val="18"/>
                    </w:rPr>
                    <w:t>15.4</w:t>
                  </w:r>
                </w:p>
              </w:tc>
              <w:tc>
                <w:tcPr>
                  <w:tcW w:w="473" w:type="dxa"/>
                  <w:tcBorders>
                    <w:top w:val="single" w:color="auto" w:sz="4" w:space="0"/>
                    <w:left w:val="single" w:color="auto" w:sz="4" w:space="0"/>
                    <w:bottom w:val="single" w:color="auto" w:sz="4" w:space="0"/>
                    <w:right w:val="single" w:color="auto" w:sz="4" w:space="0"/>
                  </w:tcBorders>
                  <w:tcMar>
                    <w:top w:w="20" w:type="dxa"/>
                    <w:left w:w="20" w:type="dxa"/>
                    <w:bottom w:w="0" w:type="dxa"/>
                    <w:right w:w="20" w:type="dxa"/>
                  </w:tcMar>
                  <w:vAlign w:val="center"/>
                </w:tcPr>
                <w:p>
                  <w:pPr>
                    <w:autoSpaceDN w:val="0"/>
                    <w:jc w:val="center"/>
                    <w:textAlignment w:val="center"/>
                    <w:rPr>
                      <w:rFonts w:hint="default" w:ascii="Times New Roman" w:hAnsi="Times New Roman" w:eastAsia="宋体" w:cs="Times New Roman"/>
                      <w:sz w:val="18"/>
                      <w:szCs w:val="18"/>
                    </w:rPr>
                  </w:pPr>
                  <w:r>
                    <w:rPr>
                      <w:rFonts w:hint="default" w:ascii="Times New Roman" w:hAnsi="Times New Roman" w:eastAsia="宋体" w:cs="Times New Roman"/>
                      <w:color w:val="000000"/>
                      <w:sz w:val="18"/>
                    </w:rPr>
                    <w:t>2.5</w:t>
                  </w:r>
                </w:p>
              </w:tc>
              <w:tc>
                <w:tcPr>
                  <w:tcW w:w="474" w:type="dxa"/>
                  <w:tcBorders>
                    <w:top w:val="single" w:color="auto" w:sz="4" w:space="0"/>
                    <w:left w:val="single" w:color="auto" w:sz="4" w:space="0"/>
                    <w:bottom w:val="single" w:color="auto" w:sz="4" w:space="0"/>
                    <w:right w:val="single" w:color="auto" w:sz="4" w:space="0"/>
                  </w:tcBorders>
                  <w:vAlign w:val="center"/>
                </w:tcPr>
                <w:p>
                  <w:pPr>
                    <w:autoSpaceDN w:val="0"/>
                    <w:jc w:val="center"/>
                    <w:textAlignment w:val="center"/>
                    <w:rPr>
                      <w:rFonts w:hint="default" w:ascii="Times New Roman" w:hAnsi="Times New Roman" w:eastAsia="宋体" w:cs="Times New Roman"/>
                      <w:sz w:val="18"/>
                      <w:szCs w:val="18"/>
                    </w:rPr>
                  </w:pPr>
                  <w:r>
                    <w:rPr>
                      <w:rFonts w:hint="default" w:ascii="Times New Roman" w:hAnsi="Times New Roman" w:eastAsia="宋体" w:cs="Times New Roman"/>
                      <w:color w:val="000000"/>
                      <w:sz w:val="18"/>
                    </w:rPr>
                    <w:t>4.9</w:t>
                  </w:r>
                </w:p>
              </w:tc>
              <w:tc>
                <w:tcPr>
                  <w:tcW w:w="474" w:type="dxa"/>
                  <w:tcBorders>
                    <w:top w:val="single" w:color="auto" w:sz="4" w:space="0"/>
                    <w:left w:val="single" w:color="auto" w:sz="4" w:space="0"/>
                    <w:bottom w:val="single" w:color="auto" w:sz="4" w:space="0"/>
                    <w:right w:val="single" w:color="auto" w:sz="4" w:space="0"/>
                  </w:tcBorders>
                  <w:vAlign w:val="center"/>
                </w:tcPr>
                <w:p>
                  <w:pPr>
                    <w:autoSpaceDN w:val="0"/>
                    <w:jc w:val="center"/>
                    <w:textAlignment w:val="center"/>
                    <w:rPr>
                      <w:rFonts w:hint="default" w:ascii="Times New Roman" w:hAnsi="Times New Roman" w:eastAsia="宋体" w:cs="Times New Roman"/>
                      <w:sz w:val="18"/>
                      <w:szCs w:val="18"/>
                    </w:rPr>
                  </w:pPr>
                  <w:r>
                    <w:rPr>
                      <w:rFonts w:hint="default" w:ascii="Times New Roman" w:hAnsi="Times New Roman" w:eastAsia="宋体" w:cs="Times New Roman"/>
                      <w:color w:val="000000"/>
                      <w:sz w:val="18"/>
                    </w:rPr>
                    <w:t>2.5</w:t>
                  </w:r>
                </w:p>
              </w:tc>
              <w:tc>
                <w:tcPr>
                  <w:tcW w:w="473" w:type="dxa"/>
                  <w:tcBorders>
                    <w:top w:val="single" w:color="auto" w:sz="4" w:space="0"/>
                    <w:left w:val="single" w:color="auto" w:sz="4" w:space="0"/>
                    <w:bottom w:val="single" w:color="auto" w:sz="4" w:space="0"/>
                    <w:right w:val="single" w:color="auto" w:sz="4" w:space="0"/>
                  </w:tcBorders>
                  <w:vAlign w:val="center"/>
                </w:tcPr>
                <w:p>
                  <w:pPr>
                    <w:autoSpaceDN w:val="0"/>
                    <w:jc w:val="center"/>
                    <w:textAlignment w:val="center"/>
                    <w:rPr>
                      <w:rFonts w:hint="default" w:ascii="Times New Roman" w:hAnsi="Times New Roman" w:eastAsia="宋体" w:cs="Times New Roman"/>
                      <w:sz w:val="18"/>
                      <w:szCs w:val="18"/>
                    </w:rPr>
                  </w:pPr>
                  <w:r>
                    <w:rPr>
                      <w:rFonts w:hint="default" w:ascii="Times New Roman" w:hAnsi="Times New Roman" w:eastAsia="宋体" w:cs="Times New Roman"/>
                      <w:color w:val="000000"/>
                      <w:sz w:val="18"/>
                    </w:rPr>
                    <w:t>2.5</w:t>
                  </w:r>
                </w:p>
              </w:tc>
              <w:tc>
                <w:tcPr>
                  <w:tcW w:w="474" w:type="dxa"/>
                  <w:tcBorders>
                    <w:top w:val="single" w:color="auto" w:sz="4" w:space="0"/>
                    <w:left w:val="single" w:color="auto" w:sz="4" w:space="0"/>
                    <w:bottom w:val="single" w:color="auto" w:sz="4" w:space="0"/>
                    <w:right w:val="single" w:color="auto" w:sz="4" w:space="0"/>
                  </w:tcBorders>
                  <w:tcMar>
                    <w:top w:w="20" w:type="dxa"/>
                    <w:left w:w="20" w:type="dxa"/>
                    <w:bottom w:w="0" w:type="dxa"/>
                    <w:right w:w="20" w:type="dxa"/>
                  </w:tcMar>
                  <w:vAlign w:val="center"/>
                </w:tcPr>
                <w:p>
                  <w:pPr>
                    <w:autoSpaceDN w:val="0"/>
                    <w:jc w:val="center"/>
                    <w:textAlignment w:val="center"/>
                    <w:rPr>
                      <w:rFonts w:hint="default" w:ascii="Times New Roman" w:hAnsi="Times New Roman" w:eastAsia="宋体" w:cs="Times New Roman"/>
                      <w:sz w:val="18"/>
                      <w:szCs w:val="18"/>
                    </w:rPr>
                  </w:pPr>
                  <w:r>
                    <w:rPr>
                      <w:rFonts w:hint="default" w:ascii="Times New Roman" w:hAnsi="Times New Roman" w:eastAsia="宋体" w:cs="Times New Roman"/>
                      <w:color w:val="000000"/>
                      <w:sz w:val="18"/>
                    </w:rPr>
                    <w:t>2.5</w:t>
                  </w:r>
                </w:p>
              </w:tc>
              <w:tc>
                <w:tcPr>
                  <w:tcW w:w="473" w:type="dxa"/>
                  <w:tcBorders>
                    <w:top w:val="single" w:color="auto" w:sz="4" w:space="0"/>
                    <w:left w:val="single" w:color="auto" w:sz="4" w:space="0"/>
                    <w:bottom w:val="single" w:color="auto" w:sz="4" w:space="0"/>
                    <w:right w:val="single" w:color="auto" w:sz="4" w:space="0"/>
                  </w:tcBorders>
                  <w:vAlign w:val="center"/>
                </w:tcPr>
                <w:p>
                  <w:pPr>
                    <w:autoSpaceDN w:val="0"/>
                    <w:jc w:val="center"/>
                    <w:textAlignment w:val="center"/>
                    <w:rPr>
                      <w:rFonts w:hint="default" w:ascii="Times New Roman" w:hAnsi="Times New Roman" w:eastAsia="宋体" w:cs="Times New Roman"/>
                      <w:sz w:val="18"/>
                      <w:szCs w:val="18"/>
                    </w:rPr>
                  </w:pPr>
                  <w:r>
                    <w:rPr>
                      <w:rFonts w:hint="default" w:ascii="Times New Roman" w:hAnsi="Times New Roman" w:eastAsia="宋体" w:cs="Times New Roman"/>
                      <w:color w:val="000000"/>
                      <w:sz w:val="18"/>
                    </w:rPr>
                    <w:t>2.5</w:t>
                  </w:r>
                </w:p>
              </w:tc>
              <w:tc>
                <w:tcPr>
                  <w:tcW w:w="474" w:type="dxa"/>
                  <w:tcBorders>
                    <w:top w:val="single" w:color="auto" w:sz="4" w:space="0"/>
                    <w:left w:val="single" w:color="auto" w:sz="4" w:space="0"/>
                    <w:bottom w:val="single" w:color="auto" w:sz="4" w:space="0"/>
                    <w:right w:val="single" w:color="auto" w:sz="4" w:space="0"/>
                  </w:tcBorders>
                  <w:tcMar>
                    <w:top w:w="20" w:type="dxa"/>
                    <w:left w:w="20" w:type="dxa"/>
                    <w:bottom w:w="0" w:type="dxa"/>
                    <w:right w:w="20" w:type="dxa"/>
                  </w:tcMar>
                  <w:vAlign w:val="center"/>
                </w:tcPr>
                <w:p>
                  <w:pPr>
                    <w:autoSpaceDN w:val="0"/>
                    <w:jc w:val="center"/>
                    <w:textAlignment w:val="center"/>
                    <w:rPr>
                      <w:rFonts w:hint="default" w:ascii="Times New Roman" w:hAnsi="Times New Roman" w:eastAsia="宋体" w:cs="Times New Roman"/>
                      <w:sz w:val="18"/>
                      <w:szCs w:val="18"/>
                    </w:rPr>
                  </w:pPr>
                  <w:r>
                    <w:rPr>
                      <w:rFonts w:hint="default" w:ascii="Times New Roman" w:hAnsi="Times New Roman" w:eastAsia="宋体" w:cs="Times New Roman"/>
                      <w:color w:val="000000"/>
                      <w:sz w:val="18"/>
                    </w:rPr>
                    <w:t>2.5</w:t>
                  </w:r>
                </w:p>
              </w:tc>
              <w:tc>
                <w:tcPr>
                  <w:tcW w:w="474" w:type="dxa"/>
                  <w:tcBorders>
                    <w:top w:val="single" w:color="auto" w:sz="4" w:space="0"/>
                    <w:left w:val="single" w:color="auto" w:sz="4" w:space="0"/>
                    <w:bottom w:val="single" w:color="auto" w:sz="4" w:space="0"/>
                    <w:right w:val="single" w:color="auto" w:sz="4" w:space="0"/>
                  </w:tcBorders>
                  <w:vAlign w:val="center"/>
                </w:tcPr>
                <w:p>
                  <w:pPr>
                    <w:autoSpaceDN w:val="0"/>
                    <w:jc w:val="center"/>
                    <w:textAlignment w:val="center"/>
                    <w:rPr>
                      <w:rFonts w:hint="default" w:ascii="Times New Roman" w:hAnsi="Times New Roman" w:eastAsia="宋体" w:cs="Times New Roman"/>
                      <w:sz w:val="18"/>
                      <w:szCs w:val="18"/>
                    </w:rPr>
                  </w:pPr>
                  <w:r>
                    <w:rPr>
                      <w:rFonts w:hint="default" w:ascii="Times New Roman" w:hAnsi="Times New Roman" w:eastAsia="宋体" w:cs="Times New Roman"/>
                      <w:color w:val="000000"/>
                      <w:sz w:val="18"/>
                    </w:rPr>
                    <w:t>2.5</w:t>
                  </w:r>
                </w:p>
              </w:tc>
              <w:tc>
                <w:tcPr>
                  <w:tcW w:w="510" w:type="dxa"/>
                  <w:tcBorders>
                    <w:top w:val="single" w:color="auto" w:sz="4" w:space="0"/>
                    <w:left w:val="single" w:color="auto" w:sz="4" w:space="0"/>
                    <w:bottom w:val="single" w:color="auto" w:sz="4" w:space="0"/>
                    <w:right w:val="single" w:color="auto" w:sz="4" w:space="0"/>
                  </w:tcBorders>
                  <w:vAlign w:val="center"/>
                </w:tcPr>
                <w:p>
                  <w:pPr>
                    <w:autoSpaceDN w:val="0"/>
                    <w:jc w:val="center"/>
                    <w:textAlignment w:val="center"/>
                    <w:rPr>
                      <w:rFonts w:hint="default" w:ascii="Times New Roman" w:hAnsi="Times New Roman" w:eastAsia="宋体" w:cs="Times New Roman"/>
                      <w:sz w:val="18"/>
                      <w:szCs w:val="18"/>
                    </w:rPr>
                  </w:pPr>
                  <w:r>
                    <w:rPr>
                      <w:rFonts w:hint="default" w:ascii="Times New Roman" w:hAnsi="Times New Roman" w:eastAsia="宋体" w:cs="Times New Roman"/>
                      <w:sz w:val="18"/>
                      <w:szCs w:val="18"/>
                    </w:rPr>
                    <w:t>9.3</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0" w:type="dxa"/>
                  <w:bottom w:w="0" w:type="dxa"/>
                  <w:right w:w="0" w:type="dxa"/>
                </w:tblCellMar>
              </w:tblPrEx>
              <w:trPr>
                <w:cantSplit/>
                <w:trHeight w:val="388" w:hRule="atLeast"/>
              </w:trPr>
              <w:tc>
                <w:tcPr>
                  <w:tcW w:w="692" w:type="dxa"/>
                  <w:vMerge w:val="continue"/>
                  <w:tcBorders>
                    <w:left w:val="single" w:color="auto" w:sz="4" w:space="0"/>
                    <w:bottom w:val="single" w:color="auto" w:sz="4" w:space="0"/>
                    <w:right w:val="single" w:color="auto" w:sz="4" w:space="0"/>
                  </w:tcBorders>
                  <w:vAlign w:val="center"/>
                </w:tcPr>
                <w:p>
                  <w:pPr>
                    <w:widowControl/>
                    <w:jc w:val="center"/>
                    <w:rPr>
                      <w:rFonts w:hint="default" w:ascii="Times New Roman" w:hAnsi="Times New Roman" w:eastAsia="宋体" w:cs="Times New Roman"/>
                      <w:bCs/>
                      <w:sz w:val="18"/>
                      <w:szCs w:val="18"/>
                    </w:rPr>
                  </w:pPr>
                </w:p>
              </w:tc>
              <w:tc>
                <w:tcPr>
                  <w:tcW w:w="1275" w:type="dxa"/>
                  <w:tcBorders>
                    <w:top w:val="single" w:color="auto" w:sz="4" w:space="0"/>
                    <w:left w:val="single" w:color="auto" w:sz="4" w:space="0"/>
                    <w:bottom w:val="single" w:color="auto" w:sz="4" w:space="0"/>
                    <w:right w:val="single" w:color="auto" w:sz="4" w:space="0"/>
                  </w:tcBorders>
                  <w:tcMar>
                    <w:top w:w="20" w:type="dxa"/>
                    <w:left w:w="20" w:type="dxa"/>
                    <w:bottom w:w="0" w:type="dxa"/>
                    <w:right w:w="20" w:type="dxa"/>
                  </w:tcMar>
                  <w:vAlign w:val="center"/>
                </w:tcPr>
                <w:p>
                  <w:pPr>
                    <w:jc w:val="center"/>
                    <w:rPr>
                      <w:rFonts w:hint="default" w:ascii="Times New Roman" w:hAnsi="Times New Roman" w:eastAsia="宋体" w:cs="Times New Roman"/>
                      <w:sz w:val="18"/>
                      <w:szCs w:val="18"/>
                    </w:rPr>
                  </w:pPr>
                  <w:r>
                    <w:rPr>
                      <w:rFonts w:hint="default" w:ascii="Times New Roman" w:hAnsi="Times New Roman" w:eastAsia="宋体" w:cs="Times New Roman"/>
                      <w:sz w:val="18"/>
                      <w:szCs w:val="18"/>
                    </w:rPr>
                    <w:t>减水率（%）</w:t>
                  </w:r>
                </w:p>
              </w:tc>
              <w:tc>
                <w:tcPr>
                  <w:tcW w:w="474" w:type="dxa"/>
                  <w:tcBorders>
                    <w:top w:val="single" w:color="auto" w:sz="4" w:space="0"/>
                    <w:left w:val="single" w:color="auto" w:sz="4" w:space="0"/>
                    <w:bottom w:val="single" w:color="auto" w:sz="4" w:space="0"/>
                    <w:right w:val="single" w:color="auto" w:sz="4" w:space="0"/>
                  </w:tcBorders>
                  <w:tcMar>
                    <w:top w:w="20" w:type="dxa"/>
                    <w:left w:w="20" w:type="dxa"/>
                    <w:bottom w:w="0" w:type="dxa"/>
                    <w:right w:w="20" w:type="dxa"/>
                  </w:tcMar>
                  <w:vAlign w:val="center"/>
                </w:tcPr>
                <w:p>
                  <w:pPr>
                    <w:autoSpaceDN w:val="0"/>
                    <w:jc w:val="center"/>
                    <w:textAlignment w:val="center"/>
                    <w:rPr>
                      <w:rFonts w:hint="default" w:ascii="Times New Roman" w:hAnsi="Times New Roman" w:eastAsia="宋体" w:cs="Times New Roman"/>
                      <w:sz w:val="18"/>
                      <w:szCs w:val="18"/>
                    </w:rPr>
                  </w:pPr>
                  <w:r>
                    <w:rPr>
                      <w:rFonts w:hint="default" w:ascii="Times New Roman" w:hAnsi="Times New Roman" w:eastAsia="宋体" w:cs="Times New Roman"/>
                      <w:color w:val="000000"/>
                      <w:sz w:val="18"/>
                    </w:rPr>
                    <w:t>56.6</w:t>
                  </w:r>
                </w:p>
              </w:tc>
              <w:tc>
                <w:tcPr>
                  <w:tcW w:w="472" w:type="dxa"/>
                  <w:tcBorders>
                    <w:top w:val="single" w:color="auto" w:sz="4" w:space="0"/>
                    <w:left w:val="single" w:color="auto" w:sz="4" w:space="0"/>
                    <w:bottom w:val="single" w:color="auto" w:sz="4" w:space="0"/>
                    <w:right w:val="single" w:color="auto" w:sz="4" w:space="0"/>
                  </w:tcBorders>
                  <w:tcMar>
                    <w:top w:w="20" w:type="dxa"/>
                    <w:left w:w="20" w:type="dxa"/>
                    <w:bottom w:w="0" w:type="dxa"/>
                    <w:right w:w="20" w:type="dxa"/>
                  </w:tcMar>
                  <w:vAlign w:val="center"/>
                </w:tcPr>
                <w:p>
                  <w:pPr>
                    <w:autoSpaceDN w:val="0"/>
                    <w:jc w:val="center"/>
                    <w:textAlignment w:val="center"/>
                    <w:rPr>
                      <w:rFonts w:hint="default" w:ascii="Times New Roman" w:hAnsi="Times New Roman" w:eastAsia="宋体" w:cs="Times New Roman"/>
                      <w:sz w:val="18"/>
                      <w:szCs w:val="18"/>
                    </w:rPr>
                  </w:pPr>
                  <w:r>
                    <w:rPr>
                      <w:rFonts w:hint="default" w:ascii="Times New Roman" w:hAnsi="Times New Roman" w:eastAsia="宋体" w:cs="Times New Roman"/>
                      <w:color w:val="000000"/>
                      <w:sz w:val="18"/>
                    </w:rPr>
                    <w:t>71.8</w:t>
                  </w:r>
                </w:p>
              </w:tc>
              <w:tc>
                <w:tcPr>
                  <w:tcW w:w="474" w:type="dxa"/>
                  <w:tcBorders>
                    <w:top w:val="single" w:color="auto" w:sz="4" w:space="0"/>
                    <w:left w:val="single" w:color="auto" w:sz="4" w:space="0"/>
                    <w:bottom w:val="single" w:color="auto" w:sz="4" w:space="0"/>
                    <w:right w:val="single" w:color="auto" w:sz="4" w:space="0"/>
                  </w:tcBorders>
                  <w:tcMar>
                    <w:top w:w="20" w:type="dxa"/>
                    <w:left w:w="20" w:type="dxa"/>
                    <w:bottom w:w="0" w:type="dxa"/>
                    <w:right w:w="20" w:type="dxa"/>
                  </w:tcMar>
                  <w:vAlign w:val="center"/>
                </w:tcPr>
                <w:p>
                  <w:pPr>
                    <w:autoSpaceDN w:val="0"/>
                    <w:jc w:val="center"/>
                    <w:textAlignment w:val="center"/>
                    <w:rPr>
                      <w:rFonts w:hint="default" w:ascii="Times New Roman" w:hAnsi="Times New Roman" w:eastAsia="宋体" w:cs="Times New Roman"/>
                      <w:sz w:val="18"/>
                      <w:szCs w:val="18"/>
                    </w:rPr>
                  </w:pPr>
                  <w:r>
                    <w:rPr>
                      <w:rFonts w:hint="default" w:ascii="Times New Roman" w:hAnsi="Times New Roman" w:eastAsia="宋体" w:cs="Times New Roman"/>
                      <w:color w:val="000000"/>
                      <w:sz w:val="18"/>
                    </w:rPr>
                    <w:t>46.7</w:t>
                  </w:r>
                </w:p>
              </w:tc>
              <w:tc>
                <w:tcPr>
                  <w:tcW w:w="474" w:type="dxa"/>
                  <w:tcBorders>
                    <w:top w:val="single" w:color="auto" w:sz="4" w:space="0"/>
                    <w:left w:val="single" w:color="auto" w:sz="4" w:space="0"/>
                    <w:bottom w:val="single" w:color="auto" w:sz="4" w:space="0"/>
                    <w:right w:val="single" w:color="auto" w:sz="4" w:space="0"/>
                  </w:tcBorders>
                  <w:tcMar>
                    <w:top w:w="20" w:type="dxa"/>
                    <w:left w:w="20" w:type="dxa"/>
                    <w:bottom w:w="0" w:type="dxa"/>
                    <w:right w:w="20" w:type="dxa"/>
                  </w:tcMar>
                  <w:vAlign w:val="center"/>
                </w:tcPr>
                <w:p>
                  <w:pPr>
                    <w:autoSpaceDN w:val="0"/>
                    <w:jc w:val="center"/>
                    <w:textAlignment w:val="center"/>
                    <w:rPr>
                      <w:rFonts w:hint="default" w:ascii="Times New Roman" w:hAnsi="Times New Roman" w:eastAsia="宋体" w:cs="Times New Roman"/>
                      <w:sz w:val="18"/>
                      <w:szCs w:val="18"/>
                    </w:rPr>
                  </w:pPr>
                  <w:r>
                    <w:rPr>
                      <w:rFonts w:hint="default" w:ascii="Times New Roman" w:hAnsi="Times New Roman" w:eastAsia="宋体" w:cs="Times New Roman"/>
                      <w:color w:val="000000"/>
                      <w:sz w:val="18"/>
                    </w:rPr>
                    <w:t>67.6</w:t>
                  </w:r>
                </w:p>
              </w:tc>
              <w:tc>
                <w:tcPr>
                  <w:tcW w:w="473" w:type="dxa"/>
                  <w:tcBorders>
                    <w:top w:val="single" w:color="auto" w:sz="4" w:space="0"/>
                    <w:left w:val="single" w:color="auto" w:sz="4" w:space="0"/>
                    <w:bottom w:val="single" w:color="auto" w:sz="4" w:space="0"/>
                    <w:right w:val="single" w:color="auto" w:sz="4" w:space="0"/>
                  </w:tcBorders>
                  <w:tcMar>
                    <w:top w:w="20" w:type="dxa"/>
                    <w:left w:w="20" w:type="dxa"/>
                    <w:bottom w:w="0" w:type="dxa"/>
                    <w:right w:w="20" w:type="dxa"/>
                  </w:tcMar>
                  <w:vAlign w:val="center"/>
                </w:tcPr>
                <w:p>
                  <w:pPr>
                    <w:autoSpaceDN w:val="0"/>
                    <w:jc w:val="center"/>
                    <w:textAlignment w:val="center"/>
                    <w:rPr>
                      <w:rFonts w:hint="default" w:ascii="Times New Roman" w:hAnsi="Times New Roman" w:eastAsia="宋体" w:cs="Times New Roman"/>
                      <w:sz w:val="18"/>
                      <w:szCs w:val="18"/>
                    </w:rPr>
                  </w:pPr>
                  <w:r>
                    <w:rPr>
                      <w:rFonts w:hint="default" w:ascii="Times New Roman" w:hAnsi="Times New Roman" w:eastAsia="宋体" w:cs="Times New Roman"/>
                      <w:color w:val="000000"/>
                      <w:sz w:val="18"/>
                    </w:rPr>
                    <w:t>92.5</w:t>
                  </w:r>
                </w:p>
              </w:tc>
              <w:tc>
                <w:tcPr>
                  <w:tcW w:w="474" w:type="dxa"/>
                  <w:tcBorders>
                    <w:top w:val="single" w:color="auto" w:sz="4" w:space="0"/>
                    <w:left w:val="single" w:color="auto" w:sz="4" w:space="0"/>
                    <w:bottom w:val="single" w:color="auto" w:sz="4" w:space="0"/>
                    <w:right w:val="single" w:color="auto" w:sz="4" w:space="0"/>
                  </w:tcBorders>
                  <w:vAlign w:val="center"/>
                </w:tcPr>
                <w:p>
                  <w:pPr>
                    <w:autoSpaceDN w:val="0"/>
                    <w:jc w:val="center"/>
                    <w:textAlignment w:val="center"/>
                    <w:rPr>
                      <w:rFonts w:hint="default" w:ascii="Times New Roman" w:hAnsi="Times New Roman" w:eastAsia="宋体" w:cs="Times New Roman"/>
                      <w:sz w:val="18"/>
                      <w:szCs w:val="18"/>
                    </w:rPr>
                  </w:pPr>
                  <w:r>
                    <w:rPr>
                      <w:rFonts w:hint="default" w:ascii="Times New Roman" w:hAnsi="Times New Roman" w:eastAsia="宋体" w:cs="Times New Roman"/>
                      <w:color w:val="000000"/>
                      <w:sz w:val="18"/>
                    </w:rPr>
                    <w:t>68.6</w:t>
                  </w:r>
                </w:p>
              </w:tc>
              <w:tc>
                <w:tcPr>
                  <w:tcW w:w="474" w:type="dxa"/>
                  <w:tcBorders>
                    <w:top w:val="single" w:color="auto" w:sz="4" w:space="0"/>
                    <w:left w:val="single" w:color="auto" w:sz="4" w:space="0"/>
                    <w:bottom w:val="single" w:color="auto" w:sz="4" w:space="0"/>
                    <w:right w:val="single" w:color="auto" w:sz="4" w:space="0"/>
                  </w:tcBorders>
                  <w:vAlign w:val="center"/>
                </w:tcPr>
                <w:p>
                  <w:pPr>
                    <w:autoSpaceDN w:val="0"/>
                    <w:jc w:val="center"/>
                    <w:textAlignment w:val="center"/>
                    <w:rPr>
                      <w:rFonts w:hint="default" w:ascii="Times New Roman" w:hAnsi="Times New Roman" w:eastAsia="宋体" w:cs="Times New Roman"/>
                      <w:sz w:val="18"/>
                      <w:szCs w:val="18"/>
                    </w:rPr>
                  </w:pPr>
                  <w:r>
                    <w:rPr>
                      <w:rFonts w:hint="default" w:ascii="Times New Roman" w:hAnsi="Times New Roman" w:eastAsia="宋体" w:cs="Times New Roman"/>
                      <w:color w:val="000000"/>
                      <w:sz w:val="18"/>
                    </w:rPr>
                    <w:t>74.4</w:t>
                  </w:r>
                </w:p>
              </w:tc>
              <w:tc>
                <w:tcPr>
                  <w:tcW w:w="473" w:type="dxa"/>
                  <w:tcBorders>
                    <w:top w:val="single" w:color="auto" w:sz="4" w:space="0"/>
                    <w:left w:val="single" w:color="auto" w:sz="4" w:space="0"/>
                    <w:bottom w:val="single" w:color="auto" w:sz="4" w:space="0"/>
                    <w:right w:val="single" w:color="auto" w:sz="4" w:space="0"/>
                  </w:tcBorders>
                  <w:vAlign w:val="center"/>
                </w:tcPr>
                <w:p>
                  <w:pPr>
                    <w:autoSpaceDN w:val="0"/>
                    <w:jc w:val="center"/>
                    <w:textAlignment w:val="center"/>
                    <w:rPr>
                      <w:rFonts w:hint="default" w:ascii="Times New Roman" w:hAnsi="Times New Roman" w:eastAsia="宋体" w:cs="Times New Roman"/>
                      <w:sz w:val="18"/>
                      <w:szCs w:val="18"/>
                    </w:rPr>
                  </w:pPr>
                  <w:r>
                    <w:rPr>
                      <w:rFonts w:hint="default" w:ascii="Times New Roman" w:hAnsi="Times New Roman" w:eastAsia="宋体" w:cs="Times New Roman"/>
                      <w:color w:val="000000"/>
                      <w:sz w:val="18"/>
                    </w:rPr>
                    <w:t>86.3</w:t>
                  </w:r>
                </w:p>
              </w:tc>
              <w:tc>
                <w:tcPr>
                  <w:tcW w:w="474" w:type="dxa"/>
                  <w:tcBorders>
                    <w:top w:val="single" w:color="auto" w:sz="4" w:space="0"/>
                    <w:left w:val="single" w:color="auto" w:sz="4" w:space="0"/>
                    <w:bottom w:val="single" w:color="auto" w:sz="4" w:space="0"/>
                    <w:right w:val="single" w:color="auto" w:sz="4" w:space="0"/>
                  </w:tcBorders>
                  <w:tcMar>
                    <w:top w:w="20" w:type="dxa"/>
                    <w:left w:w="20" w:type="dxa"/>
                    <w:bottom w:w="0" w:type="dxa"/>
                    <w:right w:w="20" w:type="dxa"/>
                  </w:tcMar>
                  <w:vAlign w:val="center"/>
                </w:tcPr>
                <w:p>
                  <w:pPr>
                    <w:autoSpaceDN w:val="0"/>
                    <w:jc w:val="center"/>
                    <w:textAlignment w:val="center"/>
                    <w:rPr>
                      <w:rFonts w:hint="default" w:ascii="Times New Roman" w:hAnsi="Times New Roman" w:eastAsia="宋体" w:cs="Times New Roman"/>
                      <w:sz w:val="18"/>
                      <w:szCs w:val="18"/>
                    </w:rPr>
                  </w:pPr>
                  <w:r>
                    <w:rPr>
                      <w:rFonts w:hint="default" w:ascii="Times New Roman" w:hAnsi="Times New Roman" w:eastAsia="宋体" w:cs="Times New Roman"/>
                      <w:color w:val="000000"/>
                      <w:sz w:val="18"/>
                    </w:rPr>
                    <w:t>85.8</w:t>
                  </w:r>
                </w:p>
              </w:tc>
              <w:tc>
                <w:tcPr>
                  <w:tcW w:w="473" w:type="dxa"/>
                  <w:tcBorders>
                    <w:top w:val="single" w:color="auto" w:sz="4" w:space="0"/>
                    <w:left w:val="single" w:color="auto" w:sz="4" w:space="0"/>
                    <w:bottom w:val="single" w:color="auto" w:sz="4" w:space="0"/>
                    <w:right w:val="single" w:color="auto" w:sz="4" w:space="0"/>
                  </w:tcBorders>
                  <w:vAlign w:val="center"/>
                </w:tcPr>
                <w:p>
                  <w:pPr>
                    <w:autoSpaceDN w:val="0"/>
                    <w:jc w:val="center"/>
                    <w:textAlignment w:val="center"/>
                    <w:rPr>
                      <w:rFonts w:hint="default" w:ascii="Times New Roman" w:hAnsi="Times New Roman" w:eastAsia="宋体" w:cs="Times New Roman"/>
                      <w:sz w:val="18"/>
                      <w:szCs w:val="18"/>
                    </w:rPr>
                  </w:pPr>
                  <w:r>
                    <w:rPr>
                      <w:rFonts w:hint="default" w:ascii="Times New Roman" w:hAnsi="Times New Roman" w:eastAsia="宋体" w:cs="Times New Roman"/>
                      <w:color w:val="000000"/>
                      <w:sz w:val="18"/>
                    </w:rPr>
                    <w:t>87.2</w:t>
                  </w:r>
                </w:p>
              </w:tc>
              <w:tc>
                <w:tcPr>
                  <w:tcW w:w="474" w:type="dxa"/>
                  <w:tcBorders>
                    <w:top w:val="single" w:color="auto" w:sz="4" w:space="0"/>
                    <w:left w:val="single" w:color="auto" w:sz="4" w:space="0"/>
                    <w:bottom w:val="single" w:color="auto" w:sz="4" w:space="0"/>
                    <w:right w:val="single" w:color="auto" w:sz="4" w:space="0"/>
                  </w:tcBorders>
                  <w:tcMar>
                    <w:top w:w="20" w:type="dxa"/>
                    <w:left w:w="20" w:type="dxa"/>
                    <w:bottom w:w="0" w:type="dxa"/>
                    <w:right w:w="20" w:type="dxa"/>
                  </w:tcMar>
                  <w:vAlign w:val="center"/>
                </w:tcPr>
                <w:p>
                  <w:pPr>
                    <w:autoSpaceDN w:val="0"/>
                    <w:jc w:val="center"/>
                    <w:textAlignment w:val="center"/>
                    <w:rPr>
                      <w:rFonts w:hint="default" w:ascii="Times New Roman" w:hAnsi="Times New Roman" w:eastAsia="宋体" w:cs="Times New Roman"/>
                      <w:sz w:val="18"/>
                      <w:szCs w:val="18"/>
                    </w:rPr>
                  </w:pPr>
                  <w:r>
                    <w:rPr>
                      <w:rFonts w:hint="default" w:ascii="Times New Roman" w:hAnsi="Times New Roman" w:eastAsia="宋体" w:cs="Times New Roman"/>
                      <w:color w:val="000000"/>
                      <w:sz w:val="18"/>
                    </w:rPr>
                    <w:t>86.5</w:t>
                  </w:r>
                </w:p>
              </w:tc>
              <w:tc>
                <w:tcPr>
                  <w:tcW w:w="474" w:type="dxa"/>
                  <w:tcBorders>
                    <w:top w:val="single" w:color="auto" w:sz="4" w:space="0"/>
                    <w:left w:val="single" w:color="auto" w:sz="4" w:space="0"/>
                    <w:bottom w:val="single" w:color="auto" w:sz="4" w:space="0"/>
                    <w:right w:val="single" w:color="auto" w:sz="4" w:space="0"/>
                  </w:tcBorders>
                  <w:vAlign w:val="center"/>
                </w:tcPr>
                <w:p>
                  <w:pPr>
                    <w:autoSpaceDN w:val="0"/>
                    <w:jc w:val="center"/>
                    <w:textAlignment w:val="center"/>
                    <w:rPr>
                      <w:rFonts w:hint="default" w:ascii="Times New Roman" w:hAnsi="Times New Roman" w:eastAsia="宋体" w:cs="Times New Roman"/>
                      <w:sz w:val="18"/>
                      <w:szCs w:val="18"/>
                    </w:rPr>
                  </w:pPr>
                  <w:r>
                    <w:rPr>
                      <w:rFonts w:hint="default" w:ascii="Times New Roman" w:hAnsi="Times New Roman" w:eastAsia="宋体" w:cs="Times New Roman"/>
                      <w:color w:val="000000"/>
                      <w:sz w:val="18"/>
                    </w:rPr>
                    <w:t>92.4</w:t>
                  </w:r>
                </w:p>
              </w:tc>
              <w:tc>
                <w:tcPr>
                  <w:tcW w:w="510" w:type="dxa"/>
                  <w:tcBorders>
                    <w:top w:val="single" w:color="auto" w:sz="4" w:space="0"/>
                    <w:left w:val="single" w:color="auto" w:sz="4" w:space="0"/>
                    <w:bottom w:val="single" w:color="auto" w:sz="4" w:space="0"/>
                    <w:right w:val="single" w:color="auto" w:sz="4" w:space="0"/>
                  </w:tcBorders>
                  <w:vAlign w:val="center"/>
                </w:tcPr>
                <w:p>
                  <w:pPr>
                    <w:autoSpaceDN w:val="0"/>
                    <w:jc w:val="center"/>
                    <w:textAlignment w:val="center"/>
                    <w:rPr>
                      <w:rFonts w:hint="default" w:ascii="Times New Roman" w:hAnsi="Times New Roman" w:eastAsia="宋体" w:cs="Times New Roman"/>
                      <w:sz w:val="18"/>
                      <w:szCs w:val="18"/>
                    </w:rPr>
                  </w:pPr>
                  <w:r>
                    <w:rPr>
                      <w:rFonts w:hint="default" w:ascii="Times New Roman" w:hAnsi="Times New Roman" w:eastAsia="宋体" w:cs="Times New Roman"/>
                      <w:sz w:val="18"/>
                      <w:szCs w:val="18"/>
                    </w:rPr>
                    <w:t>70.8</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0" w:type="dxa"/>
                  <w:bottom w:w="0" w:type="dxa"/>
                  <w:right w:w="0" w:type="dxa"/>
                </w:tblCellMar>
              </w:tblPrEx>
              <w:trPr>
                <w:cantSplit/>
                <w:trHeight w:val="388" w:hRule="atLeast"/>
              </w:trPr>
              <w:tc>
                <w:tcPr>
                  <w:tcW w:w="692" w:type="dxa"/>
                  <w:vMerge w:val="restart"/>
                  <w:tcBorders>
                    <w:top w:val="single" w:color="auto" w:sz="4" w:space="0"/>
                    <w:left w:val="single" w:color="auto" w:sz="4" w:space="0"/>
                    <w:right w:val="single" w:color="auto" w:sz="4" w:space="0"/>
                  </w:tcBorders>
                  <w:tcMar>
                    <w:top w:w="20" w:type="dxa"/>
                    <w:left w:w="20" w:type="dxa"/>
                    <w:bottom w:w="0" w:type="dxa"/>
                    <w:right w:w="20" w:type="dxa"/>
                  </w:tcMar>
                  <w:vAlign w:val="center"/>
                </w:tcPr>
                <w:p>
                  <w:pPr>
                    <w:jc w:val="center"/>
                    <w:rPr>
                      <w:rFonts w:hint="default" w:ascii="Times New Roman" w:hAnsi="Times New Roman" w:eastAsia="宋体" w:cs="Times New Roman"/>
                      <w:bCs/>
                      <w:sz w:val="18"/>
                      <w:szCs w:val="18"/>
                    </w:rPr>
                  </w:pPr>
                </w:p>
                <w:p>
                  <w:pPr>
                    <w:jc w:val="center"/>
                    <w:rPr>
                      <w:rFonts w:hint="default" w:ascii="Times New Roman" w:hAnsi="Times New Roman" w:eastAsia="宋体" w:cs="Times New Roman"/>
                      <w:bCs/>
                      <w:sz w:val="18"/>
                      <w:szCs w:val="18"/>
                    </w:rPr>
                  </w:pPr>
                </w:p>
                <w:p>
                  <w:pPr>
                    <w:jc w:val="center"/>
                    <w:rPr>
                      <w:rFonts w:hint="default" w:ascii="Times New Roman" w:hAnsi="Times New Roman" w:eastAsia="宋体" w:cs="Times New Roman"/>
                      <w:bCs/>
                      <w:sz w:val="18"/>
                      <w:szCs w:val="18"/>
                    </w:rPr>
                  </w:pPr>
                  <w:r>
                    <w:rPr>
                      <w:rFonts w:hint="default" w:ascii="Times New Roman" w:hAnsi="Times New Roman" w:eastAsia="宋体" w:cs="Times New Roman"/>
                      <w:bCs/>
                      <w:sz w:val="18"/>
                      <w:szCs w:val="18"/>
                    </w:rPr>
                    <w:t>平水年P=50%</w:t>
                  </w:r>
                </w:p>
              </w:tc>
              <w:tc>
                <w:tcPr>
                  <w:tcW w:w="1275" w:type="dxa"/>
                  <w:tcBorders>
                    <w:top w:val="single" w:color="auto" w:sz="4" w:space="0"/>
                    <w:left w:val="single" w:color="auto" w:sz="4" w:space="0"/>
                    <w:bottom w:val="single" w:color="auto" w:sz="4" w:space="0"/>
                    <w:right w:val="single" w:color="auto" w:sz="4" w:space="0"/>
                  </w:tcBorders>
                  <w:tcMar>
                    <w:top w:w="20" w:type="dxa"/>
                    <w:left w:w="20" w:type="dxa"/>
                    <w:bottom w:w="0" w:type="dxa"/>
                    <w:right w:w="20" w:type="dxa"/>
                  </w:tcMar>
                  <w:vAlign w:val="center"/>
                </w:tcPr>
                <w:p>
                  <w:pPr>
                    <w:jc w:val="center"/>
                    <w:rPr>
                      <w:rFonts w:hint="default" w:ascii="Times New Roman" w:hAnsi="Times New Roman" w:eastAsia="宋体" w:cs="Times New Roman"/>
                      <w:sz w:val="18"/>
                      <w:szCs w:val="18"/>
                    </w:rPr>
                  </w:pPr>
                  <w:r>
                    <w:rPr>
                      <w:rFonts w:hint="default" w:ascii="Times New Roman" w:hAnsi="Times New Roman" w:eastAsia="宋体" w:cs="Times New Roman"/>
                      <w:sz w:val="18"/>
                      <w:szCs w:val="18"/>
                    </w:rPr>
                    <w:t>坝址来水量</w:t>
                  </w:r>
                </w:p>
              </w:tc>
              <w:tc>
                <w:tcPr>
                  <w:tcW w:w="474" w:type="dxa"/>
                  <w:tcBorders>
                    <w:top w:val="single" w:color="auto" w:sz="4" w:space="0"/>
                    <w:left w:val="single" w:color="auto" w:sz="4" w:space="0"/>
                    <w:bottom w:val="single" w:color="auto" w:sz="4" w:space="0"/>
                    <w:right w:val="single" w:color="auto" w:sz="4" w:space="0"/>
                  </w:tcBorders>
                  <w:tcMar>
                    <w:top w:w="20" w:type="dxa"/>
                    <w:left w:w="20" w:type="dxa"/>
                    <w:bottom w:w="0" w:type="dxa"/>
                    <w:right w:w="20" w:type="dxa"/>
                  </w:tcMar>
                  <w:vAlign w:val="center"/>
                </w:tcPr>
                <w:p>
                  <w:pPr>
                    <w:autoSpaceDN w:val="0"/>
                    <w:jc w:val="center"/>
                    <w:textAlignment w:val="center"/>
                    <w:rPr>
                      <w:rFonts w:hint="default" w:ascii="Times New Roman" w:hAnsi="Times New Roman" w:eastAsia="宋体" w:cs="Times New Roman"/>
                      <w:kern w:val="0"/>
                      <w:sz w:val="18"/>
                      <w:szCs w:val="18"/>
                    </w:rPr>
                  </w:pPr>
                  <w:r>
                    <w:rPr>
                      <w:rFonts w:hint="default" w:ascii="Times New Roman" w:hAnsi="Times New Roman" w:eastAsia="宋体" w:cs="Times New Roman"/>
                      <w:color w:val="000000"/>
                      <w:sz w:val="18"/>
                    </w:rPr>
                    <w:t>22.4</w:t>
                  </w:r>
                </w:p>
              </w:tc>
              <w:tc>
                <w:tcPr>
                  <w:tcW w:w="472" w:type="dxa"/>
                  <w:tcBorders>
                    <w:top w:val="single" w:color="auto" w:sz="4" w:space="0"/>
                    <w:left w:val="single" w:color="auto" w:sz="4" w:space="0"/>
                    <w:bottom w:val="single" w:color="auto" w:sz="4" w:space="0"/>
                    <w:right w:val="single" w:color="auto" w:sz="4" w:space="0"/>
                  </w:tcBorders>
                  <w:tcMar>
                    <w:top w:w="20" w:type="dxa"/>
                    <w:left w:w="20" w:type="dxa"/>
                    <w:bottom w:w="0" w:type="dxa"/>
                    <w:right w:w="20" w:type="dxa"/>
                  </w:tcMar>
                  <w:vAlign w:val="center"/>
                </w:tcPr>
                <w:p>
                  <w:pPr>
                    <w:autoSpaceDN w:val="0"/>
                    <w:jc w:val="center"/>
                    <w:textAlignment w:val="center"/>
                    <w:rPr>
                      <w:rFonts w:hint="default" w:ascii="Times New Roman" w:hAnsi="Times New Roman" w:eastAsia="宋体" w:cs="Times New Roman"/>
                      <w:kern w:val="0"/>
                      <w:sz w:val="18"/>
                      <w:szCs w:val="18"/>
                    </w:rPr>
                  </w:pPr>
                  <w:r>
                    <w:rPr>
                      <w:rFonts w:hint="default" w:ascii="Times New Roman" w:hAnsi="Times New Roman" w:eastAsia="宋体" w:cs="Times New Roman"/>
                      <w:color w:val="000000"/>
                      <w:sz w:val="18"/>
                    </w:rPr>
                    <w:t>46.6</w:t>
                  </w:r>
                </w:p>
              </w:tc>
              <w:tc>
                <w:tcPr>
                  <w:tcW w:w="474" w:type="dxa"/>
                  <w:tcBorders>
                    <w:top w:val="single" w:color="auto" w:sz="4" w:space="0"/>
                    <w:left w:val="single" w:color="auto" w:sz="4" w:space="0"/>
                    <w:bottom w:val="single" w:color="auto" w:sz="4" w:space="0"/>
                    <w:right w:val="single" w:color="auto" w:sz="4" w:space="0"/>
                  </w:tcBorders>
                  <w:tcMar>
                    <w:top w:w="20" w:type="dxa"/>
                    <w:left w:w="20" w:type="dxa"/>
                    <w:bottom w:w="0" w:type="dxa"/>
                    <w:right w:w="20" w:type="dxa"/>
                  </w:tcMar>
                  <w:vAlign w:val="center"/>
                </w:tcPr>
                <w:p>
                  <w:pPr>
                    <w:autoSpaceDN w:val="0"/>
                    <w:jc w:val="center"/>
                    <w:textAlignment w:val="center"/>
                    <w:rPr>
                      <w:rFonts w:hint="default" w:ascii="Times New Roman" w:hAnsi="Times New Roman" w:eastAsia="宋体" w:cs="Times New Roman"/>
                      <w:kern w:val="0"/>
                      <w:sz w:val="18"/>
                      <w:szCs w:val="18"/>
                    </w:rPr>
                  </w:pPr>
                  <w:r>
                    <w:rPr>
                      <w:rFonts w:hint="default" w:ascii="Times New Roman" w:hAnsi="Times New Roman" w:eastAsia="宋体" w:cs="Times New Roman"/>
                      <w:color w:val="000000"/>
                      <w:sz w:val="18"/>
                    </w:rPr>
                    <w:t>44.3</w:t>
                  </w:r>
                </w:p>
              </w:tc>
              <w:tc>
                <w:tcPr>
                  <w:tcW w:w="474" w:type="dxa"/>
                  <w:tcBorders>
                    <w:top w:val="single" w:color="auto" w:sz="4" w:space="0"/>
                    <w:left w:val="single" w:color="auto" w:sz="4" w:space="0"/>
                    <w:bottom w:val="single" w:color="auto" w:sz="4" w:space="0"/>
                    <w:right w:val="single" w:color="auto" w:sz="4" w:space="0"/>
                  </w:tcBorders>
                  <w:tcMar>
                    <w:top w:w="20" w:type="dxa"/>
                    <w:left w:w="20" w:type="dxa"/>
                    <w:bottom w:w="0" w:type="dxa"/>
                    <w:right w:w="20" w:type="dxa"/>
                  </w:tcMar>
                  <w:vAlign w:val="center"/>
                </w:tcPr>
                <w:p>
                  <w:pPr>
                    <w:autoSpaceDN w:val="0"/>
                    <w:jc w:val="center"/>
                    <w:textAlignment w:val="center"/>
                    <w:rPr>
                      <w:rFonts w:hint="default" w:ascii="Times New Roman" w:hAnsi="Times New Roman" w:eastAsia="宋体" w:cs="Times New Roman"/>
                      <w:kern w:val="0"/>
                      <w:sz w:val="18"/>
                      <w:szCs w:val="18"/>
                    </w:rPr>
                  </w:pPr>
                  <w:r>
                    <w:rPr>
                      <w:rFonts w:hint="default" w:ascii="Times New Roman" w:hAnsi="Times New Roman" w:eastAsia="宋体" w:cs="Times New Roman"/>
                      <w:color w:val="000000"/>
                      <w:sz w:val="18"/>
                    </w:rPr>
                    <w:t>41.3</w:t>
                  </w:r>
                </w:p>
              </w:tc>
              <w:tc>
                <w:tcPr>
                  <w:tcW w:w="473" w:type="dxa"/>
                  <w:tcBorders>
                    <w:top w:val="single" w:color="auto" w:sz="4" w:space="0"/>
                    <w:left w:val="single" w:color="auto" w:sz="4" w:space="0"/>
                    <w:bottom w:val="single" w:color="auto" w:sz="4" w:space="0"/>
                    <w:right w:val="single" w:color="auto" w:sz="4" w:space="0"/>
                  </w:tcBorders>
                  <w:tcMar>
                    <w:top w:w="20" w:type="dxa"/>
                    <w:left w:w="20" w:type="dxa"/>
                    <w:bottom w:w="0" w:type="dxa"/>
                    <w:right w:w="20" w:type="dxa"/>
                  </w:tcMar>
                  <w:vAlign w:val="center"/>
                </w:tcPr>
                <w:p>
                  <w:pPr>
                    <w:autoSpaceDN w:val="0"/>
                    <w:jc w:val="center"/>
                    <w:textAlignment w:val="center"/>
                    <w:rPr>
                      <w:rFonts w:hint="default" w:ascii="Times New Roman" w:hAnsi="Times New Roman" w:eastAsia="宋体" w:cs="Times New Roman"/>
                      <w:kern w:val="0"/>
                      <w:sz w:val="18"/>
                      <w:szCs w:val="18"/>
                    </w:rPr>
                  </w:pPr>
                  <w:r>
                    <w:rPr>
                      <w:rFonts w:hint="default" w:ascii="Times New Roman" w:hAnsi="Times New Roman" w:eastAsia="宋体" w:cs="Times New Roman"/>
                      <w:color w:val="000000"/>
                      <w:sz w:val="18"/>
                    </w:rPr>
                    <w:t>22.4</w:t>
                  </w:r>
                </w:p>
              </w:tc>
              <w:tc>
                <w:tcPr>
                  <w:tcW w:w="474" w:type="dxa"/>
                  <w:tcBorders>
                    <w:top w:val="single" w:color="auto" w:sz="4" w:space="0"/>
                    <w:left w:val="single" w:color="auto" w:sz="4" w:space="0"/>
                    <w:bottom w:val="single" w:color="auto" w:sz="4" w:space="0"/>
                    <w:right w:val="single" w:color="auto" w:sz="4" w:space="0"/>
                  </w:tcBorders>
                  <w:vAlign w:val="center"/>
                </w:tcPr>
                <w:p>
                  <w:pPr>
                    <w:autoSpaceDN w:val="0"/>
                    <w:jc w:val="center"/>
                    <w:textAlignment w:val="center"/>
                    <w:rPr>
                      <w:rFonts w:hint="default" w:ascii="Times New Roman" w:hAnsi="Times New Roman" w:eastAsia="宋体" w:cs="Times New Roman"/>
                      <w:kern w:val="0"/>
                      <w:sz w:val="18"/>
                      <w:szCs w:val="18"/>
                    </w:rPr>
                  </w:pPr>
                  <w:r>
                    <w:rPr>
                      <w:rFonts w:hint="default" w:ascii="Times New Roman" w:hAnsi="Times New Roman" w:eastAsia="宋体" w:cs="Times New Roman"/>
                      <w:color w:val="000000"/>
                      <w:sz w:val="18"/>
                    </w:rPr>
                    <w:t>8.9</w:t>
                  </w:r>
                </w:p>
              </w:tc>
              <w:tc>
                <w:tcPr>
                  <w:tcW w:w="474" w:type="dxa"/>
                  <w:tcBorders>
                    <w:top w:val="single" w:color="auto" w:sz="4" w:space="0"/>
                    <w:left w:val="single" w:color="auto" w:sz="4" w:space="0"/>
                    <w:bottom w:val="single" w:color="auto" w:sz="4" w:space="0"/>
                    <w:right w:val="single" w:color="auto" w:sz="4" w:space="0"/>
                  </w:tcBorders>
                  <w:vAlign w:val="center"/>
                </w:tcPr>
                <w:p>
                  <w:pPr>
                    <w:autoSpaceDN w:val="0"/>
                    <w:jc w:val="center"/>
                    <w:textAlignment w:val="center"/>
                    <w:rPr>
                      <w:rFonts w:hint="default" w:ascii="Times New Roman" w:hAnsi="Times New Roman" w:eastAsia="宋体" w:cs="Times New Roman"/>
                      <w:kern w:val="0"/>
                      <w:sz w:val="18"/>
                      <w:szCs w:val="18"/>
                    </w:rPr>
                  </w:pPr>
                  <w:r>
                    <w:rPr>
                      <w:rFonts w:hint="default" w:ascii="Times New Roman" w:hAnsi="Times New Roman" w:eastAsia="宋体" w:cs="Times New Roman"/>
                      <w:color w:val="000000"/>
                      <w:sz w:val="18"/>
                    </w:rPr>
                    <w:t>6.58</w:t>
                  </w:r>
                </w:p>
              </w:tc>
              <w:tc>
                <w:tcPr>
                  <w:tcW w:w="473" w:type="dxa"/>
                  <w:tcBorders>
                    <w:top w:val="single" w:color="auto" w:sz="4" w:space="0"/>
                    <w:left w:val="single" w:color="auto" w:sz="4" w:space="0"/>
                    <w:bottom w:val="single" w:color="auto" w:sz="4" w:space="0"/>
                    <w:right w:val="single" w:color="auto" w:sz="4" w:space="0"/>
                  </w:tcBorders>
                  <w:vAlign w:val="center"/>
                </w:tcPr>
                <w:p>
                  <w:pPr>
                    <w:autoSpaceDN w:val="0"/>
                    <w:jc w:val="center"/>
                    <w:textAlignment w:val="center"/>
                    <w:rPr>
                      <w:rFonts w:hint="default" w:ascii="Times New Roman" w:hAnsi="Times New Roman" w:eastAsia="宋体" w:cs="Times New Roman"/>
                      <w:kern w:val="0"/>
                      <w:sz w:val="18"/>
                      <w:szCs w:val="18"/>
                    </w:rPr>
                  </w:pPr>
                  <w:r>
                    <w:rPr>
                      <w:rFonts w:hint="default" w:ascii="Times New Roman" w:hAnsi="Times New Roman" w:eastAsia="宋体" w:cs="Times New Roman"/>
                      <w:color w:val="000000"/>
                      <w:sz w:val="18"/>
                    </w:rPr>
                    <w:t>9.13</w:t>
                  </w:r>
                </w:p>
              </w:tc>
              <w:tc>
                <w:tcPr>
                  <w:tcW w:w="474" w:type="dxa"/>
                  <w:tcBorders>
                    <w:top w:val="single" w:color="auto" w:sz="4" w:space="0"/>
                    <w:left w:val="single" w:color="auto" w:sz="4" w:space="0"/>
                    <w:bottom w:val="single" w:color="auto" w:sz="4" w:space="0"/>
                    <w:right w:val="single" w:color="auto" w:sz="4" w:space="0"/>
                  </w:tcBorders>
                  <w:tcMar>
                    <w:top w:w="20" w:type="dxa"/>
                    <w:left w:w="20" w:type="dxa"/>
                    <w:bottom w:w="0" w:type="dxa"/>
                    <w:right w:w="20" w:type="dxa"/>
                  </w:tcMar>
                  <w:vAlign w:val="center"/>
                </w:tcPr>
                <w:p>
                  <w:pPr>
                    <w:autoSpaceDN w:val="0"/>
                    <w:jc w:val="center"/>
                    <w:textAlignment w:val="center"/>
                    <w:rPr>
                      <w:rFonts w:hint="default" w:ascii="Times New Roman" w:hAnsi="Times New Roman" w:eastAsia="宋体" w:cs="Times New Roman"/>
                      <w:kern w:val="0"/>
                      <w:sz w:val="18"/>
                      <w:szCs w:val="18"/>
                    </w:rPr>
                  </w:pPr>
                  <w:r>
                    <w:rPr>
                      <w:rFonts w:hint="default" w:ascii="Times New Roman" w:hAnsi="Times New Roman" w:eastAsia="宋体" w:cs="Times New Roman"/>
                      <w:color w:val="000000"/>
                      <w:sz w:val="18"/>
                    </w:rPr>
                    <w:t>9.4</w:t>
                  </w:r>
                </w:p>
              </w:tc>
              <w:tc>
                <w:tcPr>
                  <w:tcW w:w="473" w:type="dxa"/>
                  <w:tcBorders>
                    <w:top w:val="single" w:color="auto" w:sz="4" w:space="0"/>
                    <w:left w:val="single" w:color="auto" w:sz="4" w:space="0"/>
                    <w:bottom w:val="single" w:color="auto" w:sz="4" w:space="0"/>
                    <w:right w:val="single" w:color="auto" w:sz="4" w:space="0"/>
                  </w:tcBorders>
                  <w:vAlign w:val="center"/>
                </w:tcPr>
                <w:p>
                  <w:pPr>
                    <w:autoSpaceDN w:val="0"/>
                    <w:jc w:val="center"/>
                    <w:textAlignment w:val="center"/>
                    <w:rPr>
                      <w:rFonts w:hint="default" w:ascii="Times New Roman" w:hAnsi="Times New Roman" w:eastAsia="宋体" w:cs="Times New Roman"/>
                      <w:kern w:val="0"/>
                      <w:sz w:val="18"/>
                      <w:szCs w:val="18"/>
                    </w:rPr>
                  </w:pPr>
                  <w:r>
                    <w:rPr>
                      <w:rFonts w:hint="default" w:ascii="Times New Roman" w:hAnsi="Times New Roman" w:eastAsia="宋体" w:cs="Times New Roman"/>
                      <w:color w:val="000000"/>
                      <w:sz w:val="18"/>
                    </w:rPr>
                    <w:t>9.35</w:t>
                  </w:r>
                </w:p>
              </w:tc>
              <w:tc>
                <w:tcPr>
                  <w:tcW w:w="474" w:type="dxa"/>
                  <w:tcBorders>
                    <w:top w:val="single" w:color="auto" w:sz="4" w:space="0"/>
                    <w:left w:val="single" w:color="auto" w:sz="4" w:space="0"/>
                    <w:bottom w:val="single" w:color="auto" w:sz="4" w:space="0"/>
                    <w:right w:val="single" w:color="auto" w:sz="4" w:space="0"/>
                  </w:tcBorders>
                  <w:tcMar>
                    <w:top w:w="20" w:type="dxa"/>
                    <w:left w:w="20" w:type="dxa"/>
                    <w:bottom w:w="0" w:type="dxa"/>
                    <w:right w:w="20" w:type="dxa"/>
                  </w:tcMar>
                  <w:vAlign w:val="center"/>
                </w:tcPr>
                <w:p>
                  <w:pPr>
                    <w:autoSpaceDN w:val="0"/>
                    <w:jc w:val="center"/>
                    <w:textAlignment w:val="center"/>
                    <w:rPr>
                      <w:rFonts w:hint="default" w:ascii="Times New Roman" w:hAnsi="Times New Roman" w:eastAsia="宋体" w:cs="Times New Roman"/>
                      <w:kern w:val="0"/>
                      <w:sz w:val="18"/>
                      <w:szCs w:val="18"/>
                    </w:rPr>
                  </w:pPr>
                  <w:r>
                    <w:rPr>
                      <w:rFonts w:hint="default" w:ascii="Times New Roman" w:hAnsi="Times New Roman" w:eastAsia="宋体" w:cs="Times New Roman"/>
                      <w:color w:val="000000"/>
                      <w:sz w:val="18"/>
                    </w:rPr>
                    <w:t>9.87</w:t>
                  </w:r>
                </w:p>
              </w:tc>
              <w:tc>
                <w:tcPr>
                  <w:tcW w:w="474" w:type="dxa"/>
                  <w:tcBorders>
                    <w:top w:val="single" w:color="auto" w:sz="4" w:space="0"/>
                    <w:left w:val="single" w:color="auto" w:sz="4" w:space="0"/>
                    <w:bottom w:val="single" w:color="auto" w:sz="4" w:space="0"/>
                    <w:right w:val="single" w:color="auto" w:sz="4" w:space="0"/>
                  </w:tcBorders>
                  <w:vAlign w:val="center"/>
                </w:tcPr>
                <w:p>
                  <w:pPr>
                    <w:autoSpaceDN w:val="0"/>
                    <w:jc w:val="center"/>
                    <w:textAlignment w:val="center"/>
                    <w:rPr>
                      <w:rFonts w:hint="default" w:ascii="Times New Roman" w:hAnsi="Times New Roman" w:eastAsia="宋体" w:cs="Times New Roman"/>
                      <w:kern w:val="0"/>
                      <w:sz w:val="18"/>
                      <w:szCs w:val="18"/>
                    </w:rPr>
                  </w:pPr>
                  <w:r>
                    <w:rPr>
                      <w:rFonts w:hint="default" w:ascii="Times New Roman" w:hAnsi="Times New Roman" w:eastAsia="宋体" w:cs="Times New Roman"/>
                      <w:color w:val="000000"/>
                      <w:sz w:val="18"/>
                    </w:rPr>
                    <w:t>8.66</w:t>
                  </w:r>
                </w:p>
              </w:tc>
              <w:tc>
                <w:tcPr>
                  <w:tcW w:w="510" w:type="dxa"/>
                  <w:tcBorders>
                    <w:top w:val="single" w:color="auto" w:sz="4" w:space="0"/>
                    <w:left w:val="single" w:color="auto" w:sz="4" w:space="0"/>
                    <w:bottom w:val="single" w:color="auto" w:sz="4" w:space="0"/>
                    <w:right w:val="single" w:color="auto" w:sz="4" w:space="0"/>
                  </w:tcBorders>
                  <w:vAlign w:val="center"/>
                </w:tcPr>
                <w:p>
                  <w:pPr>
                    <w:autoSpaceDN w:val="0"/>
                    <w:jc w:val="center"/>
                    <w:textAlignment w:val="center"/>
                    <w:rPr>
                      <w:rFonts w:hint="default" w:ascii="Times New Roman" w:hAnsi="Times New Roman" w:eastAsia="宋体" w:cs="Times New Roman"/>
                      <w:kern w:val="0"/>
                      <w:sz w:val="18"/>
                      <w:szCs w:val="18"/>
                    </w:rPr>
                  </w:pPr>
                  <w:r>
                    <w:rPr>
                      <w:rFonts w:hint="default" w:ascii="Times New Roman" w:hAnsi="Times New Roman" w:eastAsia="宋体" w:cs="Times New Roman"/>
                      <w:color w:val="000000"/>
                      <w:sz w:val="18"/>
                    </w:rPr>
                    <w:t>19.9</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0" w:type="dxa"/>
                  <w:bottom w:w="0" w:type="dxa"/>
                  <w:right w:w="0" w:type="dxa"/>
                </w:tblCellMar>
              </w:tblPrEx>
              <w:trPr>
                <w:cantSplit/>
                <w:trHeight w:val="388" w:hRule="atLeast"/>
              </w:trPr>
              <w:tc>
                <w:tcPr>
                  <w:tcW w:w="692" w:type="dxa"/>
                  <w:vMerge w:val="continue"/>
                  <w:tcBorders>
                    <w:left w:val="single" w:color="auto" w:sz="4" w:space="0"/>
                    <w:right w:val="single" w:color="auto" w:sz="4" w:space="0"/>
                  </w:tcBorders>
                  <w:vAlign w:val="center"/>
                </w:tcPr>
                <w:p>
                  <w:pPr>
                    <w:widowControl/>
                    <w:jc w:val="center"/>
                    <w:rPr>
                      <w:rFonts w:hint="default" w:ascii="Times New Roman" w:hAnsi="Times New Roman" w:eastAsia="宋体" w:cs="Times New Roman"/>
                      <w:bCs/>
                      <w:color w:val="FF0000"/>
                      <w:sz w:val="18"/>
                      <w:szCs w:val="18"/>
                    </w:rPr>
                  </w:pPr>
                </w:p>
              </w:tc>
              <w:tc>
                <w:tcPr>
                  <w:tcW w:w="1275" w:type="dxa"/>
                  <w:tcBorders>
                    <w:top w:val="single" w:color="auto" w:sz="4" w:space="0"/>
                    <w:left w:val="single" w:color="auto" w:sz="4" w:space="0"/>
                    <w:bottom w:val="single" w:color="auto" w:sz="4" w:space="0"/>
                    <w:right w:val="single" w:color="auto" w:sz="4" w:space="0"/>
                  </w:tcBorders>
                  <w:tcMar>
                    <w:top w:w="20" w:type="dxa"/>
                    <w:left w:w="20" w:type="dxa"/>
                    <w:bottom w:w="0" w:type="dxa"/>
                    <w:right w:w="20" w:type="dxa"/>
                  </w:tcMar>
                  <w:vAlign w:val="center"/>
                </w:tcPr>
                <w:p>
                  <w:pPr>
                    <w:jc w:val="center"/>
                    <w:rPr>
                      <w:rFonts w:hint="default" w:ascii="Times New Roman" w:hAnsi="Times New Roman" w:eastAsia="宋体" w:cs="Times New Roman"/>
                      <w:sz w:val="18"/>
                      <w:szCs w:val="18"/>
                    </w:rPr>
                  </w:pPr>
                  <w:r>
                    <w:rPr>
                      <w:rFonts w:hint="default" w:ascii="Times New Roman" w:hAnsi="Times New Roman" w:eastAsia="宋体" w:cs="Times New Roman"/>
                      <w:sz w:val="18"/>
                      <w:szCs w:val="18"/>
                    </w:rPr>
                    <w:t>生态用水量</w:t>
                  </w:r>
                </w:p>
              </w:tc>
              <w:tc>
                <w:tcPr>
                  <w:tcW w:w="474" w:type="dxa"/>
                  <w:tcBorders>
                    <w:top w:val="single" w:color="auto" w:sz="4" w:space="0"/>
                    <w:left w:val="single" w:color="auto" w:sz="4" w:space="0"/>
                    <w:bottom w:val="single" w:color="auto" w:sz="4" w:space="0"/>
                    <w:right w:val="single" w:color="auto" w:sz="4" w:space="0"/>
                  </w:tcBorders>
                  <w:tcMar>
                    <w:top w:w="20" w:type="dxa"/>
                    <w:left w:w="20" w:type="dxa"/>
                    <w:bottom w:w="0" w:type="dxa"/>
                    <w:right w:w="20" w:type="dxa"/>
                  </w:tcMar>
                  <w:vAlign w:val="center"/>
                </w:tcPr>
                <w:p>
                  <w:pPr>
                    <w:jc w:val="center"/>
                    <w:rPr>
                      <w:rFonts w:hint="default" w:ascii="Times New Roman" w:hAnsi="Times New Roman" w:eastAsia="宋体" w:cs="Times New Roman"/>
                      <w:sz w:val="18"/>
                      <w:szCs w:val="18"/>
                    </w:rPr>
                  </w:pPr>
                  <w:r>
                    <w:rPr>
                      <w:rFonts w:hint="default" w:ascii="Times New Roman" w:hAnsi="Times New Roman" w:eastAsia="宋体" w:cs="Times New Roman"/>
                      <w:sz w:val="18"/>
                      <w:szCs w:val="18"/>
                    </w:rPr>
                    <w:t>2.5</w:t>
                  </w:r>
                </w:p>
              </w:tc>
              <w:tc>
                <w:tcPr>
                  <w:tcW w:w="472" w:type="dxa"/>
                  <w:tcBorders>
                    <w:top w:val="single" w:color="auto" w:sz="4" w:space="0"/>
                    <w:left w:val="single" w:color="auto" w:sz="4" w:space="0"/>
                    <w:bottom w:val="single" w:color="auto" w:sz="4" w:space="0"/>
                    <w:right w:val="single" w:color="auto" w:sz="4" w:space="0"/>
                  </w:tcBorders>
                  <w:tcMar>
                    <w:top w:w="20" w:type="dxa"/>
                    <w:left w:w="20" w:type="dxa"/>
                    <w:bottom w:w="0" w:type="dxa"/>
                    <w:right w:w="20" w:type="dxa"/>
                  </w:tcMar>
                  <w:vAlign w:val="center"/>
                </w:tcPr>
                <w:p>
                  <w:pPr>
                    <w:jc w:val="center"/>
                    <w:rPr>
                      <w:rFonts w:hint="default" w:ascii="Times New Roman" w:hAnsi="Times New Roman" w:eastAsia="宋体" w:cs="Times New Roman"/>
                      <w:sz w:val="18"/>
                      <w:szCs w:val="18"/>
                    </w:rPr>
                  </w:pPr>
                  <w:r>
                    <w:rPr>
                      <w:rFonts w:hint="default" w:ascii="Times New Roman" w:hAnsi="Times New Roman" w:eastAsia="宋体" w:cs="Times New Roman"/>
                      <w:sz w:val="18"/>
                      <w:szCs w:val="18"/>
                    </w:rPr>
                    <w:t>2.5</w:t>
                  </w:r>
                </w:p>
              </w:tc>
              <w:tc>
                <w:tcPr>
                  <w:tcW w:w="474" w:type="dxa"/>
                  <w:tcBorders>
                    <w:top w:val="single" w:color="auto" w:sz="4" w:space="0"/>
                    <w:left w:val="single" w:color="auto" w:sz="4" w:space="0"/>
                    <w:bottom w:val="single" w:color="auto" w:sz="4" w:space="0"/>
                    <w:right w:val="single" w:color="auto" w:sz="4" w:space="0"/>
                  </w:tcBorders>
                  <w:tcMar>
                    <w:top w:w="20" w:type="dxa"/>
                    <w:left w:w="20" w:type="dxa"/>
                    <w:bottom w:w="0" w:type="dxa"/>
                    <w:right w:w="20" w:type="dxa"/>
                  </w:tcMar>
                  <w:vAlign w:val="center"/>
                </w:tcPr>
                <w:p>
                  <w:pPr>
                    <w:jc w:val="center"/>
                    <w:rPr>
                      <w:rFonts w:hint="default" w:ascii="Times New Roman" w:hAnsi="Times New Roman" w:eastAsia="宋体" w:cs="Times New Roman"/>
                      <w:sz w:val="18"/>
                      <w:szCs w:val="18"/>
                    </w:rPr>
                  </w:pPr>
                  <w:r>
                    <w:rPr>
                      <w:rFonts w:hint="default" w:ascii="Times New Roman" w:hAnsi="Times New Roman" w:eastAsia="宋体" w:cs="Times New Roman"/>
                      <w:sz w:val="18"/>
                      <w:szCs w:val="18"/>
                    </w:rPr>
                    <w:t>2.5</w:t>
                  </w:r>
                </w:p>
              </w:tc>
              <w:tc>
                <w:tcPr>
                  <w:tcW w:w="474" w:type="dxa"/>
                  <w:tcBorders>
                    <w:top w:val="single" w:color="auto" w:sz="4" w:space="0"/>
                    <w:left w:val="single" w:color="auto" w:sz="4" w:space="0"/>
                    <w:bottom w:val="single" w:color="auto" w:sz="4" w:space="0"/>
                    <w:right w:val="single" w:color="auto" w:sz="4" w:space="0"/>
                  </w:tcBorders>
                  <w:tcMar>
                    <w:top w:w="20" w:type="dxa"/>
                    <w:left w:w="20" w:type="dxa"/>
                    <w:bottom w:w="0" w:type="dxa"/>
                    <w:right w:w="20" w:type="dxa"/>
                  </w:tcMar>
                  <w:vAlign w:val="center"/>
                </w:tcPr>
                <w:p>
                  <w:pPr>
                    <w:jc w:val="center"/>
                    <w:rPr>
                      <w:rFonts w:hint="default" w:ascii="Times New Roman" w:hAnsi="Times New Roman" w:eastAsia="宋体" w:cs="Times New Roman"/>
                      <w:sz w:val="18"/>
                      <w:szCs w:val="18"/>
                    </w:rPr>
                  </w:pPr>
                  <w:r>
                    <w:rPr>
                      <w:rFonts w:hint="default" w:ascii="Times New Roman" w:hAnsi="Times New Roman" w:eastAsia="宋体" w:cs="Times New Roman"/>
                      <w:sz w:val="18"/>
                      <w:szCs w:val="18"/>
                    </w:rPr>
                    <w:t>2.5</w:t>
                  </w:r>
                </w:p>
              </w:tc>
              <w:tc>
                <w:tcPr>
                  <w:tcW w:w="473" w:type="dxa"/>
                  <w:tcBorders>
                    <w:top w:val="single" w:color="auto" w:sz="4" w:space="0"/>
                    <w:left w:val="single" w:color="auto" w:sz="4" w:space="0"/>
                    <w:bottom w:val="single" w:color="auto" w:sz="4" w:space="0"/>
                    <w:right w:val="single" w:color="auto" w:sz="4" w:space="0"/>
                  </w:tcBorders>
                  <w:tcMar>
                    <w:top w:w="20" w:type="dxa"/>
                    <w:left w:w="20" w:type="dxa"/>
                    <w:bottom w:w="0" w:type="dxa"/>
                    <w:right w:w="20" w:type="dxa"/>
                  </w:tcMar>
                  <w:vAlign w:val="center"/>
                </w:tcPr>
                <w:p>
                  <w:pPr>
                    <w:jc w:val="center"/>
                    <w:rPr>
                      <w:rFonts w:hint="default" w:ascii="Times New Roman" w:hAnsi="Times New Roman" w:eastAsia="宋体" w:cs="Times New Roman"/>
                      <w:sz w:val="18"/>
                      <w:szCs w:val="18"/>
                    </w:rPr>
                  </w:pPr>
                  <w:r>
                    <w:rPr>
                      <w:rFonts w:hint="default" w:ascii="Times New Roman" w:hAnsi="Times New Roman" w:eastAsia="宋体" w:cs="Times New Roman"/>
                      <w:sz w:val="18"/>
                      <w:szCs w:val="18"/>
                    </w:rPr>
                    <w:t>2.5</w:t>
                  </w:r>
                </w:p>
              </w:tc>
              <w:tc>
                <w:tcPr>
                  <w:tcW w:w="474" w:type="dxa"/>
                  <w:tcBorders>
                    <w:top w:val="single" w:color="auto" w:sz="4" w:space="0"/>
                    <w:left w:val="single" w:color="auto" w:sz="4" w:space="0"/>
                    <w:bottom w:val="single" w:color="auto" w:sz="4" w:space="0"/>
                    <w:right w:val="single" w:color="auto" w:sz="4" w:space="0"/>
                  </w:tcBorders>
                  <w:vAlign w:val="center"/>
                </w:tcPr>
                <w:p>
                  <w:pPr>
                    <w:jc w:val="center"/>
                    <w:rPr>
                      <w:rFonts w:hint="default" w:ascii="Times New Roman" w:hAnsi="Times New Roman" w:eastAsia="宋体" w:cs="Times New Roman"/>
                      <w:sz w:val="18"/>
                      <w:szCs w:val="18"/>
                    </w:rPr>
                  </w:pPr>
                  <w:r>
                    <w:rPr>
                      <w:rFonts w:hint="default" w:ascii="Times New Roman" w:hAnsi="Times New Roman" w:eastAsia="宋体" w:cs="Times New Roman"/>
                      <w:sz w:val="18"/>
                      <w:szCs w:val="18"/>
                    </w:rPr>
                    <w:t>2.5</w:t>
                  </w:r>
                </w:p>
              </w:tc>
              <w:tc>
                <w:tcPr>
                  <w:tcW w:w="474" w:type="dxa"/>
                  <w:tcBorders>
                    <w:top w:val="single" w:color="auto" w:sz="4" w:space="0"/>
                    <w:left w:val="single" w:color="auto" w:sz="4" w:space="0"/>
                    <w:bottom w:val="single" w:color="auto" w:sz="4" w:space="0"/>
                    <w:right w:val="single" w:color="auto" w:sz="4" w:space="0"/>
                  </w:tcBorders>
                  <w:vAlign w:val="center"/>
                </w:tcPr>
                <w:p>
                  <w:pPr>
                    <w:jc w:val="center"/>
                    <w:rPr>
                      <w:rFonts w:hint="default" w:ascii="Times New Roman" w:hAnsi="Times New Roman" w:eastAsia="宋体" w:cs="Times New Roman"/>
                      <w:sz w:val="18"/>
                      <w:szCs w:val="18"/>
                    </w:rPr>
                  </w:pPr>
                  <w:r>
                    <w:rPr>
                      <w:rFonts w:hint="default" w:ascii="Times New Roman" w:hAnsi="Times New Roman" w:eastAsia="宋体" w:cs="Times New Roman"/>
                      <w:sz w:val="18"/>
                      <w:szCs w:val="18"/>
                    </w:rPr>
                    <w:t>2.5</w:t>
                  </w:r>
                </w:p>
              </w:tc>
              <w:tc>
                <w:tcPr>
                  <w:tcW w:w="473" w:type="dxa"/>
                  <w:tcBorders>
                    <w:top w:val="single" w:color="auto" w:sz="4" w:space="0"/>
                    <w:left w:val="single" w:color="auto" w:sz="4" w:space="0"/>
                    <w:bottom w:val="single" w:color="auto" w:sz="4" w:space="0"/>
                    <w:right w:val="single" w:color="auto" w:sz="4" w:space="0"/>
                  </w:tcBorders>
                  <w:vAlign w:val="center"/>
                </w:tcPr>
                <w:p>
                  <w:pPr>
                    <w:jc w:val="center"/>
                    <w:rPr>
                      <w:rFonts w:hint="default" w:ascii="Times New Roman" w:hAnsi="Times New Roman" w:eastAsia="宋体" w:cs="Times New Roman"/>
                      <w:sz w:val="18"/>
                      <w:szCs w:val="18"/>
                    </w:rPr>
                  </w:pPr>
                  <w:r>
                    <w:rPr>
                      <w:rFonts w:hint="default" w:ascii="Times New Roman" w:hAnsi="Times New Roman" w:eastAsia="宋体" w:cs="Times New Roman"/>
                      <w:sz w:val="18"/>
                      <w:szCs w:val="18"/>
                    </w:rPr>
                    <w:t>2.5</w:t>
                  </w:r>
                </w:p>
              </w:tc>
              <w:tc>
                <w:tcPr>
                  <w:tcW w:w="474" w:type="dxa"/>
                  <w:tcBorders>
                    <w:top w:val="single" w:color="auto" w:sz="4" w:space="0"/>
                    <w:left w:val="single" w:color="auto" w:sz="4" w:space="0"/>
                    <w:bottom w:val="single" w:color="auto" w:sz="4" w:space="0"/>
                    <w:right w:val="single" w:color="auto" w:sz="4" w:space="0"/>
                  </w:tcBorders>
                  <w:tcMar>
                    <w:top w:w="20" w:type="dxa"/>
                    <w:left w:w="20" w:type="dxa"/>
                    <w:bottom w:w="0" w:type="dxa"/>
                    <w:right w:w="20" w:type="dxa"/>
                  </w:tcMar>
                  <w:vAlign w:val="center"/>
                </w:tcPr>
                <w:p>
                  <w:pPr>
                    <w:jc w:val="center"/>
                    <w:rPr>
                      <w:rFonts w:hint="default" w:ascii="Times New Roman" w:hAnsi="Times New Roman" w:eastAsia="宋体" w:cs="Times New Roman"/>
                      <w:sz w:val="18"/>
                      <w:szCs w:val="18"/>
                    </w:rPr>
                  </w:pPr>
                  <w:r>
                    <w:rPr>
                      <w:rFonts w:hint="default" w:ascii="Times New Roman" w:hAnsi="Times New Roman" w:eastAsia="宋体" w:cs="Times New Roman"/>
                      <w:sz w:val="18"/>
                      <w:szCs w:val="18"/>
                    </w:rPr>
                    <w:t>2.5</w:t>
                  </w:r>
                </w:p>
              </w:tc>
              <w:tc>
                <w:tcPr>
                  <w:tcW w:w="473" w:type="dxa"/>
                  <w:tcBorders>
                    <w:top w:val="single" w:color="auto" w:sz="4" w:space="0"/>
                    <w:left w:val="single" w:color="auto" w:sz="4" w:space="0"/>
                    <w:bottom w:val="single" w:color="auto" w:sz="4" w:space="0"/>
                    <w:right w:val="single" w:color="auto" w:sz="4" w:space="0"/>
                  </w:tcBorders>
                  <w:vAlign w:val="center"/>
                </w:tcPr>
                <w:p>
                  <w:pPr>
                    <w:jc w:val="center"/>
                    <w:rPr>
                      <w:rFonts w:hint="default" w:ascii="Times New Roman" w:hAnsi="Times New Roman" w:eastAsia="宋体" w:cs="Times New Roman"/>
                      <w:sz w:val="18"/>
                      <w:szCs w:val="18"/>
                    </w:rPr>
                  </w:pPr>
                  <w:r>
                    <w:rPr>
                      <w:rFonts w:hint="default" w:ascii="Times New Roman" w:hAnsi="Times New Roman" w:eastAsia="宋体" w:cs="Times New Roman"/>
                      <w:sz w:val="18"/>
                      <w:szCs w:val="18"/>
                    </w:rPr>
                    <w:t>2.5</w:t>
                  </w:r>
                </w:p>
              </w:tc>
              <w:tc>
                <w:tcPr>
                  <w:tcW w:w="474" w:type="dxa"/>
                  <w:tcBorders>
                    <w:top w:val="single" w:color="auto" w:sz="4" w:space="0"/>
                    <w:left w:val="single" w:color="auto" w:sz="4" w:space="0"/>
                    <w:bottom w:val="single" w:color="auto" w:sz="4" w:space="0"/>
                    <w:right w:val="single" w:color="auto" w:sz="4" w:space="0"/>
                  </w:tcBorders>
                  <w:tcMar>
                    <w:top w:w="20" w:type="dxa"/>
                    <w:left w:w="20" w:type="dxa"/>
                    <w:bottom w:w="0" w:type="dxa"/>
                    <w:right w:w="20" w:type="dxa"/>
                  </w:tcMar>
                  <w:vAlign w:val="center"/>
                </w:tcPr>
                <w:p>
                  <w:pPr>
                    <w:jc w:val="center"/>
                    <w:rPr>
                      <w:rFonts w:hint="default" w:ascii="Times New Roman" w:hAnsi="Times New Roman" w:eastAsia="宋体" w:cs="Times New Roman"/>
                      <w:sz w:val="18"/>
                      <w:szCs w:val="18"/>
                    </w:rPr>
                  </w:pPr>
                  <w:r>
                    <w:rPr>
                      <w:rFonts w:hint="default" w:ascii="Times New Roman" w:hAnsi="Times New Roman" w:eastAsia="宋体" w:cs="Times New Roman"/>
                      <w:sz w:val="18"/>
                      <w:szCs w:val="18"/>
                    </w:rPr>
                    <w:t>2.5</w:t>
                  </w:r>
                </w:p>
              </w:tc>
              <w:tc>
                <w:tcPr>
                  <w:tcW w:w="474" w:type="dxa"/>
                  <w:tcBorders>
                    <w:top w:val="single" w:color="auto" w:sz="4" w:space="0"/>
                    <w:left w:val="single" w:color="auto" w:sz="4" w:space="0"/>
                    <w:bottom w:val="single" w:color="auto" w:sz="4" w:space="0"/>
                    <w:right w:val="single" w:color="auto" w:sz="4" w:space="0"/>
                  </w:tcBorders>
                  <w:vAlign w:val="center"/>
                </w:tcPr>
                <w:p>
                  <w:pPr>
                    <w:jc w:val="center"/>
                    <w:rPr>
                      <w:rFonts w:hint="default" w:ascii="Times New Roman" w:hAnsi="Times New Roman" w:eastAsia="宋体" w:cs="Times New Roman"/>
                      <w:sz w:val="18"/>
                      <w:szCs w:val="18"/>
                    </w:rPr>
                  </w:pPr>
                  <w:r>
                    <w:rPr>
                      <w:rFonts w:hint="default" w:ascii="Times New Roman" w:hAnsi="Times New Roman" w:eastAsia="宋体" w:cs="Times New Roman"/>
                      <w:sz w:val="18"/>
                      <w:szCs w:val="18"/>
                    </w:rPr>
                    <w:t>2.5</w:t>
                  </w:r>
                </w:p>
              </w:tc>
              <w:tc>
                <w:tcPr>
                  <w:tcW w:w="510" w:type="dxa"/>
                  <w:tcBorders>
                    <w:top w:val="single" w:color="auto" w:sz="4" w:space="0"/>
                    <w:left w:val="single" w:color="auto" w:sz="4" w:space="0"/>
                    <w:bottom w:val="single" w:color="auto" w:sz="4" w:space="0"/>
                    <w:right w:val="single" w:color="auto" w:sz="4" w:space="0"/>
                  </w:tcBorders>
                  <w:vAlign w:val="center"/>
                </w:tcPr>
                <w:p>
                  <w:pPr>
                    <w:jc w:val="center"/>
                    <w:rPr>
                      <w:rFonts w:hint="default" w:ascii="Times New Roman" w:hAnsi="Times New Roman" w:eastAsia="宋体" w:cs="Times New Roman"/>
                      <w:sz w:val="18"/>
                      <w:szCs w:val="18"/>
                    </w:rPr>
                  </w:pPr>
                  <w:r>
                    <w:rPr>
                      <w:rFonts w:hint="default" w:ascii="Times New Roman" w:hAnsi="Times New Roman" w:eastAsia="宋体" w:cs="Times New Roman"/>
                      <w:sz w:val="18"/>
                      <w:szCs w:val="18"/>
                    </w:rPr>
                    <w:t>2.5</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0" w:type="dxa"/>
                  <w:bottom w:w="0" w:type="dxa"/>
                  <w:right w:w="0" w:type="dxa"/>
                </w:tblCellMar>
              </w:tblPrEx>
              <w:trPr>
                <w:cantSplit/>
                <w:trHeight w:val="388" w:hRule="atLeast"/>
              </w:trPr>
              <w:tc>
                <w:tcPr>
                  <w:tcW w:w="692" w:type="dxa"/>
                  <w:vMerge w:val="continue"/>
                  <w:tcBorders>
                    <w:left w:val="single" w:color="auto" w:sz="4" w:space="0"/>
                    <w:right w:val="single" w:color="auto" w:sz="4" w:space="0"/>
                  </w:tcBorders>
                  <w:vAlign w:val="center"/>
                </w:tcPr>
                <w:p>
                  <w:pPr>
                    <w:widowControl/>
                    <w:jc w:val="center"/>
                    <w:rPr>
                      <w:rFonts w:hint="default" w:ascii="Times New Roman" w:hAnsi="Times New Roman" w:eastAsia="宋体" w:cs="Times New Roman"/>
                      <w:bCs/>
                      <w:color w:val="FF0000"/>
                      <w:sz w:val="18"/>
                      <w:szCs w:val="18"/>
                    </w:rPr>
                  </w:pPr>
                </w:p>
              </w:tc>
              <w:tc>
                <w:tcPr>
                  <w:tcW w:w="1275" w:type="dxa"/>
                  <w:tcBorders>
                    <w:top w:val="single" w:color="auto" w:sz="4" w:space="0"/>
                    <w:left w:val="single" w:color="auto" w:sz="4" w:space="0"/>
                    <w:bottom w:val="single" w:color="auto" w:sz="4" w:space="0"/>
                    <w:right w:val="single" w:color="auto" w:sz="4" w:space="0"/>
                  </w:tcBorders>
                  <w:tcMar>
                    <w:top w:w="20" w:type="dxa"/>
                    <w:left w:w="20" w:type="dxa"/>
                    <w:bottom w:w="0" w:type="dxa"/>
                    <w:right w:w="20" w:type="dxa"/>
                  </w:tcMar>
                  <w:vAlign w:val="center"/>
                </w:tcPr>
                <w:p>
                  <w:pPr>
                    <w:jc w:val="center"/>
                    <w:rPr>
                      <w:rFonts w:hint="default" w:ascii="Times New Roman" w:hAnsi="Times New Roman" w:eastAsia="宋体" w:cs="Times New Roman"/>
                      <w:sz w:val="18"/>
                      <w:szCs w:val="18"/>
                    </w:rPr>
                  </w:pPr>
                  <w:r>
                    <w:rPr>
                      <w:rFonts w:hint="default" w:ascii="Times New Roman" w:hAnsi="Times New Roman" w:eastAsia="宋体" w:cs="Times New Roman"/>
                      <w:sz w:val="18"/>
                      <w:szCs w:val="18"/>
                    </w:rPr>
                    <w:t>可供发电水量</w:t>
                  </w:r>
                </w:p>
              </w:tc>
              <w:tc>
                <w:tcPr>
                  <w:tcW w:w="474" w:type="dxa"/>
                  <w:tcBorders>
                    <w:top w:val="single" w:color="auto" w:sz="4" w:space="0"/>
                    <w:left w:val="single" w:color="auto" w:sz="4" w:space="0"/>
                    <w:bottom w:val="single" w:color="auto" w:sz="4" w:space="0"/>
                    <w:right w:val="single" w:color="auto" w:sz="4" w:space="0"/>
                  </w:tcBorders>
                  <w:tcMar>
                    <w:top w:w="20" w:type="dxa"/>
                    <w:left w:w="20" w:type="dxa"/>
                    <w:bottom w:w="0" w:type="dxa"/>
                    <w:right w:w="20" w:type="dxa"/>
                  </w:tcMar>
                  <w:vAlign w:val="center"/>
                </w:tcPr>
                <w:p>
                  <w:pPr>
                    <w:autoSpaceDN w:val="0"/>
                    <w:jc w:val="center"/>
                    <w:textAlignment w:val="center"/>
                    <w:rPr>
                      <w:rFonts w:hint="default" w:ascii="Times New Roman" w:hAnsi="Times New Roman" w:eastAsia="宋体" w:cs="Times New Roman"/>
                      <w:sz w:val="18"/>
                      <w:szCs w:val="18"/>
                    </w:rPr>
                  </w:pPr>
                  <w:r>
                    <w:rPr>
                      <w:rFonts w:hint="default" w:ascii="Times New Roman" w:hAnsi="Times New Roman" w:eastAsia="宋体" w:cs="Times New Roman"/>
                      <w:color w:val="000000"/>
                      <w:sz w:val="18"/>
                    </w:rPr>
                    <w:t>19.9</w:t>
                  </w:r>
                </w:p>
              </w:tc>
              <w:tc>
                <w:tcPr>
                  <w:tcW w:w="472" w:type="dxa"/>
                  <w:tcBorders>
                    <w:top w:val="single" w:color="auto" w:sz="4" w:space="0"/>
                    <w:left w:val="single" w:color="auto" w:sz="4" w:space="0"/>
                    <w:bottom w:val="single" w:color="auto" w:sz="4" w:space="0"/>
                    <w:right w:val="single" w:color="auto" w:sz="4" w:space="0"/>
                  </w:tcBorders>
                  <w:tcMar>
                    <w:top w:w="20" w:type="dxa"/>
                    <w:left w:w="20" w:type="dxa"/>
                    <w:bottom w:w="0" w:type="dxa"/>
                    <w:right w:w="20" w:type="dxa"/>
                  </w:tcMar>
                  <w:vAlign w:val="center"/>
                </w:tcPr>
                <w:p>
                  <w:pPr>
                    <w:autoSpaceDN w:val="0"/>
                    <w:jc w:val="center"/>
                    <w:textAlignment w:val="center"/>
                    <w:rPr>
                      <w:rFonts w:hint="default" w:ascii="Times New Roman" w:hAnsi="Times New Roman" w:eastAsia="宋体" w:cs="Times New Roman"/>
                      <w:sz w:val="18"/>
                      <w:szCs w:val="18"/>
                    </w:rPr>
                  </w:pPr>
                  <w:r>
                    <w:rPr>
                      <w:rFonts w:hint="default" w:ascii="Times New Roman" w:hAnsi="Times New Roman" w:eastAsia="宋体" w:cs="Times New Roman"/>
                      <w:color w:val="000000"/>
                      <w:sz w:val="18"/>
                    </w:rPr>
                    <w:t>44.1</w:t>
                  </w:r>
                </w:p>
              </w:tc>
              <w:tc>
                <w:tcPr>
                  <w:tcW w:w="474" w:type="dxa"/>
                  <w:tcBorders>
                    <w:top w:val="single" w:color="auto" w:sz="4" w:space="0"/>
                    <w:left w:val="single" w:color="auto" w:sz="4" w:space="0"/>
                    <w:bottom w:val="single" w:color="auto" w:sz="4" w:space="0"/>
                    <w:right w:val="single" w:color="auto" w:sz="4" w:space="0"/>
                  </w:tcBorders>
                  <w:tcMar>
                    <w:top w:w="20" w:type="dxa"/>
                    <w:left w:w="20" w:type="dxa"/>
                    <w:bottom w:w="0" w:type="dxa"/>
                    <w:right w:w="20" w:type="dxa"/>
                  </w:tcMar>
                  <w:vAlign w:val="center"/>
                </w:tcPr>
                <w:p>
                  <w:pPr>
                    <w:autoSpaceDN w:val="0"/>
                    <w:jc w:val="center"/>
                    <w:textAlignment w:val="center"/>
                    <w:rPr>
                      <w:rFonts w:hint="default" w:ascii="Times New Roman" w:hAnsi="Times New Roman" w:eastAsia="宋体" w:cs="Times New Roman"/>
                      <w:sz w:val="18"/>
                      <w:szCs w:val="18"/>
                    </w:rPr>
                  </w:pPr>
                  <w:r>
                    <w:rPr>
                      <w:rFonts w:hint="default" w:ascii="Times New Roman" w:hAnsi="Times New Roman" w:eastAsia="宋体" w:cs="Times New Roman"/>
                      <w:color w:val="000000"/>
                      <w:sz w:val="18"/>
                    </w:rPr>
                    <w:t>41.8</w:t>
                  </w:r>
                </w:p>
              </w:tc>
              <w:tc>
                <w:tcPr>
                  <w:tcW w:w="474" w:type="dxa"/>
                  <w:tcBorders>
                    <w:top w:val="single" w:color="auto" w:sz="4" w:space="0"/>
                    <w:left w:val="single" w:color="auto" w:sz="4" w:space="0"/>
                    <w:bottom w:val="single" w:color="auto" w:sz="4" w:space="0"/>
                    <w:right w:val="single" w:color="auto" w:sz="4" w:space="0"/>
                  </w:tcBorders>
                  <w:tcMar>
                    <w:top w:w="20" w:type="dxa"/>
                    <w:left w:w="20" w:type="dxa"/>
                    <w:bottom w:w="0" w:type="dxa"/>
                    <w:right w:w="20" w:type="dxa"/>
                  </w:tcMar>
                  <w:vAlign w:val="center"/>
                </w:tcPr>
                <w:p>
                  <w:pPr>
                    <w:autoSpaceDN w:val="0"/>
                    <w:jc w:val="center"/>
                    <w:textAlignment w:val="center"/>
                    <w:rPr>
                      <w:rFonts w:hint="default" w:ascii="Times New Roman" w:hAnsi="Times New Roman" w:eastAsia="宋体" w:cs="Times New Roman"/>
                      <w:sz w:val="18"/>
                      <w:szCs w:val="18"/>
                    </w:rPr>
                  </w:pPr>
                  <w:r>
                    <w:rPr>
                      <w:rFonts w:hint="default" w:ascii="Times New Roman" w:hAnsi="Times New Roman" w:eastAsia="宋体" w:cs="Times New Roman"/>
                      <w:color w:val="000000"/>
                      <w:sz w:val="18"/>
                    </w:rPr>
                    <w:t>38.8</w:t>
                  </w:r>
                </w:p>
              </w:tc>
              <w:tc>
                <w:tcPr>
                  <w:tcW w:w="473" w:type="dxa"/>
                  <w:tcBorders>
                    <w:top w:val="single" w:color="auto" w:sz="4" w:space="0"/>
                    <w:left w:val="single" w:color="auto" w:sz="4" w:space="0"/>
                    <w:bottom w:val="single" w:color="auto" w:sz="4" w:space="0"/>
                    <w:right w:val="single" w:color="auto" w:sz="4" w:space="0"/>
                  </w:tcBorders>
                  <w:tcMar>
                    <w:top w:w="20" w:type="dxa"/>
                    <w:left w:w="20" w:type="dxa"/>
                    <w:bottom w:w="0" w:type="dxa"/>
                    <w:right w:w="20" w:type="dxa"/>
                  </w:tcMar>
                  <w:vAlign w:val="center"/>
                </w:tcPr>
                <w:p>
                  <w:pPr>
                    <w:autoSpaceDN w:val="0"/>
                    <w:jc w:val="center"/>
                    <w:textAlignment w:val="center"/>
                    <w:rPr>
                      <w:rFonts w:hint="default" w:ascii="Times New Roman" w:hAnsi="Times New Roman" w:eastAsia="宋体" w:cs="Times New Roman"/>
                      <w:sz w:val="18"/>
                      <w:szCs w:val="18"/>
                    </w:rPr>
                  </w:pPr>
                  <w:r>
                    <w:rPr>
                      <w:rFonts w:hint="default" w:ascii="Times New Roman" w:hAnsi="Times New Roman" w:eastAsia="宋体" w:cs="Times New Roman"/>
                      <w:color w:val="000000"/>
                      <w:sz w:val="18"/>
                    </w:rPr>
                    <w:t>19.9</w:t>
                  </w:r>
                </w:p>
              </w:tc>
              <w:tc>
                <w:tcPr>
                  <w:tcW w:w="474" w:type="dxa"/>
                  <w:tcBorders>
                    <w:top w:val="single" w:color="auto" w:sz="4" w:space="0"/>
                    <w:left w:val="single" w:color="auto" w:sz="4" w:space="0"/>
                    <w:bottom w:val="single" w:color="auto" w:sz="4" w:space="0"/>
                    <w:right w:val="single" w:color="auto" w:sz="4" w:space="0"/>
                  </w:tcBorders>
                  <w:vAlign w:val="center"/>
                </w:tcPr>
                <w:p>
                  <w:pPr>
                    <w:autoSpaceDN w:val="0"/>
                    <w:jc w:val="center"/>
                    <w:textAlignment w:val="center"/>
                    <w:rPr>
                      <w:rFonts w:hint="default" w:ascii="Times New Roman" w:hAnsi="Times New Roman" w:eastAsia="宋体" w:cs="Times New Roman"/>
                      <w:sz w:val="18"/>
                      <w:szCs w:val="18"/>
                    </w:rPr>
                  </w:pPr>
                  <w:r>
                    <w:rPr>
                      <w:rFonts w:hint="default" w:ascii="Times New Roman" w:hAnsi="Times New Roman" w:eastAsia="宋体" w:cs="Times New Roman"/>
                      <w:color w:val="000000"/>
                      <w:sz w:val="18"/>
                    </w:rPr>
                    <w:t>6.4</w:t>
                  </w:r>
                </w:p>
              </w:tc>
              <w:tc>
                <w:tcPr>
                  <w:tcW w:w="474" w:type="dxa"/>
                  <w:tcBorders>
                    <w:top w:val="single" w:color="auto" w:sz="4" w:space="0"/>
                    <w:left w:val="single" w:color="auto" w:sz="4" w:space="0"/>
                    <w:bottom w:val="single" w:color="auto" w:sz="4" w:space="0"/>
                    <w:right w:val="single" w:color="auto" w:sz="4" w:space="0"/>
                  </w:tcBorders>
                  <w:vAlign w:val="center"/>
                </w:tcPr>
                <w:p>
                  <w:pPr>
                    <w:autoSpaceDN w:val="0"/>
                    <w:jc w:val="center"/>
                    <w:textAlignment w:val="center"/>
                    <w:rPr>
                      <w:rFonts w:hint="default" w:ascii="Times New Roman" w:hAnsi="Times New Roman" w:eastAsia="宋体" w:cs="Times New Roman"/>
                      <w:sz w:val="18"/>
                      <w:szCs w:val="18"/>
                    </w:rPr>
                  </w:pPr>
                  <w:r>
                    <w:rPr>
                      <w:rFonts w:hint="default" w:ascii="Times New Roman" w:hAnsi="Times New Roman" w:eastAsia="宋体" w:cs="Times New Roman"/>
                      <w:color w:val="000000"/>
                      <w:sz w:val="18"/>
                    </w:rPr>
                    <w:t>4.08</w:t>
                  </w:r>
                </w:p>
              </w:tc>
              <w:tc>
                <w:tcPr>
                  <w:tcW w:w="473" w:type="dxa"/>
                  <w:tcBorders>
                    <w:top w:val="single" w:color="auto" w:sz="4" w:space="0"/>
                    <w:left w:val="single" w:color="auto" w:sz="4" w:space="0"/>
                    <w:bottom w:val="single" w:color="auto" w:sz="4" w:space="0"/>
                    <w:right w:val="single" w:color="auto" w:sz="4" w:space="0"/>
                  </w:tcBorders>
                  <w:vAlign w:val="center"/>
                </w:tcPr>
                <w:p>
                  <w:pPr>
                    <w:autoSpaceDN w:val="0"/>
                    <w:jc w:val="center"/>
                    <w:textAlignment w:val="center"/>
                    <w:rPr>
                      <w:rFonts w:hint="default" w:ascii="Times New Roman" w:hAnsi="Times New Roman" w:eastAsia="宋体" w:cs="Times New Roman"/>
                      <w:sz w:val="18"/>
                      <w:szCs w:val="18"/>
                    </w:rPr>
                  </w:pPr>
                  <w:r>
                    <w:rPr>
                      <w:rFonts w:hint="default" w:ascii="Times New Roman" w:hAnsi="Times New Roman" w:eastAsia="宋体" w:cs="Times New Roman"/>
                      <w:color w:val="000000"/>
                      <w:sz w:val="18"/>
                    </w:rPr>
                    <w:t>6.63</w:t>
                  </w:r>
                </w:p>
              </w:tc>
              <w:tc>
                <w:tcPr>
                  <w:tcW w:w="474" w:type="dxa"/>
                  <w:tcBorders>
                    <w:top w:val="single" w:color="auto" w:sz="4" w:space="0"/>
                    <w:left w:val="single" w:color="auto" w:sz="4" w:space="0"/>
                    <w:bottom w:val="single" w:color="auto" w:sz="4" w:space="0"/>
                    <w:right w:val="single" w:color="auto" w:sz="4" w:space="0"/>
                  </w:tcBorders>
                  <w:tcMar>
                    <w:top w:w="20" w:type="dxa"/>
                    <w:left w:w="20" w:type="dxa"/>
                    <w:bottom w:w="0" w:type="dxa"/>
                    <w:right w:w="20" w:type="dxa"/>
                  </w:tcMar>
                  <w:vAlign w:val="center"/>
                </w:tcPr>
                <w:p>
                  <w:pPr>
                    <w:autoSpaceDN w:val="0"/>
                    <w:jc w:val="center"/>
                    <w:textAlignment w:val="center"/>
                    <w:rPr>
                      <w:rFonts w:hint="default" w:ascii="Times New Roman" w:hAnsi="Times New Roman" w:eastAsia="宋体" w:cs="Times New Roman"/>
                      <w:sz w:val="18"/>
                      <w:szCs w:val="18"/>
                    </w:rPr>
                  </w:pPr>
                  <w:r>
                    <w:rPr>
                      <w:rFonts w:hint="default" w:ascii="Times New Roman" w:hAnsi="Times New Roman" w:eastAsia="宋体" w:cs="Times New Roman"/>
                      <w:color w:val="000000"/>
                      <w:sz w:val="18"/>
                    </w:rPr>
                    <w:t>6.9</w:t>
                  </w:r>
                </w:p>
              </w:tc>
              <w:tc>
                <w:tcPr>
                  <w:tcW w:w="473" w:type="dxa"/>
                  <w:tcBorders>
                    <w:top w:val="single" w:color="auto" w:sz="4" w:space="0"/>
                    <w:left w:val="single" w:color="auto" w:sz="4" w:space="0"/>
                    <w:bottom w:val="single" w:color="auto" w:sz="4" w:space="0"/>
                    <w:right w:val="single" w:color="auto" w:sz="4" w:space="0"/>
                  </w:tcBorders>
                  <w:vAlign w:val="center"/>
                </w:tcPr>
                <w:p>
                  <w:pPr>
                    <w:autoSpaceDN w:val="0"/>
                    <w:jc w:val="center"/>
                    <w:textAlignment w:val="center"/>
                    <w:rPr>
                      <w:rFonts w:hint="default" w:ascii="Times New Roman" w:hAnsi="Times New Roman" w:eastAsia="宋体" w:cs="Times New Roman"/>
                      <w:sz w:val="18"/>
                      <w:szCs w:val="18"/>
                    </w:rPr>
                  </w:pPr>
                  <w:r>
                    <w:rPr>
                      <w:rFonts w:hint="default" w:ascii="Times New Roman" w:hAnsi="Times New Roman" w:eastAsia="宋体" w:cs="Times New Roman"/>
                      <w:color w:val="000000"/>
                      <w:sz w:val="18"/>
                    </w:rPr>
                    <w:t>6.85</w:t>
                  </w:r>
                </w:p>
              </w:tc>
              <w:tc>
                <w:tcPr>
                  <w:tcW w:w="474" w:type="dxa"/>
                  <w:tcBorders>
                    <w:top w:val="single" w:color="auto" w:sz="4" w:space="0"/>
                    <w:left w:val="single" w:color="auto" w:sz="4" w:space="0"/>
                    <w:bottom w:val="single" w:color="auto" w:sz="4" w:space="0"/>
                    <w:right w:val="single" w:color="auto" w:sz="4" w:space="0"/>
                  </w:tcBorders>
                  <w:tcMar>
                    <w:top w:w="20" w:type="dxa"/>
                    <w:left w:w="20" w:type="dxa"/>
                    <w:bottom w:w="0" w:type="dxa"/>
                    <w:right w:w="20" w:type="dxa"/>
                  </w:tcMar>
                  <w:vAlign w:val="center"/>
                </w:tcPr>
                <w:p>
                  <w:pPr>
                    <w:autoSpaceDN w:val="0"/>
                    <w:jc w:val="center"/>
                    <w:textAlignment w:val="center"/>
                    <w:rPr>
                      <w:rFonts w:hint="default" w:ascii="Times New Roman" w:hAnsi="Times New Roman" w:eastAsia="宋体" w:cs="Times New Roman"/>
                      <w:sz w:val="18"/>
                      <w:szCs w:val="18"/>
                    </w:rPr>
                  </w:pPr>
                  <w:r>
                    <w:rPr>
                      <w:rFonts w:hint="default" w:ascii="Times New Roman" w:hAnsi="Times New Roman" w:eastAsia="宋体" w:cs="Times New Roman"/>
                      <w:color w:val="000000"/>
                      <w:sz w:val="18"/>
                    </w:rPr>
                    <w:t>7.37</w:t>
                  </w:r>
                </w:p>
              </w:tc>
              <w:tc>
                <w:tcPr>
                  <w:tcW w:w="474" w:type="dxa"/>
                  <w:tcBorders>
                    <w:top w:val="single" w:color="auto" w:sz="4" w:space="0"/>
                    <w:left w:val="single" w:color="auto" w:sz="4" w:space="0"/>
                    <w:bottom w:val="single" w:color="auto" w:sz="4" w:space="0"/>
                    <w:right w:val="single" w:color="auto" w:sz="4" w:space="0"/>
                  </w:tcBorders>
                  <w:vAlign w:val="center"/>
                </w:tcPr>
                <w:p>
                  <w:pPr>
                    <w:autoSpaceDN w:val="0"/>
                    <w:jc w:val="center"/>
                    <w:textAlignment w:val="center"/>
                    <w:rPr>
                      <w:rFonts w:hint="default" w:ascii="Times New Roman" w:hAnsi="Times New Roman" w:eastAsia="宋体" w:cs="Times New Roman"/>
                      <w:sz w:val="18"/>
                      <w:szCs w:val="18"/>
                    </w:rPr>
                  </w:pPr>
                  <w:r>
                    <w:rPr>
                      <w:rFonts w:hint="default" w:ascii="Times New Roman" w:hAnsi="Times New Roman" w:eastAsia="宋体" w:cs="Times New Roman"/>
                      <w:color w:val="000000"/>
                      <w:sz w:val="18"/>
                    </w:rPr>
                    <w:t>6.16</w:t>
                  </w:r>
                </w:p>
              </w:tc>
              <w:tc>
                <w:tcPr>
                  <w:tcW w:w="510" w:type="dxa"/>
                  <w:tcBorders>
                    <w:top w:val="single" w:color="auto" w:sz="4" w:space="0"/>
                    <w:left w:val="single" w:color="auto" w:sz="4" w:space="0"/>
                    <w:bottom w:val="single" w:color="auto" w:sz="4" w:space="0"/>
                    <w:right w:val="single" w:color="auto" w:sz="4" w:space="0"/>
                  </w:tcBorders>
                  <w:vAlign w:val="center"/>
                </w:tcPr>
                <w:p>
                  <w:pPr>
                    <w:autoSpaceDN w:val="0"/>
                    <w:jc w:val="center"/>
                    <w:textAlignment w:val="center"/>
                    <w:rPr>
                      <w:rFonts w:hint="default" w:ascii="Times New Roman" w:hAnsi="Times New Roman" w:eastAsia="宋体" w:cs="Times New Roman"/>
                      <w:sz w:val="18"/>
                      <w:szCs w:val="18"/>
                    </w:rPr>
                  </w:pPr>
                  <w:r>
                    <w:rPr>
                      <w:rFonts w:hint="default" w:ascii="Times New Roman" w:hAnsi="Times New Roman" w:eastAsia="宋体" w:cs="Times New Roman"/>
                      <w:color w:val="000000"/>
                      <w:sz w:val="18"/>
                    </w:rPr>
                    <w:t>17.4</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0" w:type="dxa"/>
                  <w:bottom w:w="0" w:type="dxa"/>
                  <w:right w:w="0" w:type="dxa"/>
                </w:tblCellMar>
              </w:tblPrEx>
              <w:trPr>
                <w:cantSplit/>
                <w:trHeight w:val="371" w:hRule="atLeast"/>
              </w:trPr>
              <w:tc>
                <w:tcPr>
                  <w:tcW w:w="692" w:type="dxa"/>
                  <w:vMerge w:val="continue"/>
                  <w:tcBorders>
                    <w:left w:val="single" w:color="auto" w:sz="4" w:space="0"/>
                    <w:right w:val="single" w:color="auto" w:sz="4" w:space="0"/>
                  </w:tcBorders>
                  <w:vAlign w:val="center"/>
                </w:tcPr>
                <w:p>
                  <w:pPr>
                    <w:widowControl/>
                    <w:jc w:val="center"/>
                    <w:rPr>
                      <w:rFonts w:hint="default" w:ascii="Times New Roman" w:hAnsi="Times New Roman" w:eastAsia="宋体" w:cs="Times New Roman"/>
                      <w:bCs/>
                      <w:color w:val="FF0000"/>
                      <w:sz w:val="18"/>
                      <w:szCs w:val="18"/>
                    </w:rPr>
                  </w:pPr>
                </w:p>
              </w:tc>
              <w:tc>
                <w:tcPr>
                  <w:tcW w:w="1275" w:type="dxa"/>
                  <w:tcBorders>
                    <w:top w:val="single" w:color="auto" w:sz="4" w:space="0"/>
                    <w:left w:val="single" w:color="auto" w:sz="4" w:space="0"/>
                    <w:bottom w:val="single" w:color="auto" w:sz="4" w:space="0"/>
                    <w:right w:val="single" w:color="auto" w:sz="4" w:space="0"/>
                  </w:tcBorders>
                  <w:tcMar>
                    <w:top w:w="20" w:type="dxa"/>
                    <w:left w:w="20" w:type="dxa"/>
                    <w:bottom w:w="0" w:type="dxa"/>
                    <w:right w:w="20" w:type="dxa"/>
                  </w:tcMar>
                  <w:vAlign w:val="center"/>
                </w:tcPr>
                <w:p>
                  <w:pPr>
                    <w:jc w:val="center"/>
                    <w:rPr>
                      <w:rFonts w:hint="default" w:ascii="Times New Roman" w:hAnsi="Times New Roman" w:eastAsia="宋体" w:cs="Times New Roman"/>
                      <w:sz w:val="18"/>
                      <w:szCs w:val="18"/>
                    </w:rPr>
                  </w:pPr>
                  <w:r>
                    <w:rPr>
                      <w:rFonts w:hint="default" w:ascii="Times New Roman" w:hAnsi="Times New Roman" w:eastAsia="宋体" w:cs="Times New Roman"/>
                      <w:sz w:val="18"/>
                      <w:szCs w:val="18"/>
                    </w:rPr>
                    <w:t>实际发电用水量</w:t>
                  </w:r>
                </w:p>
              </w:tc>
              <w:tc>
                <w:tcPr>
                  <w:tcW w:w="474" w:type="dxa"/>
                  <w:tcBorders>
                    <w:top w:val="single" w:color="auto" w:sz="4" w:space="0"/>
                    <w:left w:val="single" w:color="auto" w:sz="4" w:space="0"/>
                    <w:bottom w:val="single" w:color="auto" w:sz="4" w:space="0"/>
                    <w:right w:val="single" w:color="auto" w:sz="4" w:space="0"/>
                  </w:tcBorders>
                  <w:tcMar>
                    <w:top w:w="20" w:type="dxa"/>
                    <w:left w:w="20" w:type="dxa"/>
                    <w:bottom w:w="0" w:type="dxa"/>
                    <w:right w:w="20" w:type="dxa"/>
                  </w:tcMar>
                  <w:vAlign w:val="center"/>
                </w:tcPr>
                <w:p>
                  <w:pPr>
                    <w:jc w:val="center"/>
                    <w:rPr>
                      <w:rFonts w:hint="default" w:ascii="Times New Roman" w:hAnsi="Times New Roman" w:eastAsia="宋体" w:cs="Times New Roman"/>
                      <w:sz w:val="18"/>
                      <w:szCs w:val="18"/>
                    </w:rPr>
                  </w:pPr>
                  <w:r>
                    <w:rPr>
                      <w:rFonts w:hint="default" w:ascii="Times New Roman" w:hAnsi="Times New Roman" w:eastAsia="宋体" w:cs="Times New Roman"/>
                      <w:sz w:val="18"/>
                      <w:szCs w:val="18"/>
                    </w:rPr>
                    <w:t>19.9</w:t>
                  </w:r>
                </w:p>
              </w:tc>
              <w:tc>
                <w:tcPr>
                  <w:tcW w:w="472" w:type="dxa"/>
                  <w:tcBorders>
                    <w:top w:val="single" w:color="auto" w:sz="4" w:space="0"/>
                    <w:left w:val="single" w:color="auto" w:sz="4" w:space="0"/>
                    <w:bottom w:val="single" w:color="auto" w:sz="4" w:space="0"/>
                    <w:right w:val="single" w:color="auto" w:sz="4" w:space="0"/>
                  </w:tcBorders>
                  <w:tcMar>
                    <w:top w:w="20" w:type="dxa"/>
                    <w:left w:w="20" w:type="dxa"/>
                    <w:bottom w:w="0" w:type="dxa"/>
                    <w:right w:w="20" w:type="dxa"/>
                  </w:tcMar>
                  <w:vAlign w:val="center"/>
                </w:tcPr>
                <w:p>
                  <w:pPr>
                    <w:jc w:val="center"/>
                    <w:rPr>
                      <w:rFonts w:hint="default" w:ascii="Times New Roman" w:hAnsi="Times New Roman" w:eastAsia="宋体" w:cs="Times New Roman"/>
                      <w:sz w:val="18"/>
                      <w:szCs w:val="18"/>
                    </w:rPr>
                  </w:pPr>
                  <w:r>
                    <w:rPr>
                      <w:rFonts w:hint="default" w:ascii="Times New Roman" w:hAnsi="Times New Roman" w:eastAsia="宋体" w:cs="Times New Roman"/>
                      <w:sz w:val="18"/>
                      <w:szCs w:val="18"/>
                    </w:rPr>
                    <w:t>32.1</w:t>
                  </w:r>
                </w:p>
              </w:tc>
              <w:tc>
                <w:tcPr>
                  <w:tcW w:w="474" w:type="dxa"/>
                  <w:tcBorders>
                    <w:top w:val="single" w:color="auto" w:sz="4" w:space="0"/>
                    <w:left w:val="single" w:color="auto" w:sz="4" w:space="0"/>
                    <w:bottom w:val="single" w:color="auto" w:sz="4" w:space="0"/>
                    <w:right w:val="single" w:color="auto" w:sz="4" w:space="0"/>
                  </w:tcBorders>
                  <w:tcMar>
                    <w:top w:w="20" w:type="dxa"/>
                    <w:left w:w="20" w:type="dxa"/>
                    <w:bottom w:w="0" w:type="dxa"/>
                    <w:right w:w="20" w:type="dxa"/>
                  </w:tcMar>
                  <w:vAlign w:val="center"/>
                </w:tcPr>
                <w:p>
                  <w:pPr>
                    <w:jc w:val="center"/>
                    <w:rPr>
                      <w:rFonts w:hint="default" w:ascii="Times New Roman" w:hAnsi="Times New Roman" w:eastAsia="宋体" w:cs="Times New Roman"/>
                      <w:sz w:val="18"/>
                      <w:szCs w:val="18"/>
                    </w:rPr>
                  </w:pPr>
                  <w:r>
                    <w:rPr>
                      <w:rFonts w:hint="default" w:ascii="Times New Roman" w:hAnsi="Times New Roman" w:eastAsia="宋体" w:cs="Times New Roman"/>
                      <w:sz w:val="18"/>
                      <w:szCs w:val="18"/>
                    </w:rPr>
                    <w:t>32.1</w:t>
                  </w:r>
                </w:p>
              </w:tc>
              <w:tc>
                <w:tcPr>
                  <w:tcW w:w="474" w:type="dxa"/>
                  <w:tcBorders>
                    <w:top w:val="single" w:color="auto" w:sz="4" w:space="0"/>
                    <w:left w:val="single" w:color="auto" w:sz="4" w:space="0"/>
                    <w:bottom w:val="single" w:color="auto" w:sz="4" w:space="0"/>
                    <w:right w:val="single" w:color="auto" w:sz="4" w:space="0"/>
                  </w:tcBorders>
                  <w:tcMar>
                    <w:top w:w="20" w:type="dxa"/>
                    <w:left w:w="20" w:type="dxa"/>
                    <w:bottom w:w="0" w:type="dxa"/>
                    <w:right w:w="20" w:type="dxa"/>
                  </w:tcMar>
                  <w:vAlign w:val="center"/>
                </w:tcPr>
                <w:p>
                  <w:pPr>
                    <w:jc w:val="center"/>
                    <w:rPr>
                      <w:rFonts w:hint="default" w:ascii="Times New Roman" w:hAnsi="Times New Roman" w:eastAsia="宋体" w:cs="Times New Roman"/>
                      <w:sz w:val="18"/>
                      <w:szCs w:val="18"/>
                    </w:rPr>
                  </w:pPr>
                  <w:r>
                    <w:rPr>
                      <w:rFonts w:hint="default" w:ascii="Times New Roman" w:hAnsi="Times New Roman" w:eastAsia="宋体" w:cs="Times New Roman"/>
                      <w:sz w:val="18"/>
                      <w:szCs w:val="18"/>
                    </w:rPr>
                    <w:t>32.1</w:t>
                  </w:r>
                </w:p>
              </w:tc>
              <w:tc>
                <w:tcPr>
                  <w:tcW w:w="473" w:type="dxa"/>
                  <w:tcBorders>
                    <w:top w:val="single" w:color="auto" w:sz="4" w:space="0"/>
                    <w:left w:val="single" w:color="auto" w:sz="4" w:space="0"/>
                    <w:bottom w:val="single" w:color="auto" w:sz="4" w:space="0"/>
                    <w:right w:val="single" w:color="auto" w:sz="4" w:space="0"/>
                  </w:tcBorders>
                  <w:tcMar>
                    <w:top w:w="20" w:type="dxa"/>
                    <w:left w:w="20" w:type="dxa"/>
                    <w:bottom w:w="0" w:type="dxa"/>
                    <w:right w:w="20" w:type="dxa"/>
                  </w:tcMar>
                  <w:vAlign w:val="center"/>
                </w:tcPr>
                <w:p>
                  <w:pPr>
                    <w:jc w:val="center"/>
                    <w:rPr>
                      <w:rFonts w:hint="default" w:ascii="Times New Roman" w:hAnsi="Times New Roman" w:eastAsia="宋体" w:cs="Times New Roman"/>
                      <w:sz w:val="18"/>
                      <w:szCs w:val="18"/>
                    </w:rPr>
                  </w:pPr>
                  <w:r>
                    <w:rPr>
                      <w:rFonts w:hint="default" w:ascii="Times New Roman" w:hAnsi="Times New Roman" w:eastAsia="宋体" w:cs="Times New Roman"/>
                      <w:sz w:val="18"/>
                      <w:szCs w:val="18"/>
                    </w:rPr>
                    <w:t>19.9</w:t>
                  </w:r>
                </w:p>
              </w:tc>
              <w:tc>
                <w:tcPr>
                  <w:tcW w:w="474" w:type="dxa"/>
                  <w:tcBorders>
                    <w:top w:val="single" w:color="auto" w:sz="4" w:space="0"/>
                    <w:left w:val="single" w:color="auto" w:sz="4" w:space="0"/>
                    <w:bottom w:val="single" w:color="auto" w:sz="4" w:space="0"/>
                    <w:right w:val="single" w:color="auto" w:sz="4" w:space="0"/>
                  </w:tcBorders>
                  <w:vAlign w:val="center"/>
                </w:tcPr>
                <w:p>
                  <w:pPr>
                    <w:jc w:val="center"/>
                    <w:rPr>
                      <w:rFonts w:hint="default" w:ascii="Times New Roman" w:hAnsi="Times New Roman" w:eastAsia="宋体" w:cs="Times New Roman"/>
                      <w:sz w:val="18"/>
                      <w:szCs w:val="18"/>
                    </w:rPr>
                  </w:pPr>
                  <w:r>
                    <w:rPr>
                      <w:rFonts w:hint="default" w:ascii="Times New Roman" w:hAnsi="Times New Roman" w:eastAsia="宋体" w:cs="Times New Roman"/>
                      <w:sz w:val="18"/>
                      <w:szCs w:val="18"/>
                    </w:rPr>
                    <w:t>6.4</w:t>
                  </w:r>
                </w:p>
              </w:tc>
              <w:tc>
                <w:tcPr>
                  <w:tcW w:w="474" w:type="dxa"/>
                  <w:tcBorders>
                    <w:top w:val="single" w:color="auto" w:sz="4" w:space="0"/>
                    <w:left w:val="single" w:color="auto" w:sz="4" w:space="0"/>
                    <w:bottom w:val="single" w:color="auto" w:sz="4" w:space="0"/>
                    <w:right w:val="single" w:color="auto" w:sz="4" w:space="0"/>
                  </w:tcBorders>
                  <w:vAlign w:val="center"/>
                </w:tcPr>
                <w:p>
                  <w:pPr>
                    <w:jc w:val="center"/>
                    <w:rPr>
                      <w:rFonts w:hint="default" w:ascii="Times New Roman" w:hAnsi="Times New Roman" w:eastAsia="宋体" w:cs="Times New Roman"/>
                      <w:sz w:val="18"/>
                      <w:szCs w:val="18"/>
                    </w:rPr>
                  </w:pPr>
                  <w:r>
                    <w:rPr>
                      <w:rFonts w:hint="default" w:ascii="Times New Roman" w:hAnsi="Times New Roman" w:eastAsia="宋体" w:cs="Times New Roman"/>
                      <w:sz w:val="18"/>
                      <w:szCs w:val="18"/>
                    </w:rPr>
                    <w:t>4.08</w:t>
                  </w:r>
                </w:p>
              </w:tc>
              <w:tc>
                <w:tcPr>
                  <w:tcW w:w="473" w:type="dxa"/>
                  <w:tcBorders>
                    <w:top w:val="single" w:color="auto" w:sz="4" w:space="0"/>
                    <w:left w:val="single" w:color="auto" w:sz="4" w:space="0"/>
                    <w:bottom w:val="single" w:color="auto" w:sz="4" w:space="0"/>
                    <w:right w:val="single" w:color="auto" w:sz="4" w:space="0"/>
                  </w:tcBorders>
                  <w:vAlign w:val="center"/>
                </w:tcPr>
                <w:p>
                  <w:pPr>
                    <w:jc w:val="center"/>
                    <w:rPr>
                      <w:rFonts w:hint="default" w:ascii="Times New Roman" w:hAnsi="Times New Roman" w:eastAsia="宋体" w:cs="Times New Roman"/>
                      <w:sz w:val="18"/>
                      <w:szCs w:val="18"/>
                    </w:rPr>
                  </w:pPr>
                  <w:r>
                    <w:rPr>
                      <w:rFonts w:hint="default" w:ascii="Times New Roman" w:hAnsi="Times New Roman" w:eastAsia="宋体" w:cs="Times New Roman"/>
                      <w:sz w:val="18"/>
                      <w:szCs w:val="18"/>
                    </w:rPr>
                    <w:t>6.63</w:t>
                  </w:r>
                </w:p>
              </w:tc>
              <w:tc>
                <w:tcPr>
                  <w:tcW w:w="474" w:type="dxa"/>
                  <w:tcBorders>
                    <w:top w:val="single" w:color="auto" w:sz="4" w:space="0"/>
                    <w:left w:val="single" w:color="auto" w:sz="4" w:space="0"/>
                    <w:bottom w:val="single" w:color="auto" w:sz="4" w:space="0"/>
                    <w:right w:val="single" w:color="auto" w:sz="4" w:space="0"/>
                  </w:tcBorders>
                  <w:tcMar>
                    <w:top w:w="20" w:type="dxa"/>
                    <w:left w:w="20" w:type="dxa"/>
                    <w:bottom w:w="0" w:type="dxa"/>
                    <w:right w:w="20" w:type="dxa"/>
                  </w:tcMar>
                  <w:vAlign w:val="center"/>
                </w:tcPr>
                <w:p>
                  <w:pPr>
                    <w:jc w:val="center"/>
                    <w:rPr>
                      <w:rFonts w:hint="default" w:ascii="Times New Roman" w:hAnsi="Times New Roman" w:eastAsia="宋体" w:cs="Times New Roman"/>
                      <w:sz w:val="18"/>
                      <w:szCs w:val="18"/>
                    </w:rPr>
                  </w:pPr>
                  <w:r>
                    <w:rPr>
                      <w:rFonts w:hint="default" w:ascii="Times New Roman" w:hAnsi="Times New Roman" w:eastAsia="宋体" w:cs="Times New Roman"/>
                      <w:sz w:val="18"/>
                      <w:szCs w:val="18"/>
                    </w:rPr>
                    <w:t>6.9</w:t>
                  </w:r>
                </w:p>
              </w:tc>
              <w:tc>
                <w:tcPr>
                  <w:tcW w:w="473" w:type="dxa"/>
                  <w:tcBorders>
                    <w:top w:val="single" w:color="auto" w:sz="4" w:space="0"/>
                    <w:left w:val="single" w:color="auto" w:sz="4" w:space="0"/>
                    <w:bottom w:val="single" w:color="auto" w:sz="4" w:space="0"/>
                    <w:right w:val="single" w:color="auto" w:sz="4" w:space="0"/>
                  </w:tcBorders>
                  <w:vAlign w:val="center"/>
                </w:tcPr>
                <w:p>
                  <w:pPr>
                    <w:jc w:val="center"/>
                    <w:rPr>
                      <w:rFonts w:hint="default" w:ascii="Times New Roman" w:hAnsi="Times New Roman" w:eastAsia="宋体" w:cs="Times New Roman"/>
                      <w:sz w:val="18"/>
                      <w:szCs w:val="18"/>
                    </w:rPr>
                  </w:pPr>
                  <w:r>
                    <w:rPr>
                      <w:rFonts w:hint="default" w:ascii="Times New Roman" w:hAnsi="Times New Roman" w:eastAsia="宋体" w:cs="Times New Roman"/>
                      <w:sz w:val="18"/>
                      <w:szCs w:val="18"/>
                    </w:rPr>
                    <w:t>6.85</w:t>
                  </w:r>
                </w:p>
              </w:tc>
              <w:tc>
                <w:tcPr>
                  <w:tcW w:w="474" w:type="dxa"/>
                  <w:tcBorders>
                    <w:top w:val="single" w:color="auto" w:sz="4" w:space="0"/>
                    <w:left w:val="single" w:color="auto" w:sz="4" w:space="0"/>
                    <w:bottom w:val="single" w:color="auto" w:sz="4" w:space="0"/>
                    <w:right w:val="single" w:color="auto" w:sz="4" w:space="0"/>
                  </w:tcBorders>
                  <w:tcMar>
                    <w:top w:w="20" w:type="dxa"/>
                    <w:left w:w="20" w:type="dxa"/>
                    <w:bottom w:w="0" w:type="dxa"/>
                    <w:right w:w="20" w:type="dxa"/>
                  </w:tcMar>
                  <w:vAlign w:val="center"/>
                </w:tcPr>
                <w:p>
                  <w:pPr>
                    <w:jc w:val="center"/>
                    <w:rPr>
                      <w:rFonts w:hint="default" w:ascii="Times New Roman" w:hAnsi="Times New Roman" w:eastAsia="宋体" w:cs="Times New Roman"/>
                      <w:sz w:val="18"/>
                      <w:szCs w:val="18"/>
                    </w:rPr>
                  </w:pPr>
                  <w:r>
                    <w:rPr>
                      <w:rFonts w:hint="default" w:ascii="Times New Roman" w:hAnsi="Times New Roman" w:eastAsia="宋体" w:cs="Times New Roman"/>
                      <w:sz w:val="18"/>
                      <w:szCs w:val="18"/>
                    </w:rPr>
                    <w:t>7.37</w:t>
                  </w:r>
                </w:p>
              </w:tc>
              <w:tc>
                <w:tcPr>
                  <w:tcW w:w="474" w:type="dxa"/>
                  <w:tcBorders>
                    <w:top w:val="single" w:color="auto" w:sz="4" w:space="0"/>
                    <w:left w:val="single" w:color="auto" w:sz="4" w:space="0"/>
                    <w:bottom w:val="single" w:color="auto" w:sz="4" w:space="0"/>
                    <w:right w:val="single" w:color="auto" w:sz="4" w:space="0"/>
                  </w:tcBorders>
                  <w:vAlign w:val="center"/>
                </w:tcPr>
                <w:p>
                  <w:pPr>
                    <w:jc w:val="center"/>
                    <w:rPr>
                      <w:rFonts w:hint="default" w:ascii="Times New Roman" w:hAnsi="Times New Roman" w:eastAsia="宋体" w:cs="Times New Roman"/>
                      <w:sz w:val="18"/>
                      <w:szCs w:val="18"/>
                    </w:rPr>
                  </w:pPr>
                  <w:r>
                    <w:rPr>
                      <w:rFonts w:hint="default" w:ascii="Times New Roman" w:hAnsi="Times New Roman" w:eastAsia="宋体" w:cs="Times New Roman"/>
                      <w:sz w:val="18"/>
                      <w:szCs w:val="18"/>
                    </w:rPr>
                    <w:t>6.16</w:t>
                  </w:r>
                </w:p>
              </w:tc>
              <w:tc>
                <w:tcPr>
                  <w:tcW w:w="510" w:type="dxa"/>
                  <w:tcBorders>
                    <w:top w:val="single" w:color="auto" w:sz="4" w:space="0"/>
                    <w:left w:val="single" w:color="auto" w:sz="4" w:space="0"/>
                    <w:bottom w:val="single" w:color="auto" w:sz="4" w:space="0"/>
                    <w:right w:val="single" w:color="auto" w:sz="4" w:space="0"/>
                  </w:tcBorders>
                  <w:vAlign w:val="center"/>
                </w:tcPr>
                <w:p>
                  <w:pPr>
                    <w:jc w:val="center"/>
                    <w:rPr>
                      <w:rFonts w:hint="default" w:ascii="Times New Roman" w:hAnsi="Times New Roman" w:eastAsia="宋体" w:cs="Times New Roman"/>
                      <w:sz w:val="18"/>
                      <w:szCs w:val="18"/>
                    </w:rPr>
                  </w:pPr>
                  <w:r>
                    <w:rPr>
                      <w:rFonts w:hint="default" w:ascii="Times New Roman" w:hAnsi="Times New Roman" w:eastAsia="宋体" w:cs="Times New Roman"/>
                      <w:sz w:val="18"/>
                      <w:szCs w:val="18"/>
                    </w:rPr>
                    <w:t>15.0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0" w:type="dxa"/>
                  <w:bottom w:w="0" w:type="dxa"/>
                  <w:right w:w="0" w:type="dxa"/>
                </w:tblCellMar>
              </w:tblPrEx>
              <w:trPr>
                <w:cantSplit/>
                <w:trHeight w:val="371" w:hRule="atLeast"/>
              </w:trPr>
              <w:tc>
                <w:tcPr>
                  <w:tcW w:w="692" w:type="dxa"/>
                  <w:vMerge w:val="continue"/>
                  <w:tcBorders>
                    <w:left w:val="single" w:color="auto" w:sz="4" w:space="0"/>
                    <w:right w:val="single" w:color="auto" w:sz="4" w:space="0"/>
                  </w:tcBorders>
                  <w:vAlign w:val="center"/>
                </w:tcPr>
                <w:p>
                  <w:pPr>
                    <w:widowControl/>
                    <w:jc w:val="center"/>
                    <w:rPr>
                      <w:rFonts w:hint="default" w:ascii="Times New Roman" w:hAnsi="Times New Roman" w:eastAsia="宋体" w:cs="Times New Roman"/>
                      <w:bCs/>
                      <w:color w:val="FF0000"/>
                      <w:sz w:val="18"/>
                      <w:szCs w:val="18"/>
                    </w:rPr>
                  </w:pPr>
                </w:p>
              </w:tc>
              <w:tc>
                <w:tcPr>
                  <w:tcW w:w="1275" w:type="dxa"/>
                  <w:tcBorders>
                    <w:top w:val="single" w:color="auto" w:sz="4" w:space="0"/>
                    <w:left w:val="single" w:color="auto" w:sz="4" w:space="0"/>
                    <w:bottom w:val="single" w:color="auto" w:sz="4" w:space="0"/>
                    <w:right w:val="single" w:color="auto" w:sz="4" w:space="0"/>
                  </w:tcBorders>
                  <w:tcMar>
                    <w:top w:w="20" w:type="dxa"/>
                    <w:left w:w="20" w:type="dxa"/>
                    <w:bottom w:w="0" w:type="dxa"/>
                    <w:right w:w="20" w:type="dxa"/>
                  </w:tcMar>
                  <w:vAlign w:val="center"/>
                </w:tcPr>
                <w:p>
                  <w:pPr>
                    <w:jc w:val="center"/>
                    <w:rPr>
                      <w:rFonts w:hint="default" w:ascii="Times New Roman" w:hAnsi="Times New Roman" w:eastAsia="宋体" w:cs="Times New Roman"/>
                      <w:sz w:val="18"/>
                      <w:szCs w:val="18"/>
                    </w:rPr>
                  </w:pPr>
                  <w:r>
                    <w:rPr>
                      <w:rFonts w:hint="default" w:ascii="Times New Roman" w:hAnsi="Times New Roman" w:eastAsia="宋体" w:cs="Times New Roman"/>
                      <w:sz w:val="18"/>
                      <w:szCs w:val="18"/>
                    </w:rPr>
                    <w:t>弃水量</w:t>
                  </w:r>
                </w:p>
              </w:tc>
              <w:tc>
                <w:tcPr>
                  <w:tcW w:w="474" w:type="dxa"/>
                  <w:tcBorders>
                    <w:top w:val="single" w:color="auto" w:sz="4" w:space="0"/>
                    <w:left w:val="single" w:color="auto" w:sz="4" w:space="0"/>
                    <w:bottom w:val="single" w:color="auto" w:sz="4" w:space="0"/>
                    <w:right w:val="single" w:color="auto" w:sz="4" w:space="0"/>
                  </w:tcBorders>
                  <w:tcMar>
                    <w:top w:w="20" w:type="dxa"/>
                    <w:left w:w="20" w:type="dxa"/>
                    <w:bottom w:w="0" w:type="dxa"/>
                    <w:right w:w="20" w:type="dxa"/>
                  </w:tcMar>
                  <w:vAlign w:val="center"/>
                </w:tcPr>
                <w:p>
                  <w:pPr>
                    <w:autoSpaceDN w:val="0"/>
                    <w:jc w:val="center"/>
                    <w:textAlignment w:val="center"/>
                    <w:rPr>
                      <w:rFonts w:hint="default" w:ascii="Times New Roman" w:hAnsi="Times New Roman" w:eastAsia="宋体" w:cs="Times New Roman"/>
                      <w:sz w:val="18"/>
                      <w:szCs w:val="18"/>
                    </w:rPr>
                  </w:pPr>
                  <w:r>
                    <w:rPr>
                      <w:rFonts w:hint="default" w:ascii="Times New Roman" w:hAnsi="Times New Roman" w:eastAsia="宋体" w:cs="Times New Roman"/>
                      <w:color w:val="000000"/>
                      <w:sz w:val="18"/>
                    </w:rPr>
                    <w:t>2.5</w:t>
                  </w:r>
                </w:p>
              </w:tc>
              <w:tc>
                <w:tcPr>
                  <w:tcW w:w="472" w:type="dxa"/>
                  <w:tcBorders>
                    <w:top w:val="single" w:color="auto" w:sz="4" w:space="0"/>
                    <w:left w:val="single" w:color="auto" w:sz="4" w:space="0"/>
                    <w:bottom w:val="single" w:color="auto" w:sz="4" w:space="0"/>
                    <w:right w:val="single" w:color="auto" w:sz="4" w:space="0"/>
                  </w:tcBorders>
                  <w:tcMar>
                    <w:top w:w="20" w:type="dxa"/>
                    <w:left w:w="20" w:type="dxa"/>
                    <w:bottom w:w="0" w:type="dxa"/>
                    <w:right w:w="20" w:type="dxa"/>
                  </w:tcMar>
                  <w:vAlign w:val="center"/>
                </w:tcPr>
                <w:p>
                  <w:pPr>
                    <w:autoSpaceDN w:val="0"/>
                    <w:jc w:val="center"/>
                    <w:textAlignment w:val="center"/>
                    <w:rPr>
                      <w:rFonts w:hint="default" w:ascii="Times New Roman" w:hAnsi="Times New Roman" w:eastAsia="宋体" w:cs="Times New Roman"/>
                      <w:sz w:val="18"/>
                      <w:szCs w:val="18"/>
                    </w:rPr>
                  </w:pPr>
                  <w:r>
                    <w:rPr>
                      <w:rFonts w:hint="default" w:ascii="Times New Roman" w:hAnsi="Times New Roman" w:eastAsia="宋体" w:cs="Times New Roman"/>
                      <w:color w:val="000000"/>
                      <w:sz w:val="18"/>
                    </w:rPr>
                    <w:t>14.5</w:t>
                  </w:r>
                </w:p>
              </w:tc>
              <w:tc>
                <w:tcPr>
                  <w:tcW w:w="474" w:type="dxa"/>
                  <w:tcBorders>
                    <w:top w:val="single" w:color="auto" w:sz="4" w:space="0"/>
                    <w:left w:val="single" w:color="auto" w:sz="4" w:space="0"/>
                    <w:bottom w:val="single" w:color="auto" w:sz="4" w:space="0"/>
                    <w:right w:val="single" w:color="auto" w:sz="4" w:space="0"/>
                  </w:tcBorders>
                  <w:tcMar>
                    <w:top w:w="20" w:type="dxa"/>
                    <w:left w:w="20" w:type="dxa"/>
                    <w:bottom w:w="0" w:type="dxa"/>
                    <w:right w:w="20" w:type="dxa"/>
                  </w:tcMar>
                  <w:vAlign w:val="center"/>
                </w:tcPr>
                <w:p>
                  <w:pPr>
                    <w:autoSpaceDN w:val="0"/>
                    <w:jc w:val="center"/>
                    <w:textAlignment w:val="center"/>
                    <w:rPr>
                      <w:rFonts w:hint="default" w:ascii="Times New Roman" w:hAnsi="Times New Roman" w:eastAsia="宋体" w:cs="Times New Roman"/>
                      <w:sz w:val="18"/>
                      <w:szCs w:val="18"/>
                    </w:rPr>
                  </w:pPr>
                  <w:r>
                    <w:rPr>
                      <w:rFonts w:hint="default" w:ascii="Times New Roman" w:hAnsi="Times New Roman" w:eastAsia="宋体" w:cs="Times New Roman"/>
                      <w:color w:val="000000"/>
                      <w:sz w:val="18"/>
                    </w:rPr>
                    <w:t>12.2</w:t>
                  </w:r>
                </w:p>
              </w:tc>
              <w:tc>
                <w:tcPr>
                  <w:tcW w:w="474" w:type="dxa"/>
                  <w:tcBorders>
                    <w:top w:val="single" w:color="auto" w:sz="4" w:space="0"/>
                    <w:left w:val="single" w:color="auto" w:sz="4" w:space="0"/>
                    <w:bottom w:val="single" w:color="auto" w:sz="4" w:space="0"/>
                    <w:right w:val="single" w:color="auto" w:sz="4" w:space="0"/>
                  </w:tcBorders>
                  <w:tcMar>
                    <w:top w:w="20" w:type="dxa"/>
                    <w:left w:w="20" w:type="dxa"/>
                    <w:bottom w:w="0" w:type="dxa"/>
                    <w:right w:w="20" w:type="dxa"/>
                  </w:tcMar>
                  <w:vAlign w:val="center"/>
                </w:tcPr>
                <w:p>
                  <w:pPr>
                    <w:autoSpaceDN w:val="0"/>
                    <w:jc w:val="center"/>
                    <w:textAlignment w:val="center"/>
                    <w:rPr>
                      <w:rFonts w:hint="default" w:ascii="Times New Roman" w:hAnsi="Times New Roman" w:eastAsia="宋体" w:cs="Times New Roman"/>
                      <w:sz w:val="18"/>
                      <w:szCs w:val="18"/>
                    </w:rPr>
                  </w:pPr>
                  <w:r>
                    <w:rPr>
                      <w:rFonts w:hint="default" w:ascii="Times New Roman" w:hAnsi="Times New Roman" w:eastAsia="宋体" w:cs="Times New Roman"/>
                      <w:color w:val="000000"/>
                      <w:sz w:val="18"/>
                    </w:rPr>
                    <w:t>9.2</w:t>
                  </w:r>
                </w:p>
              </w:tc>
              <w:tc>
                <w:tcPr>
                  <w:tcW w:w="473" w:type="dxa"/>
                  <w:tcBorders>
                    <w:top w:val="single" w:color="auto" w:sz="4" w:space="0"/>
                    <w:left w:val="single" w:color="auto" w:sz="4" w:space="0"/>
                    <w:bottom w:val="single" w:color="auto" w:sz="4" w:space="0"/>
                    <w:right w:val="single" w:color="auto" w:sz="4" w:space="0"/>
                  </w:tcBorders>
                  <w:tcMar>
                    <w:top w:w="20" w:type="dxa"/>
                    <w:left w:w="20" w:type="dxa"/>
                    <w:bottom w:w="0" w:type="dxa"/>
                    <w:right w:w="20" w:type="dxa"/>
                  </w:tcMar>
                  <w:vAlign w:val="center"/>
                </w:tcPr>
                <w:p>
                  <w:pPr>
                    <w:autoSpaceDN w:val="0"/>
                    <w:jc w:val="center"/>
                    <w:textAlignment w:val="center"/>
                    <w:rPr>
                      <w:rFonts w:hint="default" w:ascii="Times New Roman" w:hAnsi="Times New Roman" w:eastAsia="宋体" w:cs="Times New Roman"/>
                      <w:sz w:val="18"/>
                      <w:szCs w:val="18"/>
                    </w:rPr>
                  </w:pPr>
                  <w:r>
                    <w:rPr>
                      <w:rFonts w:hint="default" w:ascii="Times New Roman" w:hAnsi="Times New Roman" w:eastAsia="宋体" w:cs="Times New Roman"/>
                      <w:color w:val="000000"/>
                      <w:sz w:val="18"/>
                    </w:rPr>
                    <w:t>2.5</w:t>
                  </w:r>
                </w:p>
              </w:tc>
              <w:tc>
                <w:tcPr>
                  <w:tcW w:w="474" w:type="dxa"/>
                  <w:tcBorders>
                    <w:top w:val="single" w:color="auto" w:sz="4" w:space="0"/>
                    <w:left w:val="single" w:color="auto" w:sz="4" w:space="0"/>
                    <w:bottom w:val="single" w:color="auto" w:sz="4" w:space="0"/>
                    <w:right w:val="single" w:color="auto" w:sz="4" w:space="0"/>
                  </w:tcBorders>
                  <w:vAlign w:val="center"/>
                </w:tcPr>
                <w:p>
                  <w:pPr>
                    <w:autoSpaceDN w:val="0"/>
                    <w:jc w:val="center"/>
                    <w:textAlignment w:val="center"/>
                    <w:rPr>
                      <w:rFonts w:hint="default" w:ascii="Times New Roman" w:hAnsi="Times New Roman" w:eastAsia="宋体" w:cs="Times New Roman"/>
                      <w:sz w:val="18"/>
                      <w:szCs w:val="18"/>
                    </w:rPr>
                  </w:pPr>
                  <w:r>
                    <w:rPr>
                      <w:rFonts w:hint="default" w:ascii="Times New Roman" w:hAnsi="Times New Roman" w:eastAsia="宋体" w:cs="Times New Roman"/>
                      <w:color w:val="000000"/>
                      <w:sz w:val="18"/>
                    </w:rPr>
                    <w:t>2.5</w:t>
                  </w:r>
                </w:p>
              </w:tc>
              <w:tc>
                <w:tcPr>
                  <w:tcW w:w="474" w:type="dxa"/>
                  <w:tcBorders>
                    <w:top w:val="single" w:color="auto" w:sz="4" w:space="0"/>
                    <w:left w:val="single" w:color="auto" w:sz="4" w:space="0"/>
                    <w:bottom w:val="single" w:color="auto" w:sz="4" w:space="0"/>
                    <w:right w:val="single" w:color="auto" w:sz="4" w:space="0"/>
                  </w:tcBorders>
                  <w:vAlign w:val="center"/>
                </w:tcPr>
                <w:p>
                  <w:pPr>
                    <w:autoSpaceDN w:val="0"/>
                    <w:jc w:val="center"/>
                    <w:textAlignment w:val="center"/>
                    <w:rPr>
                      <w:rFonts w:hint="default" w:ascii="Times New Roman" w:hAnsi="Times New Roman" w:eastAsia="宋体" w:cs="Times New Roman"/>
                      <w:sz w:val="18"/>
                      <w:szCs w:val="18"/>
                    </w:rPr>
                  </w:pPr>
                  <w:r>
                    <w:rPr>
                      <w:rFonts w:hint="default" w:ascii="Times New Roman" w:hAnsi="Times New Roman" w:eastAsia="宋体" w:cs="Times New Roman"/>
                      <w:color w:val="000000"/>
                      <w:sz w:val="18"/>
                    </w:rPr>
                    <w:t>2.5</w:t>
                  </w:r>
                </w:p>
              </w:tc>
              <w:tc>
                <w:tcPr>
                  <w:tcW w:w="473" w:type="dxa"/>
                  <w:tcBorders>
                    <w:top w:val="single" w:color="auto" w:sz="4" w:space="0"/>
                    <w:left w:val="single" w:color="auto" w:sz="4" w:space="0"/>
                    <w:bottom w:val="single" w:color="auto" w:sz="4" w:space="0"/>
                    <w:right w:val="single" w:color="auto" w:sz="4" w:space="0"/>
                  </w:tcBorders>
                  <w:vAlign w:val="center"/>
                </w:tcPr>
                <w:p>
                  <w:pPr>
                    <w:autoSpaceDN w:val="0"/>
                    <w:jc w:val="center"/>
                    <w:textAlignment w:val="center"/>
                    <w:rPr>
                      <w:rFonts w:hint="default" w:ascii="Times New Roman" w:hAnsi="Times New Roman" w:eastAsia="宋体" w:cs="Times New Roman"/>
                      <w:sz w:val="18"/>
                      <w:szCs w:val="18"/>
                    </w:rPr>
                  </w:pPr>
                  <w:r>
                    <w:rPr>
                      <w:rFonts w:hint="default" w:ascii="Times New Roman" w:hAnsi="Times New Roman" w:eastAsia="宋体" w:cs="Times New Roman"/>
                      <w:color w:val="000000"/>
                      <w:sz w:val="18"/>
                    </w:rPr>
                    <w:t>2.5</w:t>
                  </w:r>
                </w:p>
              </w:tc>
              <w:tc>
                <w:tcPr>
                  <w:tcW w:w="474" w:type="dxa"/>
                  <w:tcBorders>
                    <w:top w:val="single" w:color="auto" w:sz="4" w:space="0"/>
                    <w:left w:val="single" w:color="auto" w:sz="4" w:space="0"/>
                    <w:bottom w:val="single" w:color="auto" w:sz="4" w:space="0"/>
                    <w:right w:val="single" w:color="auto" w:sz="4" w:space="0"/>
                  </w:tcBorders>
                  <w:tcMar>
                    <w:top w:w="20" w:type="dxa"/>
                    <w:left w:w="20" w:type="dxa"/>
                    <w:bottom w:w="0" w:type="dxa"/>
                    <w:right w:w="20" w:type="dxa"/>
                  </w:tcMar>
                  <w:vAlign w:val="center"/>
                </w:tcPr>
                <w:p>
                  <w:pPr>
                    <w:autoSpaceDN w:val="0"/>
                    <w:jc w:val="center"/>
                    <w:textAlignment w:val="center"/>
                    <w:rPr>
                      <w:rFonts w:hint="default" w:ascii="Times New Roman" w:hAnsi="Times New Roman" w:eastAsia="宋体" w:cs="Times New Roman"/>
                      <w:sz w:val="18"/>
                      <w:szCs w:val="18"/>
                    </w:rPr>
                  </w:pPr>
                  <w:r>
                    <w:rPr>
                      <w:rFonts w:hint="default" w:ascii="Times New Roman" w:hAnsi="Times New Roman" w:eastAsia="宋体" w:cs="Times New Roman"/>
                      <w:color w:val="000000"/>
                      <w:sz w:val="18"/>
                    </w:rPr>
                    <w:t>2.5</w:t>
                  </w:r>
                </w:p>
              </w:tc>
              <w:tc>
                <w:tcPr>
                  <w:tcW w:w="473" w:type="dxa"/>
                  <w:tcBorders>
                    <w:top w:val="single" w:color="auto" w:sz="4" w:space="0"/>
                    <w:left w:val="single" w:color="auto" w:sz="4" w:space="0"/>
                    <w:bottom w:val="single" w:color="auto" w:sz="4" w:space="0"/>
                    <w:right w:val="single" w:color="auto" w:sz="4" w:space="0"/>
                  </w:tcBorders>
                  <w:vAlign w:val="center"/>
                </w:tcPr>
                <w:p>
                  <w:pPr>
                    <w:autoSpaceDN w:val="0"/>
                    <w:jc w:val="center"/>
                    <w:textAlignment w:val="center"/>
                    <w:rPr>
                      <w:rFonts w:hint="default" w:ascii="Times New Roman" w:hAnsi="Times New Roman" w:eastAsia="宋体" w:cs="Times New Roman"/>
                      <w:sz w:val="18"/>
                      <w:szCs w:val="18"/>
                    </w:rPr>
                  </w:pPr>
                  <w:r>
                    <w:rPr>
                      <w:rFonts w:hint="default" w:ascii="Times New Roman" w:hAnsi="Times New Roman" w:eastAsia="宋体" w:cs="Times New Roman"/>
                      <w:color w:val="000000"/>
                      <w:sz w:val="18"/>
                    </w:rPr>
                    <w:t>2.5</w:t>
                  </w:r>
                </w:p>
              </w:tc>
              <w:tc>
                <w:tcPr>
                  <w:tcW w:w="474" w:type="dxa"/>
                  <w:tcBorders>
                    <w:top w:val="single" w:color="auto" w:sz="4" w:space="0"/>
                    <w:left w:val="single" w:color="auto" w:sz="4" w:space="0"/>
                    <w:bottom w:val="single" w:color="auto" w:sz="4" w:space="0"/>
                    <w:right w:val="single" w:color="auto" w:sz="4" w:space="0"/>
                  </w:tcBorders>
                  <w:tcMar>
                    <w:top w:w="20" w:type="dxa"/>
                    <w:left w:w="20" w:type="dxa"/>
                    <w:bottom w:w="0" w:type="dxa"/>
                    <w:right w:w="20" w:type="dxa"/>
                  </w:tcMar>
                  <w:vAlign w:val="center"/>
                </w:tcPr>
                <w:p>
                  <w:pPr>
                    <w:autoSpaceDN w:val="0"/>
                    <w:jc w:val="center"/>
                    <w:textAlignment w:val="center"/>
                    <w:rPr>
                      <w:rFonts w:hint="default" w:ascii="Times New Roman" w:hAnsi="Times New Roman" w:eastAsia="宋体" w:cs="Times New Roman"/>
                      <w:sz w:val="18"/>
                      <w:szCs w:val="18"/>
                    </w:rPr>
                  </w:pPr>
                  <w:r>
                    <w:rPr>
                      <w:rFonts w:hint="default" w:ascii="Times New Roman" w:hAnsi="Times New Roman" w:eastAsia="宋体" w:cs="Times New Roman"/>
                      <w:color w:val="000000"/>
                      <w:sz w:val="18"/>
                    </w:rPr>
                    <w:t>2.5</w:t>
                  </w:r>
                </w:p>
              </w:tc>
              <w:tc>
                <w:tcPr>
                  <w:tcW w:w="474" w:type="dxa"/>
                  <w:tcBorders>
                    <w:top w:val="single" w:color="auto" w:sz="4" w:space="0"/>
                    <w:left w:val="single" w:color="auto" w:sz="4" w:space="0"/>
                    <w:bottom w:val="single" w:color="auto" w:sz="4" w:space="0"/>
                    <w:right w:val="single" w:color="auto" w:sz="4" w:space="0"/>
                  </w:tcBorders>
                  <w:vAlign w:val="center"/>
                </w:tcPr>
                <w:p>
                  <w:pPr>
                    <w:autoSpaceDN w:val="0"/>
                    <w:jc w:val="center"/>
                    <w:textAlignment w:val="center"/>
                    <w:rPr>
                      <w:rFonts w:hint="default" w:ascii="Times New Roman" w:hAnsi="Times New Roman" w:eastAsia="宋体" w:cs="Times New Roman"/>
                      <w:sz w:val="18"/>
                      <w:szCs w:val="18"/>
                    </w:rPr>
                  </w:pPr>
                  <w:r>
                    <w:rPr>
                      <w:rFonts w:hint="default" w:ascii="Times New Roman" w:hAnsi="Times New Roman" w:eastAsia="宋体" w:cs="Times New Roman"/>
                      <w:color w:val="000000"/>
                      <w:sz w:val="18"/>
                    </w:rPr>
                    <w:t>2.5</w:t>
                  </w:r>
                </w:p>
              </w:tc>
              <w:tc>
                <w:tcPr>
                  <w:tcW w:w="510" w:type="dxa"/>
                  <w:tcBorders>
                    <w:top w:val="single" w:color="auto" w:sz="4" w:space="0"/>
                    <w:left w:val="single" w:color="auto" w:sz="4" w:space="0"/>
                    <w:bottom w:val="single" w:color="auto" w:sz="4" w:space="0"/>
                    <w:right w:val="single" w:color="auto" w:sz="4" w:space="0"/>
                  </w:tcBorders>
                  <w:vAlign w:val="center"/>
                </w:tcPr>
                <w:p>
                  <w:pPr>
                    <w:autoSpaceDN w:val="0"/>
                    <w:jc w:val="center"/>
                    <w:textAlignment w:val="center"/>
                    <w:rPr>
                      <w:rFonts w:hint="default" w:ascii="Times New Roman" w:hAnsi="Times New Roman" w:eastAsia="宋体" w:cs="Times New Roman"/>
                      <w:sz w:val="18"/>
                      <w:szCs w:val="18"/>
                    </w:rPr>
                  </w:pPr>
                  <w:r>
                    <w:rPr>
                      <w:rFonts w:hint="default" w:ascii="Times New Roman" w:hAnsi="Times New Roman" w:eastAsia="宋体" w:cs="Times New Roman"/>
                      <w:sz w:val="18"/>
                      <w:szCs w:val="18"/>
                    </w:rPr>
                    <w:t>4.9</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0" w:type="dxa"/>
                  <w:bottom w:w="0" w:type="dxa"/>
                  <w:right w:w="0" w:type="dxa"/>
                </w:tblCellMar>
              </w:tblPrEx>
              <w:trPr>
                <w:cantSplit/>
                <w:trHeight w:val="388" w:hRule="atLeast"/>
              </w:trPr>
              <w:tc>
                <w:tcPr>
                  <w:tcW w:w="692" w:type="dxa"/>
                  <w:vMerge w:val="continue"/>
                  <w:tcBorders>
                    <w:left w:val="single" w:color="auto" w:sz="4" w:space="0"/>
                    <w:bottom w:val="single" w:color="auto" w:sz="4" w:space="0"/>
                    <w:right w:val="single" w:color="auto" w:sz="4" w:space="0"/>
                  </w:tcBorders>
                  <w:vAlign w:val="center"/>
                </w:tcPr>
                <w:p>
                  <w:pPr>
                    <w:widowControl/>
                    <w:jc w:val="center"/>
                    <w:rPr>
                      <w:rFonts w:hint="default" w:ascii="Times New Roman" w:hAnsi="Times New Roman" w:eastAsia="宋体" w:cs="Times New Roman"/>
                      <w:bCs/>
                      <w:color w:val="FF0000"/>
                      <w:sz w:val="18"/>
                      <w:szCs w:val="18"/>
                    </w:rPr>
                  </w:pPr>
                </w:p>
              </w:tc>
              <w:tc>
                <w:tcPr>
                  <w:tcW w:w="1275" w:type="dxa"/>
                  <w:tcBorders>
                    <w:top w:val="single" w:color="auto" w:sz="4" w:space="0"/>
                    <w:left w:val="single" w:color="auto" w:sz="4" w:space="0"/>
                    <w:bottom w:val="single" w:color="auto" w:sz="4" w:space="0"/>
                    <w:right w:val="single" w:color="auto" w:sz="4" w:space="0"/>
                  </w:tcBorders>
                  <w:tcMar>
                    <w:top w:w="20" w:type="dxa"/>
                    <w:left w:w="20" w:type="dxa"/>
                    <w:bottom w:w="0" w:type="dxa"/>
                    <w:right w:w="20" w:type="dxa"/>
                  </w:tcMar>
                  <w:vAlign w:val="center"/>
                </w:tcPr>
                <w:p>
                  <w:pPr>
                    <w:jc w:val="center"/>
                    <w:rPr>
                      <w:rFonts w:hint="default" w:ascii="Times New Roman" w:hAnsi="Times New Roman" w:eastAsia="宋体" w:cs="Times New Roman"/>
                      <w:sz w:val="18"/>
                      <w:szCs w:val="18"/>
                    </w:rPr>
                  </w:pPr>
                  <w:r>
                    <w:rPr>
                      <w:rFonts w:hint="default" w:ascii="Times New Roman" w:hAnsi="Times New Roman" w:eastAsia="宋体" w:cs="Times New Roman"/>
                      <w:sz w:val="18"/>
                      <w:szCs w:val="18"/>
                    </w:rPr>
                    <w:t>减水率（%）</w:t>
                  </w:r>
                </w:p>
              </w:tc>
              <w:tc>
                <w:tcPr>
                  <w:tcW w:w="474" w:type="dxa"/>
                  <w:tcBorders>
                    <w:top w:val="single" w:color="auto" w:sz="4" w:space="0"/>
                    <w:left w:val="single" w:color="auto" w:sz="4" w:space="0"/>
                    <w:bottom w:val="single" w:color="auto" w:sz="4" w:space="0"/>
                    <w:right w:val="single" w:color="auto" w:sz="4" w:space="0"/>
                  </w:tcBorders>
                  <w:tcMar>
                    <w:top w:w="20" w:type="dxa"/>
                    <w:left w:w="20" w:type="dxa"/>
                    <w:bottom w:w="0" w:type="dxa"/>
                    <w:right w:w="20" w:type="dxa"/>
                  </w:tcMar>
                  <w:vAlign w:val="center"/>
                </w:tcPr>
                <w:p>
                  <w:pPr>
                    <w:autoSpaceDN w:val="0"/>
                    <w:jc w:val="center"/>
                    <w:textAlignment w:val="center"/>
                    <w:rPr>
                      <w:rFonts w:hint="default" w:ascii="Times New Roman" w:hAnsi="Times New Roman" w:eastAsia="宋体" w:cs="Times New Roman"/>
                      <w:sz w:val="18"/>
                      <w:szCs w:val="18"/>
                    </w:rPr>
                  </w:pPr>
                  <w:r>
                    <w:rPr>
                      <w:rFonts w:hint="default" w:ascii="Times New Roman" w:hAnsi="Times New Roman" w:eastAsia="宋体" w:cs="Times New Roman"/>
                      <w:color w:val="000000"/>
                      <w:sz w:val="18"/>
                    </w:rPr>
                    <w:t>88.9</w:t>
                  </w:r>
                </w:p>
              </w:tc>
              <w:tc>
                <w:tcPr>
                  <w:tcW w:w="472" w:type="dxa"/>
                  <w:tcBorders>
                    <w:top w:val="single" w:color="auto" w:sz="4" w:space="0"/>
                    <w:left w:val="single" w:color="auto" w:sz="4" w:space="0"/>
                    <w:bottom w:val="single" w:color="auto" w:sz="4" w:space="0"/>
                    <w:right w:val="single" w:color="auto" w:sz="4" w:space="0"/>
                  </w:tcBorders>
                  <w:tcMar>
                    <w:top w:w="20" w:type="dxa"/>
                    <w:left w:w="20" w:type="dxa"/>
                    <w:bottom w:w="0" w:type="dxa"/>
                    <w:right w:w="20" w:type="dxa"/>
                  </w:tcMar>
                  <w:vAlign w:val="center"/>
                </w:tcPr>
                <w:p>
                  <w:pPr>
                    <w:autoSpaceDN w:val="0"/>
                    <w:jc w:val="center"/>
                    <w:textAlignment w:val="center"/>
                    <w:rPr>
                      <w:rFonts w:hint="default" w:ascii="Times New Roman" w:hAnsi="Times New Roman" w:eastAsia="宋体" w:cs="Times New Roman"/>
                      <w:sz w:val="18"/>
                      <w:szCs w:val="18"/>
                    </w:rPr>
                  </w:pPr>
                  <w:r>
                    <w:rPr>
                      <w:rFonts w:hint="default" w:ascii="Times New Roman" w:hAnsi="Times New Roman" w:eastAsia="宋体" w:cs="Times New Roman"/>
                      <w:color w:val="000000"/>
                      <w:sz w:val="18"/>
                    </w:rPr>
                    <w:t>68.9</w:t>
                  </w:r>
                </w:p>
              </w:tc>
              <w:tc>
                <w:tcPr>
                  <w:tcW w:w="474" w:type="dxa"/>
                  <w:tcBorders>
                    <w:top w:val="single" w:color="auto" w:sz="4" w:space="0"/>
                    <w:left w:val="single" w:color="auto" w:sz="4" w:space="0"/>
                    <w:bottom w:val="single" w:color="auto" w:sz="4" w:space="0"/>
                    <w:right w:val="single" w:color="auto" w:sz="4" w:space="0"/>
                  </w:tcBorders>
                  <w:tcMar>
                    <w:top w:w="20" w:type="dxa"/>
                    <w:left w:w="20" w:type="dxa"/>
                    <w:bottom w:w="0" w:type="dxa"/>
                    <w:right w:w="20" w:type="dxa"/>
                  </w:tcMar>
                  <w:vAlign w:val="center"/>
                </w:tcPr>
                <w:p>
                  <w:pPr>
                    <w:autoSpaceDN w:val="0"/>
                    <w:jc w:val="center"/>
                    <w:textAlignment w:val="center"/>
                    <w:rPr>
                      <w:rFonts w:hint="default" w:ascii="Times New Roman" w:hAnsi="Times New Roman" w:eastAsia="宋体" w:cs="Times New Roman"/>
                      <w:sz w:val="18"/>
                      <w:szCs w:val="18"/>
                    </w:rPr>
                  </w:pPr>
                  <w:r>
                    <w:rPr>
                      <w:rFonts w:hint="default" w:ascii="Times New Roman" w:hAnsi="Times New Roman" w:eastAsia="宋体" w:cs="Times New Roman"/>
                      <w:color w:val="000000"/>
                      <w:sz w:val="18"/>
                    </w:rPr>
                    <w:t>72.5</w:t>
                  </w:r>
                </w:p>
              </w:tc>
              <w:tc>
                <w:tcPr>
                  <w:tcW w:w="474" w:type="dxa"/>
                  <w:tcBorders>
                    <w:top w:val="single" w:color="auto" w:sz="4" w:space="0"/>
                    <w:left w:val="single" w:color="auto" w:sz="4" w:space="0"/>
                    <w:bottom w:val="single" w:color="auto" w:sz="4" w:space="0"/>
                    <w:right w:val="single" w:color="auto" w:sz="4" w:space="0"/>
                  </w:tcBorders>
                  <w:tcMar>
                    <w:top w:w="20" w:type="dxa"/>
                    <w:left w:w="20" w:type="dxa"/>
                    <w:bottom w:w="0" w:type="dxa"/>
                    <w:right w:w="20" w:type="dxa"/>
                  </w:tcMar>
                  <w:vAlign w:val="center"/>
                </w:tcPr>
                <w:p>
                  <w:pPr>
                    <w:autoSpaceDN w:val="0"/>
                    <w:jc w:val="center"/>
                    <w:textAlignment w:val="center"/>
                    <w:rPr>
                      <w:rFonts w:hint="default" w:ascii="Times New Roman" w:hAnsi="Times New Roman" w:eastAsia="宋体" w:cs="Times New Roman"/>
                      <w:sz w:val="18"/>
                      <w:szCs w:val="18"/>
                    </w:rPr>
                  </w:pPr>
                  <w:r>
                    <w:rPr>
                      <w:rFonts w:hint="default" w:ascii="Times New Roman" w:hAnsi="Times New Roman" w:eastAsia="宋体" w:cs="Times New Roman"/>
                      <w:color w:val="000000"/>
                      <w:sz w:val="18"/>
                    </w:rPr>
                    <w:t>77.7</w:t>
                  </w:r>
                </w:p>
              </w:tc>
              <w:tc>
                <w:tcPr>
                  <w:tcW w:w="473" w:type="dxa"/>
                  <w:tcBorders>
                    <w:top w:val="single" w:color="auto" w:sz="4" w:space="0"/>
                    <w:left w:val="single" w:color="auto" w:sz="4" w:space="0"/>
                    <w:bottom w:val="single" w:color="auto" w:sz="4" w:space="0"/>
                    <w:right w:val="single" w:color="auto" w:sz="4" w:space="0"/>
                  </w:tcBorders>
                  <w:tcMar>
                    <w:top w:w="20" w:type="dxa"/>
                    <w:left w:w="20" w:type="dxa"/>
                    <w:bottom w:w="0" w:type="dxa"/>
                    <w:right w:w="20" w:type="dxa"/>
                  </w:tcMar>
                  <w:vAlign w:val="center"/>
                </w:tcPr>
                <w:p>
                  <w:pPr>
                    <w:autoSpaceDN w:val="0"/>
                    <w:jc w:val="center"/>
                    <w:textAlignment w:val="center"/>
                    <w:rPr>
                      <w:rFonts w:hint="default" w:ascii="Times New Roman" w:hAnsi="Times New Roman" w:eastAsia="宋体" w:cs="Times New Roman"/>
                      <w:sz w:val="18"/>
                      <w:szCs w:val="18"/>
                    </w:rPr>
                  </w:pPr>
                  <w:r>
                    <w:rPr>
                      <w:rFonts w:hint="default" w:ascii="Times New Roman" w:hAnsi="Times New Roman" w:eastAsia="宋体" w:cs="Times New Roman"/>
                      <w:color w:val="000000"/>
                      <w:sz w:val="18"/>
                    </w:rPr>
                    <w:t>88.8</w:t>
                  </w:r>
                </w:p>
              </w:tc>
              <w:tc>
                <w:tcPr>
                  <w:tcW w:w="474" w:type="dxa"/>
                  <w:tcBorders>
                    <w:top w:val="single" w:color="auto" w:sz="4" w:space="0"/>
                    <w:left w:val="single" w:color="auto" w:sz="4" w:space="0"/>
                    <w:bottom w:val="single" w:color="auto" w:sz="4" w:space="0"/>
                    <w:right w:val="single" w:color="auto" w:sz="4" w:space="0"/>
                  </w:tcBorders>
                  <w:vAlign w:val="center"/>
                </w:tcPr>
                <w:p>
                  <w:pPr>
                    <w:autoSpaceDN w:val="0"/>
                    <w:jc w:val="center"/>
                    <w:textAlignment w:val="center"/>
                    <w:rPr>
                      <w:rFonts w:hint="default" w:ascii="Times New Roman" w:hAnsi="Times New Roman" w:eastAsia="宋体" w:cs="Times New Roman"/>
                      <w:sz w:val="18"/>
                      <w:szCs w:val="18"/>
                    </w:rPr>
                  </w:pPr>
                  <w:r>
                    <w:rPr>
                      <w:rFonts w:hint="default" w:ascii="Times New Roman" w:hAnsi="Times New Roman" w:eastAsia="宋体" w:cs="Times New Roman"/>
                      <w:color w:val="000000"/>
                      <w:sz w:val="18"/>
                    </w:rPr>
                    <w:t>71.9</w:t>
                  </w:r>
                </w:p>
              </w:tc>
              <w:tc>
                <w:tcPr>
                  <w:tcW w:w="474" w:type="dxa"/>
                  <w:tcBorders>
                    <w:top w:val="single" w:color="auto" w:sz="4" w:space="0"/>
                    <w:left w:val="single" w:color="auto" w:sz="4" w:space="0"/>
                    <w:bottom w:val="single" w:color="auto" w:sz="4" w:space="0"/>
                    <w:right w:val="single" w:color="auto" w:sz="4" w:space="0"/>
                  </w:tcBorders>
                  <w:vAlign w:val="center"/>
                </w:tcPr>
                <w:p>
                  <w:pPr>
                    <w:autoSpaceDN w:val="0"/>
                    <w:jc w:val="center"/>
                    <w:textAlignment w:val="center"/>
                    <w:rPr>
                      <w:rFonts w:hint="default" w:ascii="Times New Roman" w:hAnsi="Times New Roman" w:eastAsia="宋体" w:cs="Times New Roman"/>
                      <w:sz w:val="18"/>
                      <w:szCs w:val="18"/>
                    </w:rPr>
                  </w:pPr>
                  <w:r>
                    <w:rPr>
                      <w:rFonts w:hint="default" w:ascii="Times New Roman" w:hAnsi="Times New Roman" w:eastAsia="宋体" w:cs="Times New Roman"/>
                      <w:color w:val="000000"/>
                      <w:sz w:val="18"/>
                    </w:rPr>
                    <w:t>62.0</w:t>
                  </w:r>
                </w:p>
              </w:tc>
              <w:tc>
                <w:tcPr>
                  <w:tcW w:w="473" w:type="dxa"/>
                  <w:tcBorders>
                    <w:top w:val="single" w:color="auto" w:sz="4" w:space="0"/>
                    <w:left w:val="single" w:color="auto" w:sz="4" w:space="0"/>
                    <w:bottom w:val="single" w:color="auto" w:sz="4" w:space="0"/>
                    <w:right w:val="single" w:color="auto" w:sz="4" w:space="0"/>
                  </w:tcBorders>
                  <w:vAlign w:val="center"/>
                </w:tcPr>
                <w:p>
                  <w:pPr>
                    <w:autoSpaceDN w:val="0"/>
                    <w:jc w:val="center"/>
                    <w:textAlignment w:val="center"/>
                    <w:rPr>
                      <w:rFonts w:hint="default" w:ascii="Times New Roman" w:hAnsi="Times New Roman" w:eastAsia="宋体" w:cs="Times New Roman"/>
                      <w:sz w:val="18"/>
                      <w:szCs w:val="18"/>
                    </w:rPr>
                  </w:pPr>
                  <w:r>
                    <w:rPr>
                      <w:rFonts w:hint="default" w:ascii="Times New Roman" w:hAnsi="Times New Roman" w:eastAsia="宋体" w:cs="Times New Roman"/>
                      <w:color w:val="000000"/>
                      <w:sz w:val="18"/>
                    </w:rPr>
                    <w:t>72.6</w:t>
                  </w:r>
                </w:p>
              </w:tc>
              <w:tc>
                <w:tcPr>
                  <w:tcW w:w="474" w:type="dxa"/>
                  <w:tcBorders>
                    <w:top w:val="single" w:color="auto" w:sz="4" w:space="0"/>
                    <w:left w:val="single" w:color="auto" w:sz="4" w:space="0"/>
                    <w:bottom w:val="single" w:color="auto" w:sz="4" w:space="0"/>
                    <w:right w:val="single" w:color="auto" w:sz="4" w:space="0"/>
                  </w:tcBorders>
                  <w:tcMar>
                    <w:top w:w="20" w:type="dxa"/>
                    <w:left w:w="20" w:type="dxa"/>
                    <w:bottom w:w="0" w:type="dxa"/>
                    <w:right w:w="20" w:type="dxa"/>
                  </w:tcMar>
                  <w:vAlign w:val="center"/>
                </w:tcPr>
                <w:p>
                  <w:pPr>
                    <w:autoSpaceDN w:val="0"/>
                    <w:jc w:val="center"/>
                    <w:textAlignment w:val="center"/>
                    <w:rPr>
                      <w:rFonts w:hint="default" w:ascii="Times New Roman" w:hAnsi="Times New Roman" w:eastAsia="宋体" w:cs="Times New Roman"/>
                      <w:sz w:val="18"/>
                      <w:szCs w:val="18"/>
                    </w:rPr>
                  </w:pPr>
                  <w:r>
                    <w:rPr>
                      <w:rFonts w:hint="default" w:ascii="Times New Roman" w:hAnsi="Times New Roman" w:eastAsia="宋体" w:cs="Times New Roman"/>
                      <w:color w:val="000000"/>
                      <w:sz w:val="18"/>
                    </w:rPr>
                    <w:t>73.4</w:t>
                  </w:r>
                </w:p>
              </w:tc>
              <w:tc>
                <w:tcPr>
                  <w:tcW w:w="473" w:type="dxa"/>
                  <w:tcBorders>
                    <w:top w:val="single" w:color="auto" w:sz="4" w:space="0"/>
                    <w:left w:val="single" w:color="auto" w:sz="4" w:space="0"/>
                    <w:bottom w:val="single" w:color="auto" w:sz="4" w:space="0"/>
                    <w:right w:val="single" w:color="auto" w:sz="4" w:space="0"/>
                  </w:tcBorders>
                  <w:vAlign w:val="center"/>
                </w:tcPr>
                <w:p>
                  <w:pPr>
                    <w:autoSpaceDN w:val="0"/>
                    <w:jc w:val="center"/>
                    <w:textAlignment w:val="center"/>
                    <w:rPr>
                      <w:rFonts w:hint="default" w:ascii="Times New Roman" w:hAnsi="Times New Roman" w:eastAsia="宋体" w:cs="Times New Roman"/>
                      <w:sz w:val="18"/>
                      <w:szCs w:val="18"/>
                    </w:rPr>
                  </w:pPr>
                  <w:r>
                    <w:rPr>
                      <w:rFonts w:hint="default" w:ascii="Times New Roman" w:hAnsi="Times New Roman" w:eastAsia="宋体" w:cs="Times New Roman"/>
                      <w:color w:val="000000"/>
                      <w:sz w:val="18"/>
                    </w:rPr>
                    <w:t>73.3</w:t>
                  </w:r>
                </w:p>
              </w:tc>
              <w:tc>
                <w:tcPr>
                  <w:tcW w:w="474" w:type="dxa"/>
                  <w:tcBorders>
                    <w:top w:val="single" w:color="auto" w:sz="4" w:space="0"/>
                    <w:left w:val="single" w:color="auto" w:sz="4" w:space="0"/>
                    <w:bottom w:val="single" w:color="auto" w:sz="4" w:space="0"/>
                    <w:right w:val="single" w:color="auto" w:sz="4" w:space="0"/>
                  </w:tcBorders>
                  <w:tcMar>
                    <w:top w:w="20" w:type="dxa"/>
                    <w:left w:w="20" w:type="dxa"/>
                    <w:bottom w:w="0" w:type="dxa"/>
                    <w:right w:w="20" w:type="dxa"/>
                  </w:tcMar>
                  <w:vAlign w:val="center"/>
                </w:tcPr>
                <w:p>
                  <w:pPr>
                    <w:autoSpaceDN w:val="0"/>
                    <w:jc w:val="center"/>
                    <w:textAlignment w:val="center"/>
                    <w:rPr>
                      <w:rFonts w:hint="default" w:ascii="Times New Roman" w:hAnsi="Times New Roman" w:eastAsia="宋体" w:cs="Times New Roman"/>
                      <w:sz w:val="18"/>
                      <w:szCs w:val="18"/>
                    </w:rPr>
                  </w:pPr>
                  <w:r>
                    <w:rPr>
                      <w:rFonts w:hint="default" w:ascii="Times New Roman" w:hAnsi="Times New Roman" w:eastAsia="宋体" w:cs="Times New Roman"/>
                      <w:color w:val="000000"/>
                      <w:sz w:val="18"/>
                    </w:rPr>
                    <w:t>74.7</w:t>
                  </w:r>
                </w:p>
              </w:tc>
              <w:tc>
                <w:tcPr>
                  <w:tcW w:w="474" w:type="dxa"/>
                  <w:tcBorders>
                    <w:top w:val="single" w:color="auto" w:sz="4" w:space="0"/>
                    <w:left w:val="single" w:color="auto" w:sz="4" w:space="0"/>
                    <w:bottom w:val="single" w:color="auto" w:sz="4" w:space="0"/>
                    <w:right w:val="single" w:color="auto" w:sz="4" w:space="0"/>
                  </w:tcBorders>
                  <w:vAlign w:val="center"/>
                </w:tcPr>
                <w:p>
                  <w:pPr>
                    <w:autoSpaceDN w:val="0"/>
                    <w:jc w:val="center"/>
                    <w:textAlignment w:val="center"/>
                    <w:rPr>
                      <w:rFonts w:hint="default" w:ascii="Times New Roman" w:hAnsi="Times New Roman" w:eastAsia="宋体" w:cs="Times New Roman"/>
                      <w:sz w:val="18"/>
                      <w:szCs w:val="18"/>
                    </w:rPr>
                  </w:pPr>
                  <w:r>
                    <w:rPr>
                      <w:rFonts w:hint="default" w:ascii="Times New Roman" w:hAnsi="Times New Roman" w:eastAsia="宋体" w:cs="Times New Roman"/>
                      <w:color w:val="000000"/>
                      <w:sz w:val="18"/>
                    </w:rPr>
                    <w:t>71.1</w:t>
                  </w:r>
                </w:p>
              </w:tc>
              <w:tc>
                <w:tcPr>
                  <w:tcW w:w="510" w:type="dxa"/>
                  <w:tcBorders>
                    <w:top w:val="single" w:color="auto" w:sz="4" w:space="0"/>
                    <w:left w:val="single" w:color="auto" w:sz="4" w:space="0"/>
                    <w:bottom w:val="single" w:color="auto" w:sz="4" w:space="0"/>
                    <w:right w:val="single" w:color="auto" w:sz="4" w:space="0"/>
                  </w:tcBorders>
                  <w:vAlign w:val="center"/>
                </w:tcPr>
                <w:p>
                  <w:pPr>
                    <w:autoSpaceDN w:val="0"/>
                    <w:jc w:val="center"/>
                    <w:textAlignment w:val="center"/>
                    <w:rPr>
                      <w:rFonts w:hint="default" w:ascii="Times New Roman" w:hAnsi="Times New Roman" w:eastAsia="宋体" w:cs="Times New Roman"/>
                      <w:sz w:val="18"/>
                      <w:szCs w:val="18"/>
                    </w:rPr>
                  </w:pPr>
                  <w:r>
                    <w:rPr>
                      <w:rFonts w:hint="default" w:ascii="Times New Roman" w:hAnsi="Times New Roman" w:eastAsia="宋体" w:cs="Times New Roman"/>
                      <w:sz w:val="18"/>
                      <w:szCs w:val="18"/>
                    </w:rPr>
                    <w:t>75.4</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0" w:type="dxa"/>
                  <w:bottom w:w="0" w:type="dxa"/>
                  <w:right w:w="0" w:type="dxa"/>
                </w:tblCellMar>
              </w:tblPrEx>
              <w:trPr>
                <w:cantSplit/>
                <w:trHeight w:val="388" w:hRule="atLeast"/>
              </w:trPr>
              <w:tc>
                <w:tcPr>
                  <w:tcW w:w="692" w:type="dxa"/>
                  <w:vMerge w:val="restart"/>
                  <w:tcBorders>
                    <w:top w:val="single" w:color="auto" w:sz="4" w:space="0"/>
                    <w:left w:val="single" w:color="auto" w:sz="4" w:space="0"/>
                    <w:right w:val="single" w:color="auto" w:sz="4" w:space="0"/>
                  </w:tcBorders>
                  <w:tcMar>
                    <w:top w:w="20" w:type="dxa"/>
                    <w:left w:w="20" w:type="dxa"/>
                    <w:bottom w:w="0" w:type="dxa"/>
                    <w:right w:w="20" w:type="dxa"/>
                  </w:tcMar>
                  <w:vAlign w:val="center"/>
                </w:tcPr>
                <w:p>
                  <w:pPr>
                    <w:jc w:val="center"/>
                    <w:rPr>
                      <w:rFonts w:hint="default" w:ascii="Times New Roman" w:hAnsi="Times New Roman" w:eastAsia="宋体" w:cs="Times New Roman"/>
                      <w:bCs/>
                      <w:sz w:val="18"/>
                      <w:szCs w:val="18"/>
                    </w:rPr>
                  </w:pPr>
                </w:p>
                <w:p>
                  <w:pPr>
                    <w:jc w:val="center"/>
                    <w:rPr>
                      <w:rFonts w:hint="default" w:ascii="Times New Roman" w:hAnsi="Times New Roman" w:eastAsia="宋体" w:cs="Times New Roman"/>
                      <w:bCs/>
                      <w:sz w:val="18"/>
                      <w:szCs w:val="18"/>
                    </w:rPr>
                  </w:pPr>
                </w:p>
                <w:p>
                  <w:pPr>
                    <w:jc w:val="center"/>
                    <w:rPr>
                      <w:rFonts w:hint="default" w:ascii="Times New Roman" w:hAnsi="Times New Roman" w:eastAsia="宋体" w:cs="Times New Roman"/>
                      <w:bCs/>
                      <w:sz w:val="18"/>
                      <w:szCs w:val="18"/>
                    </w:rPr>
                  </w:pPr>
                  <w:r>
                    <w:rPr>
                      <w:rFonts w:hint="default" w:ascii="Times New Roman" w:hAnsi="Times New Roman" w:eastAsia="宋体" w:cs="Times New Roman"/>
                      <w:bCs/>
                      <w:sz w:val="18"/>
                      <w:szCs w:val="18"/>
                    </w:rPr>
                    <w:t>枯水年P=80%</w:t>
                  </w:r>
                </w:p>
              </w:tc>
              <w:tc>
                <w:tcPr>
                  <w:tcW w:w="1275" w:type="dxa"/>
                  <w:tcBorders>
                    <w:top w:val="single" w:color="auto" w:sz="4" w:space="0"/>
                    <w:left w:val="single" w:color="auto" w:sz="4" w:space="0"/>
                    <w:bottom w:val="single" w:color="auto" w:sz="4" w:space="0"/>
                    <w:right w:val="single" w:color="auto" w:sz="4" w:space="0"/>
                  </w:tcBorders>
                  <w:tcMar>
                    <w:top w:w="20" w:type="dxa"/>
                    <w:left w:w="20" w:type="dxa"/>
                    <w:bottom w:w="0" w:type="dxa"/>
                    <w:right w:w="20" w:type="dxa"/>
                  </w:tcMar>
                  <w:vAlign w:val="center"/>
                </w:tcPr>
                <w:p>
                  <w:pPr>
                    <w:jc w:val="center"/>
                    <w:rPr>
                      <w:rFonts w:hint="default" w:ascii="Times New Roman" w:hAnsi="Times New Roman" w:eastAsia="宋体" w:cs="Times New Roman"/>
                      <w:sz w:val="18"/>
                      <w:szCs w:val="18"/>
                    </w:rPr>
                  </w:pPr>
                  <w:r>
                    <w:rPr>
                      <w:rFonts w:hint="default" w:ascii="Times New Roman" w:hAnsi="Times New Roman" w:eastAsia="宋体" w:cs="Times New Roman"/>
                      <w:sz w:val="18"/>
                      <w:szCs w:val="18"/>
                    </w:rPr>
                    <w:t>坝址来水量</w:t>
                  </w:r>
                </w:p>
              </w:tc>
              <w:tc>
                <w:tcPr>
                  <w:tcW w:w="474" w:type="dxa"/>
                  <w:tcBorders>
                    <w:top w:val="single" w:color="auto" w:sz="4" w:space="0"/>
                    <w:left w:val="single" w:color="auto" w:sz="4" w:space="0"/>
                    <w:bottom w:val="single" w:color="auto" w:sz="4" w:space="0"/>
                    <w:right w:val="single" w:color="auto" w:sz="4" w:space="0"/>
                  </w:tcBorders>
                  <w:tcMar>
                    <w:top w:w="20" w:type="dxa"/>
                    <w:left w:w="20" w:type="dxa"/>
                    <w:bottom w:w="0" w:type="dxa"/>
                    <w:right w:w="20" w:type="dxa"/>
                  </w:tcMar>
                  <w:vAlign w:val="center"/>
                </w:tcPr>
                <w:p>
                  <w:pPr>
                    <w:autoSpaceDN w:val="0"/>
                    <w:jc w:val="center"/>
                    <w:textAlignment w:val="center"/>
                    <w:rPr>
                      <w:rFonts w:hint="default" w:ascii="Times New Roman" w:hAnsi="Times New Roman" w:eastAsia="宋体" w:cs="Times New Roman"/>
                      <w:kern w:val="0"/>
                      <w:sz w:val="18"/>
                      <w:szCs w:val="18"/>
                    </w:rPr>
                  </w:pPr>
                  <w:r>
                    <w:rPr>
                      <w:rFonts w:hint="default" w:ascii="Times New Roman" w:hAnsi="Times New Roman" w:eastAsia="宋体" w:cs="Times New Roman"/>
                      <w:color w:val="000000"/>
                      <w:sz w:val="18"/>
                    </w:rPr>
                    <w:t>7.47</w:t>
                  </w:r>
                </w:p>
              </w:tc>
              <w:tc>
                <w:tcPr>
                  <w:tcW w:w="472" w:type="dxa"/>
                  <w:tcBorders>
                    <w:top w:val="single" w:color="auto" w:sz="4" w:space="0"/>
                    <w:left w:val="single" w:color="auto" w:sz="4" w:space="0"/>
                    <w:bottom w:val="single" w:color="auto" w:sz="4" w:space="0"/>
                    <w:right w:val="single" w:color="auto" w:sz="4" w:space="0"/>
                  </w:tcBorders>
                  <w:tcMar>
                    <w:top w:w="20" w:type="dxa"/>
                    <w:left w:w="20" w:type="dxa"/>
                    <w:bottom w:w="0" w:type="dxa"/>
                    <w:right w:w="20" w:type="dxa"/>
                  </w:tcMar>
                  <w:vAlign w:val="center"/>
                </w:tcPr>
                <w:p>
                  <w:pPr>
                    <w:autoSpaceDN w:val="0"/>
                    <w:jc w:val="center"/>
                    <w:textAlignment w:val="center"/>
                    <w:rPr>
                      <w:rFonts w:hint="default" w:ascii="Times New Roman" w:hAnsi="Times New Roman" w:eastAsia="宋体" w:cs="Times New Roman"/>
                      <w:kern w:val="0"/>
                      <w:sz w:val="18"/>
                      <w:szCs w:val="18"/>
                    </w:rPr>
                  </w:pPr>
                  <w:r>
                    <w:rPr>
                      <w:rFonts w:hint="default" w:ascii="Times New Roman" w:hAnsi="Times New Roman" w:eastAsia="宋体" w:cs="Times New Roman"/>
                      <w:color w:val="000000"/>
                      <w:sz w:val="18"/>
                    </w:rPr>
                    <w:t>31</w:t>
                  </w:r>
                </w:p>
              </w:tc>
              <w:tc>
                <w:tcPr>
                  <w:tcW w:w="474" w:type="dxa"/>
                  <w:tcBorders>
                    <w:top w:val="single" w:color="auto" w:sz="4" w:space="0"/>
                    <w:left w:val="single" w:color="auto" w:sz="4" w:space="0"/>
                    <w:bottom w:val="single" w:color="auto" w:sz="4" w:space="0"/>
                    <w:right w:val="single" w:color="auto" w:sz="4" w:space="0"/>
                  </w:tcBorders>
                  <w:tcMar>
                    <w:top w:w="20" w:type="dxa"/>
                    <w:left w:w="20" w:type="dxa"/>
                    <w:bottom w:w="0" w:type="dxa"/>
                    <w:right w:w="20" w:type="dxa"/>
                  </w:tcMar>
                  <w:vAlign w:val="center"/>
                </w:tcPr>
                <w:p>
                  <w:pPr>
                    <w:autoSpaceDN w:val="0"/>
                    <w:jc w:val="center"/>
                    <w:textAlignment w:val="center"/>
                    <w:rPr>
                      <w:rFonts w:hint="default" w:ascii="Times New Roman" w:hAnsi="Times New Roman" w:eastAsia="宋体" w:cs="Times New Roman"/>
                      <w:kern w:val="0"/>
                      <w:sz w:val="18"/>
                      <w:szCs w:val="18"/>
                    </w:rPr>
                  </w:pPr>
                  <w:r>
                    <w:rPr>
                      <w:rFonts w:hint="default" w:ascii="Times New Roman" w:hAnsi="Times New Roman" w:eastAsia="宋体" w:cs="Times New Roman"/>
                      <w:color w:val="000000"/>
                      <w:sz w:val="18"/>
                    </w:rPr>
                    <w:t>24.7</w:t>
                  </w:r>
                </w:p>
              </w:tc>
              <w:tc>
                <w:tcPr>
                  <w:tcW w:w="474" w:type="dxa"/>
                  <w:tcBorders>
                    <w:top w:val="single" w:color="auto" w:sz="4" w:space="0"/>
                    <w:left w:val="single" w:color="auto" w:sz="4" w:space="0"/>
                    <w:bottom w:val="single" w:color="auto" w:sz="4" w:space="0"/>
                    <w:right w:val="single" w:color="auto" w:sz="4" w:space="0"/>
                  </w:tcBorders>
                  <w:tcMar>
                    <w:top w:w="20" w:type="dxa"/>
                    <w:left w:w="20" w:type="dxa"/>
                    <w:bottom w:w="0" w:type="dxa"/>
                    <w:right w:w="20" w:type="dxa"/>
                  </w:tcMar>
                  <w:vAlign w:val="center"/>
                </w:tcPr>
                <w:p>
                  <w:pPr>
                    <w:autoSpaceDN w:val="0"/>
                    <w:jc w:val="center"/>
                    <w:textAlignment w:val="center"/>
                    <w:rPr>
                      <w:rFonts w:hint="default" w:ascii="Times New Roman" w:hAnsi="Times New Roman" w:eastAsia="宋体" w:cs="Times New Roman"/>
                      <w:kern w:val="0"/>
                      <w:sz w:val="18"/>
                      <w:szCs w:val="18"/>
                    </w:rPr>
                  </w:pPr>
                  <w:r>
                    <w:rPr>
                      <w:rFonts w:hint="default" w:ascii="Times New Roman" w:hAnsi="Times New Roman" w:eastAsia="宋体" w:cs="Times New Roman"/>
                      <w:color w:val="000000"/>
                      <w:sz w:val="18"/>
                    </w:rPr>
                    <w:t>24.1</w:t>
                  </w:r>
                </w:p>
              </w:tc>
              <w:tc>
                <w:tcPr>
                  <w:tcW w:w="473" w:type="dxa"/>
                  <w:tcBorders>
                    <w:top w:val="single" w:color="auto" w:sz="4" w:space="0"/>
                    <w:left w:val="single" w:color="auto" w:sz="4" w:space="0"/>
                    <w:bottom w:val="single" w:color="auto" w:sz="4" w:space="0"/>
                    <w:right w:val="single" w:color="auto" w:sz="4" w:space="0"/>
                  </w:tcBorders>
                  <w:tcMar>
                    <w:top w:w="20" w:type="dxa"/>
                    <w:left w:w="20" w:type="dxa"/>
                    <w:bottom w:w="0" w:type="dxa"/>
                    <w:right w:w="20" w:type="dxa"/>
                  </w:tcMar>
                  <w:vAlign w:val="center"/>
                </w:tcPr>
                <w:p>
                  <w:pPr>
                    <w:autoSpaceDN w:val="0"/>
                    <w:jc w:val="center"/>
                    <w:textAlignment w:val="center"/>
                    <w:rPr>
                      <w:rFonts w:hint="default" w:ascii="Times New Roman" w:hAnsi="Times New Roman" w:eastAsia="宋体" w:cs="Times New Roman"/>
                      <w:kern w:val="0"/>
                      <w:sz w:val="18"/>
                      <w:szCs w:val="18"/>
                    </w:rPr>
                  </w:pPr>
                  <w:r>
                    <w:rPr>
                      <w:rFonts w:hint="default" w:ascii="Times New Roman" w:hAnsi="Times New Roman" w:eastAsia="宋体" w:cs="Times New Roman"/>
                      <w:color w:val="000000"/>
                      <w:sz w:val="18"/>
                    </w:rPr>
                    <w:t>13.4</w:t>
                  </w:r>
                </w:p>
              </w:tc>
              <w:tc>
                <w:tcPr>
                  <w:tcW w:w="474" w:type="dxa"/>
                  <w:tcBorders>
                    <w:top w:val="single" w:color="auto" w:sz="4" w:space="0"/>
                    <w:left w:val="single" w:color="auto" w:sz="4" w:space="0"/>
                    <w:bottom w:val="single" w:color="auto" w:sz="4" w:space="0"/>
                    <w:right w:val="single" w:color="auto" w:sz="4" w:space="0"/>
                  </w:tcBorders>
                  <w:vAlign w:val="center"/>
                </w:tcPr>
                <w:p>
                  <w:pPr>
                    <w:autoSpaceDN w:val="0"/>
                    <w:jc w:val="center"/>
                    <w:textAlignment w:val="center"/>
                    <w:rPr>
                      <w:rFonts w:hint="default" w:ascii="Times New Roman" w:hAnsi="Times New Roman" w:eastAsia="宋体" w:cs="Times New Roman"/>
                      <w:kern w:val="0"/>
                      <w:sz w:val="18"/>
                      <w:szCs w:val="18"/>
                    </w:rPr>
                  </w:pPr>
                  <w:r>
                    <w:rPr>
                      <w:rFonts w:hint="default" w:ascii="Times New Roman" w:hAnsi="Times New Roman" w:eastAsia="宋体" w:cs="Times New Roman"/>
                      <w:color w:val="000000"/>
                      <w:sz w:val="18"/>
                    </w:rPr>
                    <w:t>9.74</w:t>
                  </w:r>
                </w:p>
              </w:tc>
              <w:tc>
                <w:tcPr>
                  <w:tcW w:w="474" w:type="dxa"/>
                  <w:tcBorders>
                    <w:top w:val="single" w:color="auto" w:sz="4" w:space="0"/>
                    <w:left w:val="single" w:color="auto" w:sz="4" w:space="0"/>
                    <w:bottom w:val="single" w:color="auto" w:sz="4" w:space="0"/>
                    <w:right w:val="single" w:color="auto" w:sz="4" w:space="0"/>
                  </w:tcBorders>
                  <w:vAlign w:val="center"/>
                </w:tcPr>
                <w:p>
                  <w:pPr>
                    <w:autoSpaceDN w:val="0"/>
                    <w:jc w:val="center"/>
                    <w:textAlignment w:val="center"/>
                    <w:rPr>
                      <w:rFonts w:hint="default" w:ascii="Times New Roman" w:hAnsi="Times New Roman" w:eastAsia="宋体" w:cs="Times New Roman"/>
                      <w:kern w:val="0"/>
                      <w:sz w:val="18"/>
                      <w:szCs w:val="18"/>
                    </w:rPr>
                  </w:pPr>
                  <w:r>
                    <w:rPr>
                      <w:rFonts w:hint="default" w:ascii="Times New Roman" w:hAnsi="Times New Roman" w:eastAsia="宋体" w:cs="Times New Roman"/>
                      <w:color w:val="000000"/>
                      <w:sz w:val="18"/>
                    </w:rPr>
                    <w:t>5.42</w:t>
                  </w:r>
                </w:p>
              </w:tc>
              <w:tc>
                <w:tcPr>
                  <w:tcW w:w="473" w:type="dxa"/>
                  <w:tcBorders>
                    <w:top w:val="single" w:color="auto" w:sz="4" w:space="0"/>
                    <w:left w:val="single" w:color="auto" w:sz="4" w:space="0"/>
                    <w:bottom w:val="single" w:color="auto" w:sz="4" w:space="0"/>
                    <w:right w:val="single" w:color="auto" w:sz="4" w:space="0"/>
                  </w:tcBorders>
                  <w:vAlign w:val="center"/>
                </w:tcPr>
                <w:p>
                  <w:pPr>
                    <w:autoSpaceDN w:val="0"/>
                    <w:jc w:val="center"/>
                    <w:textAlignment w:val="center"/>
                    <w:rPr>
                      <w:rFonts w:hint="default" w:ascii="Times New Roman" w:hAnsi="Times New Roman" w:eastAsia="宋体" w:cs="Times New Roman"/>
                      <w:kern w:val="0"/>
                      <w:sz w:val="18"/>
                      <w:szCs w:val="18"/>
                    </w:rPr>
                  </w:pPr>
                  <w:r>
                    <w:rPr>
                      <w:rFonts w:hint="default" w:ascii="Times New Roman" w:hAnsi="Times New Roman" w:eastAsia="宋体" w:cs="Times New Roman"/>
                      <w:color w:val="000000"/>
                      <w:sz w:val="18"/>
                    </w:rPr>
                    <w:t>4.72</w:t>
                  </w:r>
                </w:p>
              </w:tc>
              <w:tc>
                <w:tcPr>
                  <w:tcW w:w="474" w:type="dxa"/>
                  <w:tcBorders>
                    <w:top w:val="single" w:color="auto" w:sz="4" w:space="0"/>
                    <w:left w:val="single" w:color="auto" w:sz="4" w:space="0"/>
                    <w:bottom w:val="single" w:color="auto" w:sz="4" w:space="0"/>
                    <w:right w:val="single" w:color="auto" w:sz="4" w:space="0"/>
                  </w:tcBorders>
                  <w:tcMar>
                    <w:top w:w="20" w:type="dxa"/>
                    <w:left w:w="20" w:type="dxa"/>
                    <w:bottom w:w="0" w:type="dxa"/>
                    <w:right w:w="20" w:type="dxa"/>
                  </w:tcMar>
                  <w:vAlign w:val="center"/>
                </w:tcPr>
                <w:p>
                  <w:pPr>
                    <w:autoSpaceDN w:val="0"/>
                    <w:jc w:val="center"/>
                    <w:textAlignment w:val="center"/>
                    <w:rPr>
                      <w:rFonts w:hint="default" w:ascii="Times New Roman" w:hAnsi="Times New Roman" w:eastAsia="宋体" w:cs="Times New Roman"/>
                      <w:kern w:val="0"/>
                      <w:sz w:val="18"/>
                      <w:szCs w:val="18"/>
                    </w:rPr>
                  </w:pPr>
                  <w:r>
                    <w:rPr>
                      <w:rFonts w:hint="default" w:ascii="Times New Roman" w:hAnsi="Times New Roman" w:eastAsia="宋体" w:cs="Times New Roman"/>
                      <w:color w:val="000000"/>
                      <w:sz w:val="18"/>
                    </w:rPr>
                    <w:t>4.41</w:t>
                  </w:r>
                </w:p>
              </w:tc>
              <w:tc>
                <w:tcPr>
                  <w:tcW w:w="473" w:type="dxa"/>
                  <w:tcBorders>
                    <w:top w:val="single" w:color="auto" w:sz="4" w:space="0"/>
                    <w:left w:val="single" w:color="auto" w:sz="4" w:space="0"/>
                    <w:bottom w:val="single" w:color="auto" w:sz="4" w:space="0"/>
                    <w:right w:val="single" w:color="auto" w:sz="4" w:space="0"/>
                  </w:tcBorders>
                  <w:vAlign w:val="center"/>
                </w:tcPr>
                <w:p>
                  <w:pPr>
                    <w:autoSpaceDN w:val="0"/>
                    <w:jc w:val="center"/>
                    <w:textAlignment w:val="center"/>
                    <w:rPr>
                      <w:rFonts w:hint="default" w:ascii="Times New Roman" w:hAnsi="Times New Roman" w:eastAsia="宋体" w:cs="Times New Roman"/>
                      <w:kern w:val="0"/>
                      <w:sz w:val="18"/>
                      <w:szCs w:val="18"/>
                    </w:rPr>
                  </w:pPr>
                  <w:r>
                    <w:rPr>
                      <w:rFonts w:hint="default" w:ascii="Times New Roman" w:hAnsi="Times New Roman" w:eastAsia="宋体" w:cs="Times New Roman"/>
                      <w:color w:val="000000"/>
                      <w:sz w:val="18"/>
                    </w:rPr>
                    <w:t>2.62</w:t>
                  </w:r>
                </w:p>
              </w:tc>
              <w:tc>
                <w:tcPr>
                  <w:tcW w:w="474" w:type="dxa"/>
                  <w:tcBorders>
                    <w:top w:val="single" w:color="auto" w:sz="4" w:space="0"/>
                    <w:left w:val="single" w:color="auto" w:sz="4" w:space="0"/>
                    <w:bottom w:val="single" w:color="auto" w:sz="4" w:space="0"/>
                    <w:right w:val="single" w:color="auto" w:sz="4" w:space="0"/>
                  </w:tcBorders>
                  <w:tcMar>
                    <w:top w:w="20" w:type="dxa"/>
                    <w:left w:w="20" w:type="dxa"/>
                    <w:bottom w:w="0" w:type="dxa"/>
                    <w:right w:w="20" w:type="dxa"/>
                  </w:tcMar>
                  <w:vAlign w:val="center"/>
                </w:tcPr>
                <w:p>
                  <w:pPr>
                    <w:autoSpaceDN w:val="0"/>
                    <w:jc w:val="center"/>
                    <w:textAlignment w:val="center"/>
                    <w:rPr>
                      <w:rFonts w:hint="default" w:ascii="Times New Roman" w:hAnsi="Times New Roman" w:eastAsia="宋体" w:cs="Times New Roman"/>
                      <w:kern w:val="0"/>
                      <w:sz w:val="18"/>
                      <w:szCs w:val="18"/>
                    </w:rPr>
                  </w:pPr>
                  <w:r>
                    <w:rPr>
                      <w:rFonts w:hint="default" w:ascii="Times New Roman" w:hAnsi="Times New Roman" w:eastAsia="宋体" w:cs="Times New Roman"/>
                      <w:color w:val="000000"/>
                      <w:sz w:val="18"/>
                    </w:rPr>
                    <w:t>3.19</w:t>
                  </w:r>
                </w:p>
              </w:tc>
              <w:tc>
                <w:tcPr>
                  <w:tcW w:w="474" w:type="dxa"/>
                  <w:tcBorders>
                    <w:top w:val="single" w:color="auto" w:sz="4" w:space="0"/>
                    <w:left w:val="single" w:color="auto" w:sz="4" w:space="0"/>
                    <w:bottom w:val="single" w:color="auto" w:sz="4" w:space="0"/>
                    <w:right w:val="single" w:color="auto" w:sz="4" w:space="0"/>
                  </w:tcBorders>
                  <w:vAlign w:val="center"/>
                </w:tcPr>
                <w:p>
                  <w:pPr>
                    <w:autoSpaceDN w:val="0"/>
                    <w:jc w:val="center"/>
                    <w:textAlignment w:val="center"/>
                    <w:rPr>
                      <w:rFonts w:hint="default" w:ascii="Times New Roman" w:hAnsi="Times New Roman" w:eastAsia="宋体" w:cs="Times New Roman"/>
                      <w:kern w:val="0"/>
                      <w:sz w:val="18"/>
                      <w:szCs w:val="18"/>
                    </w:rPr>
                  </w:pPr>
                  <w:r>
                    <w:rPr>
                      <w:rFonts w:hint="default" w:ascii="Times New Roman" w:hAnsi="Times New Roman" w:eastAsia="宋体" w:cs="Times New Roman"/>
                      <w:color w:val="000000"/>
                      <w:sz w:val="18"/>
                    </w:rPr>
                    <w:t>8.04</w:t>
                  </w:r>
                </w:p>
              </w:tc>
              <w:tc>
                <w:tcPr>
                  <w:tcW w:w="510" w:type="dxa"/>
                  <w:tcBorders>
                    <w:top w:val="single" w:color="auto" w:sz="4" w:space="0"/>
                    <w:left w:val="single" w:color="auto" w:sz="4" w:space="0"/>
                    <w:bottom w:val="single" w:color="auto" w:sz="4" w:space="0"/>
                    <w:right w:val="single" w:color="auto" w:sz="4" w:space="0"/>
                  </w:tcBorders>
                  <w:vAlign w:val="center"/>
                </w:tcPr>
                <w:p>
                  <w:pPr>
                    <w:autoSpaceDN w:val="0"/>
                    <w:jc w:val="center"/>
                    <w:textAlignment w:val="center"/>
                    <w:rPr>
                      <w:rFonts w:hint="default" w:ascii="Times New Roman" w:hAnsi="Times New Roman" w:eastAsia="宋体" w:cs="Times New Roman"/>
                      <w:kern w:val="0"/>
                      <w:sz w:val="18"/>
                      <w:szCs w:val="18"/>
                    </w:rPr>
                  </w:pPr>
                  <w:r>
                    <w:rPr>
                      <w:rFonts w:hint="default" w:ascii="Times New Roman" w:hAnsi="Times New Roman" w:eastAsia="宋体" w:cs="Times New Roman"/>
                      <w:color w:val="000000"/>
                      <w:sz w:val="18"/>
                    </w:rPr>
                    <w:t>11.6</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0" w:type="dxa"/>
                  <w:bottom w:w="0" w:type="dxa"/>
                  <w:right w:w="0" w:type="dxa"/>
                </w:tblCellMar>
              </w:tblPrEx>
              <w:trPr>
                <w:cantSplit/>
                <w:trHeight w:val="388" w:hRule="atLeast"/>
              </w:trPr>
              <w:tc>
                <w:tcPr>
                  <w:tcW w:w="692" w:type="dxa"/>
                  <w:vMerge w:val="continue"/>
                  <w:tcBorders>
                    <w:left w:val="single" w:color="auto" w:sz="4" w:space="0"/>
                    <w:right w:val="single" w:color="auto" w:sz="4" w:space="0"/>
                  </w:tcBorders>
                  <w:vAlign w:val="center"/>
                </w:tcPr>
                <w:p>
                  <w:pPr>
                    <w:widowControl/>
                    <w:jc w:val="center"/>
                    <w:rPr>
                      <w:rFonts w:hint="default" w:ascii="Times New Roman" w:hAnsi="Times New Roman" w:eastAsia="宋体" w:cs="Times New Roman"/>
                      <w:bCs/>
                      <w:color w:val="FF0000"/>
                      <w:sz w:val="18"/>
                      <w:szCs w:val="18"/>
                    </w:rPr>
                  </w:pPr>
                </w:p>
              </w:tc>
              <w:tc>
                <w:tcPr>
                  <w:tcW w:w="1275" w:type="dxa"/>
                  <w:tcBorders>
                    <w:top w:val="single" w:color="auto" w:sz="4" w:space="0"/>
                    <w:left w:val="single" w:color="auto" w:sz="4" w:space="0"/>
                    <w:bottom w:val="single" w:color="auto" w:sz="4" w:space="0"/>
                    <w:right w:val="single" w:color="auto" w:sz="4" w:space="0"/>
                  </w:tcBorders>
                  <w:tcMar>
                    <w:top w:w="20" w:type="dxa"/>
                    <w:left w:w="20" w:type="dxa"/>
                    <w:bottom w:w="0" w:type="dxa"/>
                    <w:right w:w="20" w:type="dxa"/>
                  </w:tcMar>
                  <w:vAlign w:val="center"/>
                </w:tcPr>
                <w:p>
                  <w:pPr>
                    <w:jc w:val="center"/>
                    <w:rPr>
                      <w:rFonts w:hint="default" w:ascii="Times New Roman" w:hAnsi="Times New Roman" w:eastAsia="宋体" w:cs="Times New Roman"/>
                      <w:sz w:val="18"/>
                      <w:szCs w:val="18"/>
                    </w:rPr>
                  </w:pPr>
                  <w:r>
                    <w:rPr>
                      <w:rFonts w:hint="default" w:ascii="Times New Roman" w:hAnsi="Times New Roman" w:eastAsia="宋体" w:cs="Times New Roman"/>
                      <w:sz w:val="18"/>
                      <w:szCs w:val="18"/>
                    </w:rPr>
                    <w:t>生态用水量</w:t>
                  </w:r>
                </w:p>
              </w:tc>
              <w:tc>
                <w:tcPr>
                  <w:tcW w:w="474" w:type="dxa"/>
                  <w:tcBorders>
                    <w:top w:val="single" w:color="auto" w:sz="4" w:space="0"/>
                    <w:left w:val="single" w:color="auto" w:sz="4" w:space="0"/>
                    <w:bottom w:val="single" w:color="auto" w:sz="4" w:space="0"/>
                    <w:right w:val="single" w:color="auto" w:sz="4" w:space="0"/>
                  </w:tcBorders>
                  <w:tcMar>
                    <w:top w:w="20" w:type="dxa"/>
                    <w:left w:w="20" w:type="dxa"/>
                    <w:bottom w:w="0" w:type="dxa"/>
                    <w:right w:w="20" w:type="dxa"/>
                  </w:tcMar>
                  <w:vAlign w:val="center"/>
                </w:tcPr>
                <w:p>
                  <w:pPr>
                    <w:jc w:val="center"/>
                    <w:rPr>
                      <w:rFonts w:hint="default" w:ascii="Times New Roman" w:hAnsi="Times New Roman" w:eastAsia="宋体" w:cs="Times New Roman"/>
                      <w:sz w:val="18"/>
                      <w:szCs w:val="18"/>
                    </w:rPr>
                  </w:pPr>
                  <w:r>
                    <w:rPr>
                      <w:rFonts w:hint="default" w:ascii="Times New Roman" w:hAnsi="Times New Roman" w:eastAsia="宋体" w:cs="Times New Roman"/>
                      <w:sz w:val="18"/>
                      <w:szCs w:val="18"/>
                    </w:rPr>
                    <w:t>2.5</w:t>
                  </w:r>
                </w:p>
              </w:tc>
              <w:tc>
                <w:tcPr>
                  <w:tcW w:w="472" w:type="dxa"/>
                  <w:tcBorders>
                    <w:top w:val="single" w:color="auto" w:sz="4" w:space="0"/>
                    <w:left w:val="single" w:color="auto" w:sz="4" w:space="0"/>
                    <w:bottom w:val="single" w:color="auto" w:sz="4" w:space="0"/>
                    <w:right w:val="single" w:color="auto" w:sz="4" w:space="0"/>
                  </w:tcBorders>
                  <w:tcMar>
                    <w:top w:w="20" w:type="dxa"/>
                    <w:left w:w="20" w:type="dxa"/>
                    <w:bottom w:w="0" w:type="dxa"/>
                    <w:right w:w="20" w:type="dxa"/>
                  </w:tcMar>
                  <w:vAlign w:val="center"/>
                </w:tcPr>
                <w:p>
                  <w:pPr>
                    <w:jc w:val="center"/>
                    <w:rPr>
                      <w:rFonts w:hint="default" w:ascii="Times New Roman" w:hAnsi="Times New Roman" w:eastAsia="宋体" w:cs="Times New Roman"/>
                      <w:sz w:val="18"/>
                      <w:szCs w:val="18"/>
                    </w:rPr>
                  </w:pPr>
                  <w:r>
                    <w:rPr>
                      <w:rFonts w:hint="default" w:ascii="Times New Roman" w:hAnsi="Times New Roman" w:eastAsia="宋体" w:cs="Times New Roman"/>
                      <w:sz w:val="18"/>
                      <w:szCs w:val="18"/>
                    </w:rPr>
                    <w:t>2.5</w:t>
                  </w:r>
                </w:p>
              </w:tc>
              <w:tc>
                <w:tcPr>
                  <w:tcW w:w="474" w:type="dxa"/>
                  <w:tcBorders>
                    <w:top w:val="single" w:color="auto" w:sz="4" w:space="0"/>
                    <w:left w:val="single" w:color="auto" w:sz="4" w:space="0"/>
                    <w:bottom w:val="single" w:color="auto" w:sz="4" w:space="0"/>
                    <w:right w:val="single" w:color="auto" w:sz="4" w:space="0"/>
                  </w:tcBorders>
                  <w:tcMar>
                    <w:top w:w="20" w:type="dxa"/>
                    <w:left w:w="20" w:type="dxa"/>
                    <w:bottom w:w="0" w:type="dxa"/>
                    <w:right w:w="20" w:type="dxa"/>
                  </w:tcMar>
                  <w:vAlign w:val="center"/>
                </w:tcPr>
                <w:p>
                  <w:pPr>
                    <w:jc w:val="center"/>
                    <w:rPr>
                      <w:rFonts w:hint="default" w:ascii="Times New Roman" w:hAnsi="Times New Roman" w:eastAsia="宋体" w:cs="Times New Roman"/>
                      <w:sz w:val="18"/>
                      <w:szCs w:val="18"/>
                    </w:rPr>
                  </w:pPr>
                  <w:r>
                    <w:rPr>
                      <w:rFonts w:hint="default" w:ascii="Times New Roman" w:hAnsi="Times New Roman" w:eastAsia="宋体" w:cs="Times New Roman"/>
                      <w:sz w:val="18"/>
                      <w:szCs w:val="18"/>
                    </w:rPr>
                    <w:t>2.5</w:t>
                  </w:r>
                </w:p>
              </w:tc>
              <w:tc>
                <w:tcPr>
                  <w:tcW w:w="474" w:type="dxa"/>
                  <w:tcBorders>
                    <w:top w:val="single" w:color="auto" w:sz="4" w:space="0"/>
                    <w:left w:val="single" w:color="auto" w:sz="4" w:space="0"/>
                    <w:bottom w:val="single" w:color="auto" w:sz="4" w:space="0"/>
                    <w:right w:val="single" w:color="auto" w:sz="4" w:space="0"/>
                  </w:tcBorders>
                  <w:tcMar>
                    <w:top w:w="20" w:type="dxa"/>
                    <w:left w:w="20" w:type="dxa"/>
                    <w:bottom w:w="0" w:type="dxa"/>
                    <w:right w:w="20" w:type="dxa"/>
                  </w:tcMar>
                  <w:vAlign w:val="center"/>
                </w:tcPr>
                <w:p>
                  <w:pPr>
                    <w:jc w:val="center"/>
                    <w:rPr>
                      <w:rFonts w:hint="default" w:ascii="Times New Roman" w:hAnsi="Times New Roman" w:eastAsia="宋体" w:cs="Times New Roman"/>
                      <w:sz w:val="18"/>
                      <w:szCs w:val="18"/>
                    </w:rPr>
                  </w:pPr>
                  <w:r>
                    <w:rPr>
                      <w:rFonts w:hint="default" w:ascii="Times New Roman" w:hAnsi="Times New Roman" w:eastAsia="宋体" w:cs="Times New Roman"/>
                      <w:sz w:val="18"/>
                      <w:szCs w:val="18"/>
                    </w:rPr>
                    <w:t>2.5</w:t>
                  </w:r>
                </w:p>
              </w:tc>
              <w:tc>
                <w:tcPr>
                  <w:tcW w:w="473" w:type="dxa"/>
                  <w:tcBorders>
                    <w:top w:val="single" w:color="auto" w:sz="4" w:space="0"/>
                    <w:left w:val="single" w:color="auto" w:sz="4" w:space="0"/>
                    <w:bottom w:val="single" w:color="auto" w:sz="4" w:space="0"/>
                    <w:right w:val="single" w:color="auto" w:sz="4" w:space="0"/>
                  </w:tcBorders>
                  <w:tcMar>
                    <w:top w:w="20" w:type="dxa"/>
                    <w:left w:w="20" w:type="dxa"/>
                    <w:bottom w:w="0" w:type="dxa"/>
                    <w:right w:w="20" w:type="dxa"/>
                  </w:tcMar>
                  <w:vAlign w:val="center"/>
                </w:tcPr>
                <w:p>
                  <w:pPr>
                    <w:jc w:val="center"/>
                    <w:rPr>
                      <w:rFonts w:hint="default" w:ascii="Times New Roman" w:hAnsi="Times New Roman" w:eastAsia="宋体" w:cs="Times New Roman"/>
                      <w:sz w:val="18"/>
                      <w:szCs w:val="18"/>
                    </w:rPr>
                  </w:pPr>
                  <w:r>
                    <w:rPr>
                      <w:rFonts w:hint="default" w:ascii="Times New Roman" w:hAnsi="Times New Roman" w:eastAsia="宋体" w:cs="Times New Roman"/>
                      <w:sz w:val="18"/>
                      <w:szCs w:val="18"/>
                    </w:rPr>
                    <w:t>2.5</w:t>
                  </w:r>
                </w:p>
              </w:tc>
              <w:tc>
                <w:tcPr>
                  <w:tcW w:w="474" w:type="dxa"/>
                  <w:tcBorders>
                    <w:top w:val="single" w:color="auto" w:sz="4" w:space="0"/>
                    <w:left w:val="single" w:color="auto" w:sz="4" w:space="0"/>
                    <w:bottom w:val="single" w:color="auto" w:sz="4" w:space="0"/>
                    <w:right w:val="single" w:color="auto" w:sz="4" w:space="0"/>
                  </w:tcBorders>
                  <w:vAlign w:val="center"/>
                </w:tcPr>
                <w:p>
                  <w:pPr>
                    <w:jc w:val="center"/>
                    <w:rPr>
                      <w:rFonts w:hint="default" w:ascii="Times New Roman" w:hAnsi="Times New Roman" w:eastAsia="宋体" w:cs="Times New Roman"/>
                      <w:sz w:val="18"/>
                      <w:szCs w:val="18"/>
                    </w:rPr>
                  </w:pPr>
                  <w:r>
                    <w:rPr>
                      <w:rFonts w:hint="default" w:ascii="Times New Roman" w:hAnsi="Times New Roman" w:eastAsia="宋体" w:cs="Times New Roman"/>
                      <w:sz w:val="18"/>
                      <w:szCs w:val="18"/>
                    </w:rPr>
                    <w:t>2.5</w:t>
                  </w:r>
                </w:p>
              </w:tc>
              <w:tc>
                <w:tcPr>
                  <w:tcW w:w="474" w:type="dxa"/>
                  <w:tcBorders>
                    <w:top w:val="single" w:color="auto" w:sz="4" w:space="0"/>
                    <w:left w:val="single" w:color="auto" w:sz="4" w:space="0"/>
                    <w:bottom w:val="single" w:color="auto" w:sz="4" w:space="0"/>
                    <w:right w:val="single" w:color="auto" w:sz="4" w:space="0"/>
                  </w:tcBorders>
                  <w:vAlign w:val="center"/>
                </w:tcPr>
                <w:p>
                  <w:pPr>
                    <w:jc w:val="center"/>
                    <w:rPr>
                      <w:rFonts w:hint="default" w:ascii="Times New Roman" w:hAnsi="Times New Roman" w:eastAsia="宋体" w:cs="Times New Roman"/>
                      <w:sz w:val="18"/>
                      <w:szCs w:val="18"/>
                    </w:rPr>
                  </w:pPr>
                  <w:r>
                    <w:rPr>
                      <w:rFonts w:hint="default" w:ascii="Times New Roman" w:hAnsi="Times New Roman" w:eastAsia="宋体" w:cs="Times New Roman"/>
                      <w:sz w:val="18"/>
                      <w:szCs w:val="18"/>
                    </w:rPr>
                    <w:t>2.5</w:t>
                  </w:r>
                </w:p>
              </w:tc>
              <w:tc>
                <w:tcPr>
                  <w:tcW w:w="473" w:type="dxa"/>
                  <w:tcBorders>
                    <w:top w:val="single" w:color="auto" w:sz="4" w:space="0"/>
                    <w:left w:val="single" w:color="auto" w:sz="4" w:space="0"/>
                    <w:bottom w:val="single" w:color="auto" w:sz="4" w:space="0"/>
                    <w:right w:val="single" w:color="auto" w:sz="4" w:space="0"/>
                  </w:tcBorders>
                  <w:vAlign w:val="center"/>
                </w:tcPr>
                <w:p>
                  <w:pPr>
                    <w:jc w:val="center"/>
                    <w:rPr>
                      <w:rFonts w:hint="default" w:ascii="Times New Roman" w:hAnsi="Times New Roman" w:eastAsia="宋体" w:cs="Times New Roman"/>
                      <w:sz w:val="18"/>
                      <w:szCs w:val="18"/>
                    </w:rPr>
                  </w:pPr>
                  <w:r>
                    <w:rPr>
                      <w:rFonts w:hint="default" w:ascii="Times New Roman" w:hAnsi="Times New Roman" w:eastAsia="宋体" w:cs="Times New Roman"/>
                      <w:sz w:val="18"/>
                      <w:szCs w:val="18"/>
                    </w:rPr>
                    <w:t>2.5</w:t>
                  </w:r>
                </w:p>
              </w:tc>
              <w:tc>
                <w:tcPr>
                  <w:tcW w:w="474" w:type="dxa"/>
                  <w:tcBorders>
                    <w:top w:val="single" w:color="auto" w:sz="4" w:space="0"/>
                    <w:left w:val="single" w:color="auto" w:sz="4" w:space="0"/>
                    <w:bottom w:val="single" w:color="auto" w:sz="4" w:space="0"/>
                    <w:right w:val="single" w:color="auto" w:sz="4" w:space="0"/>
                  </w:tcBorders>
                  <w:tcMar>
                    <w:top w:w="20" w:type="dxa"/>
                    <w:left w:w="20" w:type="dxa"/>
                    <w:bottom w:w="0" w:type="dxa"/>
                    <w:right w:w="20" w:type="dxa"/>
                  </w:tcMar>
                  <w:vAlign w:val="center"/>
                </w:tcPr>
                <w:p>
                  <w:pPr>
                    <w:jc w:val="center"/>
                    <w:rPr>
                      <w:rFonts w:hint="default" w:ascii="Times New Roman" w:hAnsi="Times New Roman" w:eastAsia="宋体" w:cs="Times New Roman"/>
                      <w:sz w:val="18"/>
                      <w:szCs w:val="18"/>
                    </w:rPr>
                  </w:pPr>
                  <w:r>
                    <w:rPr>
                      <w:rFonts w:hint="default" w:ascii="Times New Roman" w:hAnsi="Times New Roman" w:eastAsia="宋体" w:cs="Times New Roman"/>
                      <w:sz w:val="18"/>
                      <w:szCs w:val="18"/>
                    </w:rPr>
                    <w:t>2.5</w:t>
                  </w:r>
                </w:p>
              </w:tc>
              <w:tc>
                <w:tcPr>
                  <w:tcW w:w="473" w:type="dxa"/>
                  <w:tcBorders>
                    <w:top w:val="single" w:color="auto" w:sz="4" w:space="0"/>
                    <w:left w:val="single" w:color="auto" w:sz="4" w:space="0"/>
                    <w:bottom w:val="single" w:color="auto" w:sz="4" w:space="0"/>
                    <w:right w:val="single" w:color="auto" w:sz="4" w:space="0"/>
                  </w:tcBorders>
                  <w:vAlign w:val="center"/>
                </w:tcPr>
                <w:p>
                  <w:pPr>
                    <w:jc w:val="center"/>
                    <w:rPr>
                      <w:rFonts w:hint="default" w:ascii="Times New Roman" w:hAnsi="Times New Roman" w:eastAsia="宋体" w:cs="Times New Roman"/>
                      <w:sz w:val="18"/>
                      <w:szCs w:val="18"/>
                    </w:rPr>
                  </w:pPr>
                  <w:r>
                    <w:rPr>
                      <w:rFonts w:hint="default" w:ascii="Times New Roman" w:hAnsi="Times New Roman" w:eastAsia="宋体" w:cs="Times New Roman"/>
                      <w:sz w:val="18"/>
                      <w:szCs w:val="18"/>
                    </w:rPr>
                    <w:t>2.5</w:t>
                  </w:r>
                </w:p>
              </w:tc>
              <w:tc>
                <w:tcPr>
                  <w:tcW w:w="474" w:type="dxa"/>
                  <w:tcBorders>
                    <w:top w:val="single" w:color="auto" w:sz="4" w:space="0"/>
                    <w:left w:val="single" w:color="auto" w:sz="4" w:space="0"/>
                    <w:bottom w:val="single" w:color="auto" w:sz="4" w:space="0"/>
                    <w:right w:val="single" w:color="auto" w:sz="4" w:space="0"/>
                  </w:tcBorders>
                  <w:tcMar>
                    <w:top w:w="20" w:type="dxa"/>
                    <w:left w:w="20" w:type="dxa"/>
                    <w:bottom w:w="0" w:type="dxa"/>
                    <w:right w:w="20" w:type="dxa"/>
                  </w:tcMar>
                  <w:vAlign w:val="center"/>
                </w:tcPr>
                <w:p>
                  <w:pPr>
                    <w:jc w:val="center"/>
                    <w:rPr>
                      <w:rFonts w:hint="default" w:ascii="Times New Roman" w:hAnsi="Times New Roman" w:eastAsia="宋体" w:cs="Times New Roman"/>
                      <w:sz w:val="18"/>
                      <w:szCs w:val="18"/>
                    </w:rPr>
                  </w:pPr>
                  <w:r>
                    <w:rPr>
                      <w:rFonts w:hint="default" w:ascii="Times New Roman" w:hAnsi="Times New Roman" w:eastAsia="宋体" w:cs="Times New Roman"/>
                      <w:sz w:val="18"/>
                      <w:szCs w:val="18"/>
                    </w:rPr>
                    <w:t>2.5</w:t>
                  </w:r>
                </w:p>
              </w:tc>
              <w:tc>
                <w:tcPr>
                  <w:tcW w:w="474" w:type="dxa"/>
                  <w:tcBorders>
                    <w:top w:val="single" w:color="auto" w:sz="4" w:space="0"/>
                    <w:left w:val="single" w:color="auto" w:sz="4" w:space="0"/>
                    <w:bottom w:val="single" w:color="auto" w:sz="4" w:space="0"/>
                    <w:right w:val="single" w:color="auto" w:sz="4" w:space="0"/>
                  </w:tcBorders>
                  <w:vAlign w:val="center"/>
                </w:tcPr>
                <w:p>
                  <w:pPr>
                    <w:jc w:val="center"/>
                    <w:rPr>
                      <w:rFonts w:hint="default" w:ascii="Times New Roman" w:hAnsi="Times New Roman" w:eastAsia="宋体" w:cs="Times New Roman"/>
                      <w:sz w:val="18"/>
                      <w:szCs w:val="18"/>
                    </w:rPr>
                  </w:pPr>
                  <w:r>
                    <w:rPr>
                      <w:rFonts w:hint="default" w:ascii="Times New Roman" w:hAnsi="Times New Roman" w:eastAsia="宋体" w:cs="Times New Roman"/>
                      <w:sz w:val="18"/>
                      <w:szCs w:val="18"/>
                    </w:rPr>
                    <w:t>2.5</w:t>
                  </w:r>
                </w:p>
              </w:tc>
              <w:tc>
                <w:tcPr>
                  <w:tcW w:w="510" w:type="dxa"/>
                  <w:tcBorders>
                    <w:top w:val="single" w:color="auto" w:sz="4" w:space="0"/>
                    <w:left w:val="single" w:color="auto" w:sz="4" w:space="0"/>
                    <w:bottom w:val="single" w:color="auto" w:sz="4" w:space="0"/>
                    <w:right w:val="single" w:color="auto" w:sz="4" w:space="0"/>
                  </w:tcBorders>
                  <w:vAlign w:val="center"/>
                </w:tcPr>
                <w:p>
                  <w:pPr>
                    <w:jc w:val="center"/>
                    <w:rPr>
                      <w:rFonts w:hint="default" w:ascii="Times New Roman" w:hAnsi="Times New Roman" w:eastAsia="宋体" w:cs="Times New Roman"/>
                      <w:sz w:val="18"/>
                      <w:szCs w:val="18"/>
                    </w:rPr>
                  </w:pPr>
                  <w:r>
                    <w:rPr>
                      <w:rFonts w:hint="default" w:ascii="Times New Roman" w:hAnsi="Times New Roman" w:eastAsia="宋体" w:cs="Times New Roman"/>
                      <w:sz w:val="18"/>
                      <w:szCs w:val="18"/>
                    </w:rPr>
                    <w:t>2.5</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0" w:type="dxa"/>
                  <w:bottom w:w="0" w:type="dxa"/>
                  <w:right w:w="0" w:type="dxa"/>
                </w:tblCellMar>
              </w:tblPrEx>
              <w:trPr>
                <w:cantSplit/>
                <w:trHeight w:val="388" w:hRule="atLeast"/>
              </w:trPr>
              <w:tc>
                <w:tcPr>
                  <w:tcW w:w="692" w:type="dxa"/>
                  <w:vMerge w:val="continue"/>
                  <w:tcBorders>
                    <w:left w:val="single" w:color="auto" w:sz="4" w:space="0"/>
                    <w:right w:val="single" w:color="auto" w:sz="4" w:space="0"/>
                  </w:tcBorders>
                  <w:vAlign w:val="center"/>
                </w:tcPr>
                <w:p>
                  <w:pPr>
                    <w:widowControl/>
                    <w:jc w:val="center"/>
                    <w:rPr>
                      <w:rFonts w:hint="default" w:ascii="Times New Roman" w:hAnsi="Times New Roman" w:eastAsia="宋体" w:cs="Times New Roman"/>
                      <w:bCs/>
                      <w:color w:val="FF0000"/>
                      <w:sz w:val="18"/>
                      <w:szCs w:val="18"/>
                    </w:rPr>
                  </w:pPr>
                </w:p>
              </w:tc>
              <w:tc>
                <w:tcPr>
                  <w:tcW w:w="1275" w:type="dxa"/>
                  <w:tcBorders>
                    <w:top w:val="single" w:color="auto" w:sz="4" w:space="0"/>
                    <w:left w:val="single" w:color="auto" w:sz="4" w:space="0"/>
                    <w:bottom w:val="single" w:color="auto" w:sz="4" w:space="0"/>
                    <w:right w:val="single" w:color="auto" w:sz="4" w:space="0"/>
                  </w:tcBorders>
                  <w:tcMar>
                    <w:top w:w="20" w:type="dxa"/>
                    <w:left w:w="20" w:type="dxa"/>
                    <w:bottom w:w="0" w:type="dxa"/>
                    <w:right w:w="20" w:type="dxa"/>
                  </w:tcMar>
                  <w:vAlign w:val="center"/>
                </w:tcPr>
                <w:p>
                  <w:pPr>
                    <w:jc w:val="center"/>
                    <w:rPr>
                      <w:rFonts w:hint="default" w:ascii="Times New Roman" w:hAnsi="Times New Roman" w:eastAsia="宋体" w:cs="Times New Roman"/>
                      <w:sz w:val="18"/>
                      <w:szCs w:val="18"/>
                    </w:rPr>
                  </w:pPr>
                  <w:r>
                    <w:rPr>
                      <w:rFonts w:hint="default" w:ascii="Times New Roman" w:hAnsi="Times New Roman" w:eastAsia="宋体" w:cs="Times New Roman"/>
                      <w:sz w:val="18"/>
                      <w:szCs w:val="18"/>
                    </w:rPr>
                    <w:t>可供发电水量</w:t>
                  </w:r>
                </w:p>
              </w:tc>
              <w:tc>
                <w:tcPr>
                  <w:tcW w:w="474" w:type="dxa"/>
                  <w:tcBorders>
                    <w:top w:val="single" w:color="auto" w:sz="4" w:space="0"/>
                    <w:left w:val="single" w:color="auto" w:sz="4" w:space="0"/>
                    <w:bottom w:val="single" w:color="auto" w:sz="4" w:space="0"/>
                    <w:right w:val="single" w:color="auto" w:sz="4" w:space="0"/>
                  </w:tcBorders>
                  <w:tcMar>
                    <w:top w:w="20" w:type="dxa"/>
                    <w:left w:w="20" w:type="dxa"/>
                    <w:bottom w:w="0" w:type="dxa"/>
                    <w:right w:w="20" w:type="dxa"/>
                  </w:tcMar>
                  <w:vAlign w:val="center"/>
                </w:tcPr>
                <w:p>
                  <w:pPr>
                    <w:autoSpaceDN w:val="0"/>
                    <w:jc w:val="center"/>
                    <w:textAlignment w:val="center"/>
                    <w:rPr>
                      <w:rFonts w:hint="default" w:ascii="Times New Roman" w:hAnsi="Times New Roman" w:eastAsia="宋体" w:cs="Times New Roman"/>
                      <w:sz w:val="18"/>
                      <w:szCs w:val="18"/>
                    </w:rPr>
                  </w:pPr>
                  <w:r>
                    <w:rPr>
                      <w:rFonts w:hint="default" w:ascii="Times New Roman" w:hAnsi="Times New Roman" w:eastAsia="宋体" w:cs="Times New Roman"/>
                      <w:color w:val="000000"/>
                      <w:sz w:val="18"/>
                    </w:rPr>
                    <w:t>4.97</w:t>
                  </w:r>
                </w:p>
              </w:tc>
              <w:tc>
                <w:tcPr>
                  <w:tcW w:w="472" w:type="dxa"/>
                  <w:tcBorders>
                    <w:top w:val="single" w:color="auto" w:sz="4" w:space="0"/>
                    <w:left w:val="single" w:color="auto" w:sz="4" w:space="0"/>
                    <w:bottom w:val="single" w:color="auto" w:sz="4" w:space="0"/>
                    <w:right w:val="single" w:color="auto" w:sz="4" w:space="0"/>
                  </w:tcBorders>
                  <w:tcMar>
                    <w:top w:w="20" w:type="dxa"/>
                    <w:left w:w="20" w:type="dxa"/>
                    <w:bottom w:w="0" w:type="dxa"/>
                    <w:right w:w="20" w:type="dxa"/>
                  </w:tcMar>
                  <w:vAlign w:val="center"/>
                </w:tcPr>
                <w:p>
                  <w:pPr>
                    <w:autoSpaceDN w:val="0"/>
                    <w:jc w:val="center"/>
                    <w:textAlignment w:val="center"/>
                    <w:rPr>
                      <w:rFonts w:hint="default" w:ascii="Times New Roman" w:hAnsi="Times New Roman" w:eastAsia="宋体" w:cs="Times New Roman"/>
                      <w:sz w:val="18"/>
                      <w:szCs w:val="18"/>
                    </w:rPr>
                  </w:pPr>
                  <w:r>
                    <w:rPr>
                      <w:rFonts w:hint="default" w:ascii="Times New Roman" w:hAnsi="Times New Roman" w:eastAsia="宋体" w:cs="Times New Roman"/>
                      <w:color w:val="000000"/>
                      <w:sz w:val="18"/>
                    </w:rPr>
                    <w:t>28.5</w:t>
                  </w:r>
                </w:p>
              </w:tc>
              <w:tc>
                <w:tcPr>
                  <w:tcW w:w="474" w:type="dxa"/>
                  <w:tcBorders>
                    <w:top w:val="single" w:color="auto" w:sz="4" w:space="0"/>
                    <w:left w:val="single" w:color="auto" w:sz="4" w:space="0"/>
                    <w:bottom w:val="single" w:color="auto" w:sz="4" w:space="0"/>
                    <w:right w:val="single" w:color="auto" w:sz="4" w:space="0"/>
                  </w:tcBorders>
                  <w:tcMar>
                    <w:top w:w="20" w:type="dxa"/>
                    <w:left w:w="20" w:type="dxa"/>
                    <w:bottom w:w="0" w:type="dxa"/>
                    <w:right w:w="20" w:type="dxa"/>
                  </w:tcMar>
                  <w:vAlign w:val="center"/>
                </w:tcPr>
                <w:p>
                  <w:pPr>
                    <w:autoSpaceDN w:val="0"/>
                    <w:jc w:val="center"/>
                    <w:textAlignment w:val="center"/>
                    <w:rPr>
                      <w:rFonts w:hint="default" w:ascii="Times New Roman" w:hAnsi="Times New Roman" w:eastAsia="宋体" w:cs="Times New Roman"/>
                      <w:sz w:val="18"/>
                      <w:szCs w:val="18"/>
                    </w:rPr>
                  </w:pPr>
                  <w:r>
                    <w:rPr>
                      <w:rFonts w:hint="default" w:ascii="Times New Roman" w:hAnsi="Times New Roman" w:eastAsia="宋体" w:cs="Times New Roman"/>
                      <w:color w:val="000000"/>
                      <w:sz w:val="18"/>
                    </w:rPr>
                    <w:t>22.2</w:t>
                  </w:r>
                </w:p>
              </w:tc>
              <w:tc>
                <w:tcPr>
                  <w:tcW w:w="474" w:type="dxa"/>
                  <w:tcBorders>
                    <w:top w:val="single" w:color="auto" w:sz="4" w:space="0"/>
                    <w:left w:val="single" w:color="auto" w:sz="4" w:space="0"/>
                    <w:bottom w:val="single" w:color="auto" w:sz="4" w:space="0"/>
                    <w:right w:val="single" w:color="auto" w:sz="4" w:space="0"/>
                  </w:tcBorders>
                  <w:tcMar>
                    <w:top w:w="20" w:type="dxa"/>
                    <w:left w:w="20" w:type="dxa"/>
                    <w:bottom w:w="0" w:type="dxa"/>
                    <w:right w:w="20" w:type="dxa"/>
                  </w:tcMar>
                  <w:vAlign w:val="center"/>
                </w:tcPr>
                <w:p>
                  <w:pPr>
                    <w:autoSpaceDN w:val="0"/>
                    <w:jc w:val="center"/>
                    <w:textAlignment w:val="center"/>
                    <w:rPr>
                      <w:rFonts w:hint="default" w:ascii="Times New Roman" w:hAnsi="Times New Roman" w:eastAsia="宋体" w:cs="Times New Roman"/>
                      <w:sz w:val="18"/>
                      <w:szCs w:val="18"/>
                    </w:rPr>
                  </w:pPr>
                  <w:r>
                    <w:rPr>
                      <w:rFonts w:hint="default" w:ascii="Times New Roman" w:hAnsi="Times New Roman" w:eastAsia="宋体" w:cs="Times New Roman"/>
                      <w:color w:val="000000"/>
                      <w:sz w:val="18"/>
                    </w:rPr>
                    <w:t>21.6</w:t>
                  </w:r>
                </w:p>
              </w:tc>
              <w:tc>
                <w:tcPr>
                  <w:tcW w:w="473" w:type="dxa"/>
                  <w:tcBorders>
                    <w:top w:val="single" w:color="auto" w:sz="4" w:space="0"/>
                    <w:left w:val="single" w:color="auto" w:sz="4" w:space="0"/>
                    <w:bottom w:val="single" w:color="auto" w:sz="4" w:space="0"/>
                    <w:right w:val="single" w:color="auto" w:sz="4" w:space="0"/>
                  </w:tcBorders>
                  <w:tcMar>
                    <w:top w:w="20" w:type="dxa"/>
                    <w:left w:w="20" w:type="dxa"/>
                    <w:bottom w:w="0" w:type="dxa"/>
                    <w:right w:w="20" w:type="dxa"/>
                  </w:tcMar>
                  <w:vAlign w:val="center"/>
                </w:tcPr>
                <w:p>
                  <w:pPr>
                    <w:autoSpaceDN w:val="0"/>
                    <w:jc w:val="center"/>
                    <w:textAlignment w:val="center"/>
                    <w:rPr>
                      <w:rFonts w:hint="default" w:ascii="Times New Roman" w:hAnsi="Times New Roman" w:eastAsia="宋体" w:cs="Times New Roman"/>
                      <w:sz w:val="18"/>
                      <w:szCs w:val="18"/>
                    </w:rPr>
                  </w:pPr>
                  <w:r>
                    <w:rPr>
                      <w:rFonts w:hint="default" w:ascii="Times New Roman" w:hAnsi="Times New Roman" w:eastAsia="宋体" w:cs="Times New Roman"/>
                      <w:color w:val="000000"/>
                      <w:sz w:val="18"/>
                    </w:rPr>
                    <w:t>10.9</w:t>
                  </w:r>
                </w:p>
              </w:tc>
              <w:tc>
                <w:tcPr>
                  <w:tcW w:w="474" w:type="dxa"/>
                  <w:tcBorders>
                    <w:top w:val="single" w:color="auto" w:sz="4" w:space="0"/>
                    <w:left w:val="single" w:color="auto" w:sz="4" w:space="0"/>
                    <w:bottom w:val="single" w:color="auto" w:sz="4" w:space="0"/>
                    <w:right w:val="single" w:color="auto" w:sz="4" w:space="0"/>
                  </w:tcBorders>
                  <w:vAlign w:val="center"/>
                </w:tcPr>
                <w:p>
                  <w:pPr>
                    <w:autoSpaceDN w:val="0"/>
                    <w:jc w:val="center"/>
                    <w:textAlignment w:val="center"/>
                    <w:rPr>
                      <w:rFonts w:hint="default" w:ascii="Times New Roman" w:hAnsi="Times New Roman" w:eastAsia="宋体" w:cs="Times New Roman"/>
                      <w:sz w:val="18"/>
                      <w:szCs w:val="18"/>
                    </w:rPr>
                  </w:pPr>
                  <w:r>
                    <w:rPr>
                      <w:rFonts w:hint="default" w:ascii="Times New Roman" w:hAnsi="Times New Roman" w:eastAsia="宋体" w:cs="Times New Roman"/>
                      <w:color w:val="000000"/>
                      <w:sz w:val="18"/>
                    </w:rPr>
                    <w:t>7.24</w:t>
                  </w:r>
                </w:p>
              </w:tc>
              <w:tc>
                <w:tcPr>
                  <w:tcW w:w="474" w:type="dxa"/>
                  <w:tcBorders>
                    <w:top w:val="single" w:color="auto" w:sz="4" w:space="0"/>
                    <w:left w:val="single" w:color="auto" w:sz="4" w:space="0"/>
                    <w:bottom w:val="single" w:color="auto" w:sz="4" w:space="0"/>
                    <w:right w:val="single" w:color="auto" w:sz="4" w:space="0"/>
                  </w:tcBorders>
                  <w:vAlign w:val="center"/>
                </w:tcPr>
                <w:p>
                  <w:pPr>
                    <w:autoSpaceDN w:val="0"/>
                    <w:jc w:val="center"/>
                    <w:textAlignment w:val="center"/>
                    <w:rPr>
                      <w:rFonts w:hint="default" w:ascii="Times New Roman" w:hAnsi="Times New Roman" w:eastAsia="宋体" w:cs="Times New Roman"/>
                      <w:sz w:val="18"/>
                      <w:szCs w:val="18"/>
                    </w:rPr>
                  </w:pPr>
                  <w:r>
                    <w:rPr>
                      <w:rFonts w:hint="default" w:ascii="Times New Roman" w:hAnsi="Times New Roman" w:eastAsia="宋体" w:cs="Times New Roman"/>
                      <w:color w:val="000000"/>
                      <w:sz w:val="18"/>
                    </w:rPr>
                    <w:t>2.92</w:t>
                  </w:r>
                </w:p>
              </w:tc>
              <w:tc>
                <w:tcPr>
                  <w:tcW w:w="473" w:type="dxa"/>
                  <w:tcBorders>
                    <w:top w:val="single" w:color="auto" w:sz="4" w:space="0"/>
                    <w:left w:val="single" w:color="auto" w:sz="4" w:space="0"/>
                    <w:bottom w:val="single" w:color="auto" w:sz="4" w:space="0"/>
                    <w:right w:val="single" w:color="auto" w:sz="4" w:space="0"/>
                  </w:tcBorders>
                  <w:vAlign w:val="center"/>
                </w:tcPr>
                <w:p>
                  <w:pPr>
                    <w:autoSpaceDN w:val="0"/>
                    <w:jc w:val="center"/>
                    <w:textAlignment w:val="center"/>
                    <w:rPr>
                      <w:rFonts w:hint="default" w:ascii="Times New Roman" w:hAnsi="Times New Roman" w:eastAsia="宋体" w:cs="Times New Roman"/>
                      <w:sz w:val="18"/>
                      <w:szCs w:val="18"/>
                    </w:rPr>
                  </w:pPr>
                  <w:r>
                    <w:rPr>
                      <w:rFonts w:hint="default" w:ascii="Times New Roman" w:hAnsi="Times New Roman" w:eastAsia="宋体" w:cs="Times New Roman"/>
                      <w:color w:val="000000"/>
                      <w:sz w:val="18"/>
                    </w:rPr>
                    <w:t>2.22</w:t>
                  </w:r>
                </w:p>
              </w:tc>
              <w:tc>
                <w:tcPr>
                  <w:tcW w:w="474" w:type="dxa"/>
                  <w:tcBorders>
                    <w:top w:val="single" w:color="auto" w:sz="4" w:space="0"/>
                    <w:left w:val="single" w:color="auto" w:sz="4" w:space="0"/>
                    <w:bottom w:val="single" w:color="auto" w:sz="4" w:space="0"/>
                    <w:right w:val="single" w:color="auto" w:sz="4" w:space="0"/>
                  </w:tcBorders>
                  <w:tcMar>
                    <w:top w:w="20" w:type="dxa"/>
                    <w:left w:w="20" w:type="dxa"/>
                    <w:bottom w:w="0" w:type="dxa"/>
                    <w:right w:w="20" w:type="dxa"/>
                  </w:tcMar>
                  <w:vAlign w:val="center"/>
                </w:tcPr>
                <w:p>
                  <w:pPr>
                    <w:autoSpaceDN w:val="0"/>
                    <w:jc w:val="center"/>
                    <w:textAlignment w:val="center"/>
                    <w:rPr>
                      <w:rFonts w:hint="default" w:ascii="Times New Roman" w:hAnsi="Times New Roman" w:eastAsia="宋体" w:cs="Times New Roman"/>
                      <w:sz w:val="18"/>
                      <w:szCs w:val="18"/>
                    </w:rPr>
                  </w:pPr>
                  <w:r>
                    <w:rPr>
                      <w:rFonts w:hint="default" w:ascii="Times New Roman" w:hAnsi="Times New Roman" w:eastAsia="宋体" w:cs="Times New Roman"/>
                      <w:color w:val="000000"/>
                      <w:sz w:val="18"/>
                    </w:rPr>
                    <w:t>1.91</w:t>
                  </w:r>
                </w:p>
              </w:tc>
              <w:tc>
                <w:tcPr>
                  <w:tcW w:w="473" w:type="dxa"/>
                  <w:tcBorders>
                    <w:top w:val="single" w:color="auto" w:sz="4" w:space="0"/>
                    <w:left w:val="single" w:color="auto" w:sz="4" w:space="0"/>
                    <w:bottom w:val="single" w:color="auto" w:sz="4" w:space="0"/>
                    <w:right w:val="single" w:color="auto" w:sz="4" w:space="0"/>
                  </w:tcBorders>
                  <w:vAlign w:val="center"/>
                </w:tcPr>
                <w:p>
                  <w:pPr>
                    <w:autoSpaceDN w:val="0"/>
                    <w:jc w:val="center"/>
                    <w:textAlignment w:val="center"/>
                    <w:rPr>
                      <w:rFonts w:hint="default" w:ascii="Times New Roman" w:hAnsi="Times New Roman" w:eastAsia="宋体" w:cs="Times New Roman"/>
                      <w:sz w:val="18"/>
                      <w:szCs w:val="18"/>
                    </w:rPr>
                  </w:pPr>
                  <w:r>
                    <w:rPr>
                      <w:rFonts w:hint="default" w:ascii="Times New Roman" w:hAnsi="Times New Roman" w:eastAsia="宋体" w:cs="Times New Roman"/>
                      <w:color w:val="000000"/>
                      <w:sz w:val="18"/>
                    </w:rPr>
                    <w:t>0.12</w:t>
                  </w:r>
                </w:p>
              </w:tc>
              <w:tc>
                <w:tcPr>
                  <w:tcW w:w="474" w:type="dxa"/>
                  <w:tcBorders>
                    <w:top w:val="single" w:color="auto" w:sz="4" w:space="0"/>
                    <w:left w:val="single" w:color="auto" w:sz="4" w:space="0"/>
                    <w:bottom w:val="single" w:color="auto" w:sz="4" w:space="0"/>
                    <w:right w:val="single" w:color="auto" w:sz="4" w:space="0"/>
                  </w:tcBorders>
                  <w:tcMar>
                    <w:top w:w="20" w:type="dxa"/>
                    <w:left w:w="20" w:type="dxa"/>
                    <w:bottom w:w="0" w:type="dxa"/>
                    <w:right w:w="20" w:type="dxa"/>
                  </w:tcMar>
                  <w:vAlign w:val="center"/>
                </w:tcPr>
                <w:p>
                  <w:pPr>
                    <w:autoSpaceDN w:val="0"/>
                    <w:jc w:val="center"/>
                    <w:textAlignment w:val="center"/>
                    <w:rPr>
                      <w:rFonts w:hint="default" w:ascii="Times New Roman" w:hAnsi="Times New Roman" w:eastAsia="宋体" w:cs="Times New Roman"/>
                      <w:sz w:val="18"/>
                      <w:szCs w:val="18"/>
                    </w:rPr>
                  </w:pPr>
                  <w:r>
                    <w:rPr>
                      <w:rFonts w:hint="default" w:ascii="Times New Roman" w:hAnsi="Times New Roman" w:eastAsia="宋体" w:cs="Times New Roman"/>
                      <w:color w:val="000000"/>
                      <w:sz w:val="18"/>
                    </w:rPr>
                    <w:t>0.69</w:t>
                  </w:r>
                </w:p>
              </w:tc>
              <w:tc>
                <w:tcPr>
                  <w:tcW w:w="474" w:type="dxa"/>
                  <w:tcBorders>
                    <w:top w:val="single" w:color="auto" w:sz="4" w:space="0"/>
                    <w:left w:val="single" w:color="auto" w:sz="4" w:space="0"/>
                    <w:bottom w:val="single" w:color="auto" w:sz="4" w:space="0"/>
                    <w:right w:val="single" w:color="auto" w:sz="4" w:space="0"/>
                  </w:tcBorders>
                  <w:vAlign w:val="center"/>
                </w:tcPr>
                <w:p>
                  <w:pPr>
                    <w:autoSpaceDN w:val="0"/>
                    <w:jc w:val="center"/>
                    <w:textAlignment w:val="center"/>
                    <w:rPr>
                      <w:rFonts w:hint="default" w:ascii="Times New Roman" w:hAnsi="Times New Roman" w:eastAsia="宋体" w:cs="Times New Roman"/>
                      <w:sz w:val="18"/>
                      <w:szCs w:val="18"/>
                    </w:rPr>
                  </w:pPr>
                  <w:r>
                    <w:rPr>
                      <w:rFonts w:hint="default" w:ascii="Times New Roman" w:hAnsi="Times New Roman" w:eastAsia="宋体" w:cs="Times New Roman"/>
                      <w:color w:val="000000"/>
                      <w:sz w:val="18"/>
                    </w:rPr>
                    <w:t>5.54</w:t>
                  </w:r>
                </w:p>
              </w:tc>
              <w:tc>
                <w:tcPr>
                  <w:tcW w:w="510" w:type="dxa"/>
                  <w:tcBorders>
                    <w:top w:val="single" w:color="auto" w:sz="4" w:space="0"/>
                    <w:left w:val="single" w:color="auto" w:sz="4" w:space="0"/>
                    <w:bottom w:val="single" w:color="auto" w:sz="4" w:space="0"/>
                    <w:right w:val="single" w:color="auto" w:sz="4" w:space="0"/>
                  </w:tcBorders>
                  <w:vAlign w:val="center"/>
                </w:tcPr>
                <w:p>
                  <w:pPr>
                    <w:autoSpaceDN w:val="0"/>
                    <w:jc w:val="center"/>
                    <w:textAlignment w:val="center"/>
                    <w:rPr>
                      <w:rFonts w:hint="default" w:ascii="Times New Roman" w:hAnsi="Times New Roman" w:eastAsia="宋体" w:cs="Times New Roman"/>
                      <w:sz w:val="18"/>
                      <w:szCs w:val="18"/>
                    </w:rPr>
                  </w:pPr>
                  <w:r>
                    <w:rPr>
                      <w:rFonts w:hint="default" w:ascii="Times New Roman" w:hAnsi="Times New Roman" w:eastAsia="宋体" w:cs="Times New Roman"/>
                      <w:sz w:val="18"/>
                      <w:szCs w:val="18"/>
                    </w:rPr>
                    <w:t>9.1</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0" w:type="dxa"/>
                  <w:bottom w:w="0" w:type="dxa"/>
                  <w:right w:w="0" w:type="dxa"/>
                </w:tblCellMar>
              </w:tblPrEx>
              <w:trPr>
                <w:cantSplit/>
                <w:trHeight w:val="371" w:hRule="atLeast"/>
              </w:trPr>
              <w:tc>
                <w:tcPr>
                  <w:tcW w:w="692" w:type="dxa"/>
                  <w:vMerge w:val="continue"/>
                  <w:tcBorders>
                    <w:left w:val="single" w:color="auto" w:sz="4" w:space="0"/>
                    <w:right w:val="single" w:color="auto" w:sz="4" w:space="0"/>
                  </w:tcBorders>
                  <w:vAlign w:val="center"/>
                </w:tcPr>
                <w:p>
                  <w:pPr>
                    <w:widowControl/>
                    <w:jc w:val="center"/>
                    <w:rPr>
                      <w:rFonts w:hint="default" w:ascii="Times New Roman" w:hAnsi="Times New Roman" w:eastAsia="宋体" w:cs="Times New Roman"/>
                      <w:bCs/>
                      <w:color w:val="FF0000"/>
                      <w:sz w:val="18"/>
                      <w:szCs w:val="18"/>
                    </w:rPr>
                  </w:pPr>
                </w:p>
              </w:tc>
              <w:tc>
                <w:tcPr>
                  <w:tcW w:w="1275" w:type="dxa"/>
                  <w:tcBorders>
                    <w:top w:val="single" w:color="auto" w:sz="4" w:space="0"/>
                    <w:left w:val="single" w:color="auto" w:sz="4" w:space="0"/>
                    <w:bottom w:val="single" w:color="auto" w:sz="4" w:space="0"/>
                    <w:right w:val="single" w:color="auto" w:sz="4" w:space="0"/>
                  </w:tcBorders>
                  <w:tcMar>
                    <w:top w:w="20" w:type="dxa"/>
                    <w:left w:w="20" w:type="dxa"/>
                    <w:bottom w:w="0" w:type="dxa"/>
                    <w:right w:w="20" w:type="dxa"/>
                  </w:tcMar>
                  <w:vAlign w:val="center"/>
                </w:tcPr>
                <w:p>
                  <w:pPr>
                    <w:jc w:val="center"/>
                    <w:rPr>
                      <w:rFonts w:hint="default" w:ascii="Times New Roman" w:hAnsi="Times New Roman" w:eastAsia="宋体" w:cs="Times New Roman"/>
                      <w:sz w:val="18"/>
                      <w:szCs w:val="18"/>
                    </w:rPr>
                  </w:pPr>
                  <w:r>
                    <w:rPr>
                      <w:rFonts w:hint="default" w:ascii="Times New Roman" w:hAnsi="Times New Roman" w:eastAsia="宋体" w:cs="Times New Roman"/>
                      <w:sz w:val="18"/>
                      <w:szCs w:val="18"/>
                    </w:rPr>
                    <w:t>实际发电用水量</w:t>
                  </w:r>
                </w:p>
              </w:tc>
              <w:tc>
                <w:tcPr>
                  <w:tcW w:w="474" w:type="dxa"/>
                  <w:tcBorders>
                    <w:top w:val="single" w:color="auto" w:sz="4" w:space="0"/>
                    <w:left w:val="single" w:color="auto" w:sz="4" w:space="0"/>
                    <w:bottom w:val="single" w:color="auto" w:sz="4" w:space="0"/>
                    <w:right w:val="single" w:color="auto" w:sz="4" w:space="0"/>
                  </w:tcBorders>
                  <w:tcMar>
                    <w:top w:w="20" w:type="dxa"/>
                    <w:left w:w="20" w:type="dxa"/>
                    <w:bottom w:w="0" w:type="dxa"/>
                    <w:right w:w="20" w:type="dxa"/>
                  </w:tcMar>
                  <w:vAlign w:val="center"/>
                </w:tcPr>
                <w:p>
                  <w:pPr>
                    <w:jc w:val="center"/>
                    <w:rPr>
                      <w:rFonts w:hint="default" w:ascii="Times New Roman" w:hAnsi="Times New Roman" w:eastAsia="宋体" w:cs="Times New Roman"/>
                      <w:sz w:val="18"/>
                      <w:szCs w:val="18"/>
                    </w:rPr>
                  </w:pPr>
                  <w:r>
                    <w:rPr>
                      <w:rFonts w:hint="default" w:ascii="Times New Roman" w:hAnsi="Times New Roman" w:eastAsia="宋体" w:cs="Times New Roman"/>
                      <w:sz w:val="18"/>
                      <w:szCs w:val="18"/>
                    </w:rPr>
                    <w:t>4.97</w:t>
                  </w:r>
                </w:p>
              </w:tc>
              <w:tc>
                <w:tcPr>
                  <w:tcW w:w="472" w:type="dxa"/>
                  <w:tcBorders>
                    <w:top w:val="single" w:color="auto" w:sz="4" w:space="0"/>
                    <w:left w:val="single" w:color="auto" w:sz="4" w:space="0"/>
                    <w:bottom w:val="single" w:color="auto" w:sz="4" w:space="0"/>
                    <w:right w:val="single" w:color="auto" w:sz="4" w:space="0"/>
                  </w:tcBorders>
                  <w:tcMar>
                    <w:top w:w="20" w:type="dxa"/>
                    <w:left w:w="20" w:type="dxa"/>
                    <w:bottom w:w="0" w:type="dxa"/>
                    <w:right w:w="20" w:type="dxa"/>
                  </w:tcMar>
                  <w:vAlign w:val="center"/>
                </w:tcPr>
                <w:p>
                  <w:pPr>
                    <w:jc w:val="center"/>
                    <w:rPr>
                      <w:rFonts w:hint="default" w:ascii="Times New Roman" w:hAnsi="Times New Roman" w:eastAsia="宋体" w:cs="Times New Roman"/>
                      <w:sz w:val="18"/>
                      <w:szCs w:val="18"/>
                    </w:rPr>
                  </w:pPr>
                  <w:r>
                    <w:rPr>
                      <w:rFonts w:hint="default" w:ascii="Times New Roman" w:hAnsi="Times New Roman" w:eastAsia="宋体" w:cs="Times New Roman"/>
                      <w:sz w:val="18"/>
                      <w:szCs w:val="18"/>
                    </w:rPr>
                    <w:t>28.5</w:t>
                  </w:r>
                </w:p>
              </w:tc>
              <w:tc>
                <w:tcPr>
                  <w:tcW w:w="474" w:type="dxa"/>
                  <w:tcBorders>
                    <w:top w:val="single" w:color="auto" w:sz="4" w:space="0"/>
                    <w:left w:val="single" w:color="auto" w:sz="4" w:space="0"/>
                    <w:bottom w:val="single" w:color="auto" w:sz="4" w:space="0"/>
                    <w:right w:val="single" w:color="auto" w:sz="4" w:space="0"/>
                  </w:tcBorders>
                  <w:tcMar>
                    <w:top w:w="20" w:type="dxa"/>
                    <w:left w:w="20" w:type="dxa"/>
                    <w:bottom w:w="0" w:type="dxa"/>
                    <w:right w:w="20" w:type="dxa"/>
                  </w:tcMar>
                  <w:vAlign w:val="center"/>
                </w:tcPr>
                <w:p>
                  <w:pPr>
                    <w:jc w:val="center"/>
                    <w:rPr>
                      <w:rFonts w:hint="default" w:ascii="Times New Roman" w:hAnsi="Times New Roman" w:eastAsia="宋体" w:cs="Times New Roman"/>
                      <w:sz w:val="18"/>
                      <w:szCs w:val="18"/>
                    </w:rPr>
                  </w:pPr>
                  <w:r>
                    <w:rPr>
                      <w:rFonts w:hint="default" w:ascii="Times New Roman" w:hAnsi="Times New Roman" w:eastAsia="宋体" w:cs="Times New Roman"/>
                      <w:sz w:val="18"/>
                      <w:szCs w:val="18"/>
                    </w:rPr>
                    <w:t>21.4</w:t>
                  </w:r>
                </w:p>
              </w:tc>
              <w:tc>
                <w:tcPr>
                  <w:tcW w:w="474" w:type="dxa"/>
                  <w:tcBorders>
                    <w:top w:val="single" w:color="auto" w:sz="4" w:space="0"/>
                    <w:left w:val="single" w:color="auto" w:sz="4" w:space="0"/>
                    <w:bottom w:val="single" w:color="auto" w:sz="4" w:space="0"/>
                    <w:right w:val="single" w:color="auto" w:sz="4" w:space="0"/>
                  </w:tcBorders>
                  <w:tcMar>
                    <w:top w:w="20" w:type="dxa"/>
                    <w:left w:w="20" w:type="dxa"/>
                    <w:bottom w:w="0" w:type="dxa"/>
                    <w:right w:w="20" w:type="dxa"/>
                  </w:tcMar>
                  <w:vAlign w:val="center"/>
                </w:tcPr>
                <w:p>
                  <w:pPr>
                    <w:jc w:val="center"/>
                    <w:rPr>
                      <w:rFonts w:hint="default" w:ascii="Times New Roman" w:hAnsi="Times New Roman" w:eastAsia="宋体" w:cs="Times New Roman"/>
                      <w:sz w:val="18"/>
                      <w:szCs w:val="18"/>
                    </w:rPr>
                  </w:pPr>
                  <w:r>
                    <w:rPr>
                      <w:rFonts w:hint="default" w:ascii="Times New Roman" w:hAnsi="Times New Roman" w:eastAsia="宋体" w:cs="Times New Roman"/>
                      <w:sz w:val="18"/>
                      <w:szCs w:val="18"/>
                    </w:rPr>
                    <w:t>21.4</w:t>
                  </w:r>
                </w:p>
              </w:tc>
              <w:tc>
                <w:tcPr>
                  <w:tcW w:w="473" w:type="dxa"/>
                  <w:tcBorders>
                    <w:top w:val="single" w:color="auto" w:sz="4" w:space="0"/>
                    <w:left w:val="single" w:color="auto" w:sz="4" w:space="0"/>
                    <w:bottom w:val="single" w:color="auto" w:sz="4" w:space="0"/>
                    <w:right w:val="single" w:color="auto" w:sz="4" w:space="0"/>
                  </w:tcBorders>
                  <w:tcMar>
                    <w:top w:w="20" w:type="dxa"/>
                    <w:left w:w="20" w:type="dxa"/>
                    <w:bottom w:w="0" w:type="dxa"/>
                    <w:right w:w="20" w:type="dxa"/>
                  </w:tcMar>
                  <w:vAlign w:val="center"/>
                </w:tcPr>
                <w:p>
                  <w:pPr>
                    <w:jc w:val="center"/>
                    <w:rPr>
                      <w:rFonts w:hint="default" w:ascii="Times New Roman" w:hAnsi="Times New Roman" w:eastAsia="宋体" w:cs="Times New Roman"/>
                      <w:sz w:val="18"/>
                      <w:szCs w:val="18"/>
                    </w:rPr>
                  </w:pPr>
                  <w:r>
                    <w:rPr>
                      <w:rFonts w:hint="default" w:ascii="Times New Roman" w:hAnsi="Times New Roman" w:eastAsia="宋体" w:cs="Times New Roman"/>
                      <w:sz w:val="18"/>
                      <w:szCs w:val="18"/>
                    </w:rPr>
                    <w:t>10.7</w:t>
                  </w:r>
                </w:p>
              </w:tc>
              <w:tc>
                <w:tcPr>
                  <w:tcW w:w="474" w:type="dxa"/>
                  <w:tcBorders>
                    <w:top w:val="single" w:color="auto" w:sz="4" w:space="0"/>
                    <w:left w:val="single" w:color="auto" w:sz="4" w:space="0"/>
                    <w:bottom w:val="single" w:color="auto" w:sz="4" w:space="0"/>
                    <w:right w:val="single" w:color="auto" w:sz="4" w:space="0"/>
                  </w:tcBorders>
                  <w:vAlign w:val="center"/>
                </w:tcPr>
                <w:p>
                  <w:pPr>
                    <w:jc w:val="center"/>
                    <w:rPr>
                      <w:rFonts w:hint="default" w:ascii="Times New Roman" w:hAnsi="Times New Roman" w:eastAsia="宋体" w:cs="Times New Roman"/>
                      <w:sz w:val="18"/>
                      <w:szCs w:val="18"/>
                    </w:rPr>
                  </w:pPr>
                  <w:r>
                    <w:rPr>
                      <w:rFonts w:hint="default" w:ascii="Times New Roman" w:hAnsi="Times New Roman" w:eastAsia="宋体" w:cs="Times New Roman"/>
                      <w:sz w:val="18"/>
                      <w:szCs w:val="18"/>
                    </w:rPr>
                    <w:t>7.24</w:t>
                  </w:r>
                </w:p>
              </w:tc>
              <w:tc>
                <w:tcPr>
                  <w:tcW w:w="474" w:type="dxa"/>
                  <w:tcBorders>
                    <w:top w:val="single" w:color="auto" w:sz="4" w:space="0"/>
                    <w:left w:val="single" w:color="auto" w:sz="4" w:space="0"/>
                    <w:bottom w:val="single" w:color="auto" w:sz="4" w:space="0"/>
                    <w:right w:val="single" w:color="auto" w:sz="4" w:space="0"/>
                  </w:tcBorders>
                  <w:vAlign w:val="center"/>
                </w:tcPr>
                <w:p>
                  <w:pPr>
                    <w:jc w:val="center"/>
                    <w:rPr>
                      <w:rFonts w:hint="default" w:ascii="Times New Roman" w:hAnsi="Times New Roman" w:eastAsia="宋体" w:cs="Times New Roman"/>
                      <w:sz w:val="18"/>
                      <w:szCs w:val="18"/>
                    </w:rPr>
                  </w:pPr>
                  <w:r>
                    <w:rPr>
                      <w:rFonts w:hint="default" w:ascii="Times New Roman" w:hAnsi="Times New Roman" w:eastAsia="宋体" w:cs="Times New Roman"/>
                      <w:sz w:val="18"/>
                      <w:szCs w:val="18"/>
                    </w:rPr>
                    <w:t>0</w:t>
                  </w:r>
                </w:p>
              </w:tc>
              <w:tc>
                <w:tcPr>
                  <w:tcW w:w="473" w:type="dxa"/>
                  <w:tcBorders>
                    <w:top w:val="single" w:color="auto" w:sz="4" w:space="0"/>
                    <w:left w:val="single" w:color="auto" w:sz="4" w:space="0"/>
                    <w:bottom w:val="single" w:color="auto" w:sz="4" w:space="0"/>
                    <w:right w:val="single" w:color="auto" w:sz="4" w:space="0"/>
                  </w:tcBorders>
                  <w:vAlign w:val="center"/>
                </w:tcPr>
                <w:p>
                  <w:pPr>
                    <w:jc w:val="center"/>
                    <w:rPr>
                      <w:rFonts w:hint="default" w:ascii="Times New Roman" w:hAnsi="Times New Roman" w:eastAsia="宋体" w:cs="Times New Roman"/>
                      <w:sz w:val="18"/>
                      <w:szCs w:val="18"/>
                    </w:rPr>
                  </w:pPr>
                  <w:r>
                    <w:rPr>
                      <w:rFonts w:hint="default" w:ascii="Times New Roman" w:hAnsi="Times New Roman" w:eastAsia="宋体" w:cs="Times New Roman"/>
                      <w:sz w:val="18"/>
                      <w:szCs w:val="18"/>
                    </w:rPr>
                    <w:t>0</w:t>
                  </w:r>
                </w:p>
              </w:tc>
              <w:tc>
                <w:tcPr>
                  <w:tcW w:w="474" w:type="dxa"/>
                  <w:tcBorders>
                    <w:top w:val="single" w:color="auto" w:sz="4" w:space="0"/>
                    <w:left w:val="single" w:color="auto" w:sz="4" w:space="0"/>
                    <w:bottom w:val="single" w:color="auto" w:sz="4" w:space="0"/>
                    <w:right w:val="single" w:color="auto" w:sz="4" w:space="0"/>
                  </w:tcBorders>
                  <w:tcMar>
                    <w:top w:w="20" w:type="dxa"/>
                    <w:left w:w="20" w:type="dxa"/>
                    <w:bottom w:w="0" w:type="dxa"/>
                    <w:right w:w="20" w:type="dxa"/>
                  </w:tcMar>
                  <w:vAlign w:val="center"/>
                </w:tcPr>
                <w:p>
                  <w:pPr>
                    <w:jc w:val="center"/>
                    <w:rPr>
                      <w:rFonts w:hint="default" w:ascii="Times New Roman" w:hAnsi="Times New Roman" w:eastAsia="宋体" w:cs="Times New Roman"/>
                      <w:sz w:val="18"/>
                      <w:szCs w:val="18"/>
                    </w:rPr>
                  </w:pPr>
                  <w:r>
                    <w:rPr>
                      <w:rFonts w:hint="default" w:ascii="Times New Roman" w:hAnsi="Times New Roman" w:eastAsia="宋体" w:cs="Times New Roman"/>
                      <w:sz w:val="18"/>
                      <w:szCs w:val="18"/>
                    </w:rPr>
                    <w:t>0</w:t>
                  </w:r>
                </w:p>
              </w:tc>
              <w:tc>
                <w:tcPr>
                  <w:tcW w:w="473" w:type="dxa"/>
                  <w:tcBorders>
                    <w:top w:val="single" w:color="auto" w:sz="4" w:space="0"/>
                    <w:left w:val="single" w:color="auto" w:sz="4" w:space="0"/>
                    <w:bottom w:val="single" w:color="auto" w:sz="4" w:space="0"/>
                    <w:right w:val="single" w:color="auto" w:sz="4" w:space="0"/>
                  </w:tcBorders>
                  <w:vAlign w:val="center"/>
                </w:tcPr>
                <w:p>
                  <w:pPr>
                    <w:jc w:val="center"/>
                    <w:rPr>
                      <w:rFonts w:hint="default" w:ascii="Times New Roman" w:hAnsi="Times New Roman" w:eastAsia="宋体" w:cs="Times New Roman"/>
                      <w:sz w:val="18"/>
                      <w:szCs w:val="18"/>
                    </w:rPr>
                  </w:pPr>
                  <w:r>
                    <w:rPr>
                      <w:rFonts w:hint="default" w:ascii="Times New Roman" w:hAnsi="Times New Roman" w:eastAsia="宋体" w:cs="Times New Roman"/>
                      <w:sz w:val="18"/>
                      <w:szCs w:val="18"/>
                    </w:rPr>
                    <w:t>0</w:t>
                  </w:r>
                </w:p>
              </w:tc>
              <w:tc>
                <w:tcPr>
                  <w:tcW w:w="474" w:type="dxa"/>
                  <w:tcBorders>
                    <w:top w:val="single" w:color="auto" w:sz="4" w:space="0"/>
                    <w:left w:val="single" w:color="auto" w:sz="4" w:space="0"/>
                    <w:bottom w:val="single" w:color="auto" w:sz="4" w:space="0"/>
                    <w:right w:val="single" w:color="auto" w:sz="4" w:space="0"/>
                  </w:tcBorders>
                  <w:tcMar>
                    <w:top w:w="20" w:type="dxa"/>
                    <w:left w:w="20" w:type="dxa"/>
                    <w:bottom w:w="0" w:type="dxa"/>
                    <w:right w:w="20" w:type="dxa"/>
                  </w:tcMar>
                  <w:vAlign w:val="center"/>
                </w:tcPr>
                <w:p>
                  <w:pPr>
                    <w:jc w:val="center"/>
                    <w:rPr>
                      <w:rFonts w:hint="default" w:ascii="Times New Roman" w:hAnsi="Times New Roman" w:eastAsia="宋体" w:cs="Times New Roman"/>
                      <w:sz w:val="18"/>
                      <w:szCs w:val="18"/>
                    </w:rPr>
                  </w:pPr>
                  <w:r>
                    <w:rPr>
                      <w:rFonts w:hint="default" w:ascii="Times New Roman" w:hAnsi="Times New Roman" w:eastAsia="宋体" w:cs="Times New Roman"/>
                      <w:sz w:val="18"/>
                      <w:szCs w:val="18"/>
                    </w:rPr>
                    <w:t>0</w:t>
                  </w:r>
                </w:p>
              </w:tc>
              <w:tc>
                <w:tcPr>
                  <w:tcW w:w="474" w:type="dxa"/>
                  <w:tcBorders>
                    <w:top w:val="single" w:color="auto" w:sz="4" w:space="0"/>
                    <w:left w:val="single" w:color="auto" w:sz="4" w:space="0"/>
                    <w:bottom w:val="single" w:color="auto" w:sz="4" w:space="0"/>
                    <w:right w:val="single" w:color="auto" w:sz="4" w:space="0"/>
                  </w:tcBorders>
                  <w:vAlign w:val="center"/>
                </w:tcPr>
                <w:p>
                  <w:pPr>
                    <w:jc w:val="center"/>
                    <w:rPr>
                      <w:rFonts w:hint="default" w:ascii="Times New Roman" w:hAnsi="Times New Roman" w:eastAsia="宋体" w:cs="Times New Roman"/>
                      <w:sz w:val="18"/>
                      <w:szCs w:val="18"/>
                    </w:rPr>
                  </w:pPr>
                  <w:r>
                    <w:rPr>
                      <w:rFonts w:hint="default" w:ascii="Times New Roman" w:hAnsi="Times New Roman" w:eastAsia="宋体" w:cs="Times New Roman"/>
                      <w:sz w:val="18"/>
                      <w:szCs w:val="18"/>
                    </w:rPr>
                    <w:t>5.54</w:t>
                  </w:r>
                </w:p>
              </w:tc>
              <w:tc>
                <w:tcPr>
                  <w:tcW w:w="510" w:type="dxa"/>
                  <w:tcBorders>
                    <w:top w:val="single" w:color="auto" w:sz="4" w:space="0"/>
                    <w:left w:val="single" w:color="auto" w:sz="4" w:space="0"/>
                    <w:bottom w:val="single" w:color="auto" w:sz="4" w:space="0"/>
                    <w:right w:val="single" w:color="auto" w:sz="4" w:space="0"/>
                  </w:tcBorders>
                  <w:vAlign w:val="center"/>
                </w:tcPr>
                <w:p>
                  <w:pPr>
                    <w:jc w:val="center"/>
                    <w:rPr>
                      <w:rFonts w:hint="default" w:ascii="Times New Roman" w:hAnsi="Times New Roman" w:eastAsia="宋体" w:cs="Times New Roman"/>
                      <w:sz w:val="18"/>
                      <w:szCs w:val="18"/>
                    </w:rPr>
                  </w:pPr>
                  <w:r>
                    <w:rPr>
                      <w:rFonts w:hint="default" w:ascii="Times New Roman" w:hAnsi="Times New Roman" w:eastAsia="宋体" w:cs="Times New Roman"/>
                      <w:sz w:val="18"/>
                      <w:szCs w:val="18"/>
                    </w:rPr>
                    <w:t>8.3</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0" w:type="dxa"/>
                  <w:bottom w:w="0" w:type="dxa"/>
                  <w:right w:w="0" w:type="dxa"/>
                </w:tblCellMar>
              </w:tblPrEx>
              <w:trPr>
                <w:cantSplit/>
                <w:trHeight w:val="371" w:hRule="atLeast"/>
              </w:trPr>
              <w:tc>
                <w:tcPr>
                  <w:tcW w:w="692" w:type="dxa"/>
                  <w:vMerge w:val="continue"/>
                  <w:tcBorders>
                    <w:left w:val="single" w:color="auto" w:sz="4" w:space="0"/>
                    <w:right w:val="single" w:color="auto" w:sz="4" w:space="0"/>
                  </w:tcBorders>
                  <w:vAlign w:val="center"/>
                </w:tcPr>
                <w:p>
                  <w:pPr>
                    <w:widowControl/>
                    <w:jc w:val="center"/>
                    <w:rPr>
                      <w:rFonts w:hint="default" w:ascii="Times New Roman" w:hAnsi="Times New Roman" w:eastAsia="宋体" w:cs="Times New Roman"/>
                      <w:bCs/>
                      <w:color w:val="FF0000"/>
                      <w:sz w:val="18"/>
                      <w:szCs w:val="18"/>
                    </w:rPr>
                  </w:pPr>
                </w:p>
              </w:tc>
              <w:tc>
                <w:tcPr>
                  <w:tcW w:w="1275" w:type="dxa"/>
                  <w:tcBorders>
                    <w:top w:val="single" w:color="auto" w:sz="4" w:space="0"/>
                    <w:left w:val="single" w:color="auto" w:sz="4" w:space="0"/>
                    <w:bottom w:val="single" w:color="auto" w:sz="4" w:space="0"/>
                    <w:right w:val="single" w:color="auto" w:sz="4" w:space="0"/>
                  </w:tcBorders>
                  <w:tcMar>
                    <w:top w:w="20" w:type="dxa"/>
                    <w:left w:w="20" w:type="dxa"/>
                    <w:bottom w:w="0" w:type="dxa"/>
                    <w:right w:w="20" w:type="dxa"/>
                  </w:tcMar>
                  <w:vAlign w:val="center"/>
                </w:tcPr>
                <w:p>
                  <w:pPr>
                    <w:jc w:val="center"/>
                    <w:rPr>
                      <w:rFonts w:hint="default" w:ascii="Times New Roman" w:hAnsi="Times New Roman" w:eastAsia="宋体" w:cs="Times New Roman"/>
                      <w:sz w:val="18"/>
                      <w:szCs w:val="18"/>
                    </w:rPr>
                  </w:pPr>
                  <w:r>
                    <w:rPr>
                      <w:rFonts w:hint="default" w:ascii="Times New Roman" w:hAnsi="Times New Roman" w:eastAsia="宋体" w:cs="Times New Roman"/>
                      <w:sz w:val="18"/>
                      <w:szCs w:val="18"/>
                    </w:rPr>
                    <w:t>弃水量</w:t>
                  </w:r>
                </w:p>
              </w:tc>
              <w:tc>
                <w:tcPr>
                  <w:tcW w:w="474" w:type="dxa"/>
                  <w:tcBorders>
                    <w:top w:val="single" w:color="auto" w:sz="4" w:space="0"/>
                    <w:left w:val="single" w:color="auto" w:sz="4" w:space="0"/>
                    <w:bottom w:val="single" w:color="auto" w:sz="4" w:space="0"/>
                    <w:right w:val="single" w:color="auto" w:sz="4" w:space="0"/>
                  </w:tcBorders>
                  <w:tcMar>
                    <w:top w:w="20" w:type="dxa"/>
                    <w:left w:w="20" w:type="dxa"/>
                    <w:bottom w:w="0" w:type="dxa"/>
                    <w:right w:w="20" w:type="dxa"/>
                  </w:tcMar>
                  <w:vAlign w:val="center"/>
                </w:tcPr>
                <w:p>
                  <w:pPr>
                    <w:autoSpaceDN w:val="0"/>
                    <w:jc w:val="center"/>
                    <w:textAlignment w:val="center"/>
                    <w:rPr>
                      <w:rFonts w:hint="default" w:ascii="Times New Roman" w:hAnsi="Times New Roman" w:eastAsia="宋体" w:cs="Times New Roman"/>
                      <w:sz w:val="18"/>
                      <w:szCs w:val="18"/>
                    </w:rPr>
                  </w:pPr>
                  <w:r>
                    <w:rPr>
                      <w:rFonts w:hint="default" w:ascii="Times New Roman" w:hAnsi="Times New Roman" w:eastAsia="宋体" w:cs="Times New Roman"/>
                      <w:color w:val="000000"/>
                      <w:sz w:val="18"/>
                    </w:rPr>
                    <w:t>2.5</w:t>
                  </w:r>
                </w:p>
              </w:tc>
              <w:tc>
                <w:tcPr>
                  <w:tcW w:w="472" w:type="dxa"/>
                  <w:tcBorders>
                    <w:top w:val="single" w:color="auto" w:sz="4" w:space="0"/>
                    <w:left w:val="single" w:color="auto" w:sz="4" w:space="0"/>
                    <w:bottom w:val="single" w:color="auto" w:sz="4" w:space="0"/>
                    <w:right w:val="single" w:color="auto" w:sz="4" w:space="0"/>
                  </w:tcBorders>
                  <w:tcMar>
                    <w:top w:w="20" w:type="dxa"/>
                    <w:left w:w="20" w:type="dxa"/>
                    <w:bottom w:w="0" w:type="dxa"/>
                    <w:right w:w="20" w:type="dxa"/>
                  </w:tcMar>
                  <w:vAlign w:val="center"/>
                </w:tcPr>
                <w:p>
                  <w:pPr>
                    <w:autoSpaceDN w:val="0"/>
                    <w:jc w:val="center"/>
                    <w:textAlignment w:val="center"/>
                    <w:rPr>
                      <w:rFonts w:hint="default" w:ascii="Times New Roman" w:hAnsi="Times New Roman" w:eastAsia="宋体" w:cs="Times New Roman"/>
                      <w:sz w:val="18"/>
                      <w:szCs w:val="18"/>
                    </w:rPr>
                  </w:pPr>
                  <w:r>
                    <w:rPr>
                      <w:rFonts w:hint="default" w:ascii="Times New Roman" w:hAnsi="Times New Roman" w:eastAsia="宋体" w:cs="Times New Roman"/>
                      <w:color w:val="000000"/>
                      <w:sz w:val="18"/>
                    </w:rPr>
                    <w:t>2.5</w:t>
                  </w:r>
                </w:p>
              </w:tc>
              <w:tc>
                <w:tcPr>
                  <w:tcW w:w="474" w:type="dxa"/>
                  <w:tcBorders>
                    <w:top w:val="single" w:color="auto" w:sz="4" w:space="0"/>
                    <w:left w:val="single" w:color="auto" w:sz="4" w:space="0"/>
                    <w:bottom w:val="single" w:color="auto" w:sz="4" w:space="0"/>
                    <w:right w:val="single" w:color="auto" w:sz="4" w:space="0"/>
                  </w:tcBorders>
                  <w:tcMar>
                    <w:top w:w="20" w:type="dxa"/>
                    <w:left w:w="20" w:type="dxa"/>
                    <w:bottom w:w="0" w:type="dxa"/>
                    <w:right w:w="20" w:type="dxa"/>
                  </w:tcMar>
                  <w:vAlign w:val="center"/>
                </w:tcPr>
                <w:p>
                  <w:pPr>
                    <w:autoSpaceDN w:val="0"/>
                    <w:jc w:val="center"/>
                    <w:textAlignment w:val="center"/>
                    <w:rPr>
                      <w:rFonts w:hint="default" w:ascii="Times New Roman" w:hAnsi="Times New Roman" w:eastAsia="宋体" w:cs="Times New Roman"/>
                      <w:sz w:val="18"/>
                      <w:szCs w:val="18"/>
                    </w:rPr>
                  </w:pPr>
                  <w:r>
                    <w:rPr>
                      <w:rFonts w:hint="default" w:ascii="Times New Roman" w:hAnsi="Times New Roman" w:eastAsia="宋体" w:cs="Times New Roman"/>
                      <w:color w:val="000000"/>
                      <w:sz w:val="18"/>
                    </w:rPr>
                    <w:t>3.3</w:t>
                  </w:r>
                </w:p>
              </w:tc>
              <w:tc>
                <w:tcPr>
                  <w:tcW w:w="474" w:type="dxa"/>
                  <w:tcBorders>
                    <w:top w:val="single" w:color="auto" w:sz="4" w:space="0"/>
                    <w:left w:val="single" w:color="auto" w:sz="4" w:space="0"/>
                    <w:bottom w:val="single" w:color="auto" w:sz="4" w:space="0"/>
                    <w:right w:val="single" w:color="auto" w:sz="4" w:space="0"/>
                  </w:tcBorders>
                  <w:tcMar>
                    <w:top w:w="20" w:type="dxa"/>
                    <w:left w:w="20" w:type="dxa"/>
                    <w:bottom w:w="0" w:type="dxa"/>
                    <w:right w:w="20" w:type="dxa"/>
                  </w:tcMar>
                  <w:vAlign w:val="center"/>
                </w:tcPr>
                <w:p>
                  <w:pPr>
                    <w:autoSpaceDN w:val="0"/>
                    <w:jc w:val="center"/>
                    <w:textAlignment w:val="center"/>
                    <w:rPr>
                      <w:rFonts w:hint="default" w:ascii="Times New Roman" w:hAnsi="Times New Roman" w:eastAsia="宋体" w:cs="Times New Roman"/>
                      <w:sz w:val="18"/>
                      <w:szCs w:val="18"/>
                    </w:rPr>
                  </w:pPr>
                  <w:r>
                    <w:rPr>
                      <w:rFonts w:hint="default" w:ascii="Times New Roman" w:hAnsi="Times New Roman" w:eastAsia="宋体" w:cs="Times New Roman"/>
                      <w:color w:val="000000"/>
                      <w:sz w:val="18"/>
                    </w:rPr>
                    <w:t>2.7</w:t>
                  </w:r>
                </w:p>
              </w:tc>
              <w:tc>
                <w:tcPr>
                  <w:tcW w:w="473" w:type="dxa"/>
                  <w:tcBorders>
                    <w:top w:val="single" w:color="auto" w:sz="4" w:space="0"/>
                    <w:left w:val="single" w:color="auto" w:sz="4" w:space="0"/>
                    <w:bottom w:val="single" w:color="auto" w:sz="4" w:space="0"/>
                    <w:right w:val="single" w:color="auto" w:sz="4" w:space="0"/>
                  </w:tcBorders>
                  <w:tcMar>
                    <w:top w:w="20" w:type="dxa"/>
                    <w:left w:w="20" w:type="dxa"/>
                    <w:bottom w:w="0" w:type="dxa"/>
                    <w:right w:w="20" w:type="dxa"/>
                  </w:tcMar>
                  <w:vAlign w:val="center"/>
                </w:tcPr>
                <w:p>
                  <w:pPr>
                    <w:autoSpaceDN w:val="0"/>
                    <w:jc w:val="center"/>
                    <w:textAlignment w:val="center"/>
                    <w:rPr>
                      <w:rFonts w:hint="default" w:ascii="Times New Roman" w:hAnsi="Times New Roman" w:eastAsia="宋体" w:cs="Times New Roman"/>
                      <w:sz w:val="18"/>
                      <w:szCs w:val="18"/>
                    </w:rPr>
                  </w:pPr>
                  <w:r>
                    <w:rPr>
                      <w:rFonts w:hint="default" w:ascii="Times New Roman" w:hAnsi="Times New Roman" w:eastAsia="宋体" w:cs="Times New Roman"/>
                      <w:color w:val="000000"/>
                      <w:sz w:val="18"/>
                    </w:rPr>
                    <w:t>2.7</w:t>
                  </w:r>
                </w:p>
              </w:tc>
              <w:tc>
                <w:tcPr>
                  <w:tcW w:w="474" w:type="dxa"/>
                  <w:tcBorders>
                    <w:top w:val="single" w:color="auto" w:sz="4" w:space="0"/>
                    <w:left w:val="single" w:color="auto" w:sz="4" w:space="0"/>
                    <w:bottom w:val="single" w:color="auto" w:sz="4" w:space="0"/>
                    <w:right w:val="single" w:color="auto" w:sz="4" w:space="0"/>
                  </w:tcBorders>
                  <w:vAlign w:val="center"/>
                </w:tcPr>
                <w:p>
                  <w:pPr>
                    <w:autoSpaceDN w:val="0"/>
                    <w:jc w:val="center"/>
                    <w:textAlignment w:val="center"/>
                    <w:rPr>
                      <w:rFonts w:hint="default" w:ascii="Times New Roman" w:hAnsi="Times New Roman" w:eastAsia="宋体" w:cs="Times New Roman"/>
                      <w:sz w:val="18"/>
                      <w:szCs w:val="18"/>
                    </w:rPr>
                  </w:pPr>
                  <w:r>
                    <w:rPr>
                      <w:rFonts w:hint="default" w:ascii="Times New Roman" w:hAnsi="Times New Roman" w:eastAsia="宋体" w:cs="Times New Roman"/>
                      <w:color w:val="000000"/>
                      <w:sz w:val="18"/>
                    </w:rPr>
                    <w:t>2.5</w:t>
                  </w:r>
                </w:p>
              </w:tc>
              <w:tc>
                <w:tcPr>
                  <w:tcW w:w="474" w:type="dxa"/>
                  <w:tcBorders>
                    <w:top w:val="single" w:color="auto" w:sz="4" w:space="0"/>
                    <w:left w:val="single" w:color="auto" w:sz="4" w:space="0"/>
                    <w:bottom w:val="single" w:color="auto" w:sz="4" w:space="0"/>
                    <w:right w:val="single" w:color="auto" w:sz="4" w:space="0"/>
                  </w:tcBorders>
                  <w:vAlign w:val="center"/>
                </w:tcPr>
                <w:p>
                  <w:pPr>
                    <w:autoSpaceDN w:val="0"/>
                    <w:jc w:val="center"/>
                    <w:textAlignment w:val="center"/>
                    <w:rPr>
                      <w:rFonts w:hint="default" w:ascii="Times New Roman" w:hAnsi="Times New Roman" w:eastAsia="宋体" w:cs="Times New Roman"/>
                      <w:sz w:val="18"/>
                      <w:szCs w:val="18"/>
                    </w:rPr>
                  </w:pPr>
                  <w:r>
                    <w:rPr>
                      <w:rFonts w:hint="default" w:ascii="Times New Roman" w:hAnsi="Times New Roman" w:eastAsia="宋体" w:cs="Times New Roman"/>
                      <w:color w:val="000000"/>
                      <w:sz w:val="18"/>
                    </w:rPr>
                    <w:t>5.42</w:t>
                  </w:r>
                </w:p>
              </w:tc>
              <w:tc>
                <w:tcPr>
                  <w:tcW w:w="473" w:type="dxa"/>
                  <w:tcBorders>
                    <w:top w:val="single" w:color="auto" w:sz="4" w:space="0"/>
                    <w:left w:val="single" w:color="auto" w:sz="4" w:space="0"/>
                    <w:bottom w:val="single" w:color="auto" w:sz="4" w:space="0"/>
                    <w:right w:val="single" w:color="auto" w:sz="4" w:space="0"/>
                  </w:tcBorders>
                  <w:vAlign w:val="center"/>
                </w:tcPr>
                <w:p>
                  <w:pPr>
                    <w:autoSpaceDN w:val="0"/>
                    <w:jc w:val="center"/>
                    <w:textAlignment w:val="center"/>
                    <w:rPr>
                      <w:rFonts w:hint="default" w:ascii="Times New Roman" w:hAnsi="Times New Roman" w:eastAsia="宋体" w:cs="Times New Roman"/>
                      <w:sz w:val="18"/>
                      <w:szCs w:val="18"/>
                    </w:rPr>
                  </w:pPr>
                  <w:r>
                    <w:rPr>
                      <w:rFonts w:hint="default" w:ascii="Times New Roman" w:hAnsi="Times New Roman" w:eastAsia="宋体" w:cs="Times New Roman"/>
                      <w:color w:val="000000"/>
                      <w:sz w:val="18"/>
                    </w:rPr>
                    <w:t>4.72</w:t>
                  </w:r>
                </w:p>
              </w:tc>
              <w:tc>
                <w:tcPr>
                  <w:tcW w:w="474" w:type="dxa"/>
                  <w:tcBorders>
                    <w:top w:val="single" w:color="auto" w:sz="4" w:space="0"/>
                    <w:left w:val="single" w:color="auto" w:sz="4" w:space="0"/>
                    <w:bottom w:val="single" w:color="auto" w:sz="4" w:space="0"/>
                    <w:right w:val="single" w:color="auto" w:sz="4" w:space="0"/>
                  </w:tcBorders>
                  <w:tcMar>
                    <w:top w:w="20" w:type="dxa"/>
                    <w:left w:w="20" w:type="dxa"/>
                    <w:bottom w:w="0" w:type="dxa"/>
                    <w:right w:w="20" w:type="dxa"/>
                  </w:tcMar>
                  <w:vAlign w:val="center"/>
                </w:tcPr>
                <w:p>
                  <w:pPr>
                    <w:autoSpaceDN w:val="0"/>
                    <w:jc w:val="center"/>
                    <w:textAlignment w:val="center"/>
                    <w:rPr>
                      <w:rFonts w:hint="default" w:ascii="Times New Roman" w:hAnsi="Times New Roman" w:eastAsia="宋体" w:cs="Times New Roman"/>
                      <w:sz w:val="18"/>
                      <w:szCs w:val="18"/>
                    </w:rPr>
                  </w:pPr>
                  <w:r>
                    <w:rPr>
                      <w:rFonts w:hint="default" w:ascii="Times New Roman" w:hAnsi="Times New Roman" w:eastAsia="宋体" w:cs="Times New Roman"/>
                      <w:color w:val="000000"/>
                      <w:sz w:val="18"/>
                    </w:rPr>
                    <w:t>4.41</w:t>
                  </w:r>
                </w:p>
              </w:tc>
              <w:tc>
                <w:tcPr>
                  <w:tcW w:w="473" w:type="dxa"/>
                  <w:tcBorders>
                    <w:top w:val="single" w:color="auto" w:sz="4" w:space="0"/>
                    <w:left w:val="single" w:color="auto" w:sz="4" w:space="0"/>
                    <w:bottom w:val="single" w:color="auto" w:sz="4" w:space="0"/>
                    <w:right w:val="single" w:color="auto" w:sz="4" w:space="0"/>
                  </w:tcBorders>
                  <w:vAlign w:val="center"/>
                </w:tcPr>
                <w:p>
                  <w:pPr>
                    <w:autoSpaceDN w:val="0"/>
                    <w:jc w:val="center"/>
                    <w:textAlignment w:val="center"/>
                    <w:rPr>
                      <w:rFonts w:hint="default" w:ascii="Times New Roman" w:hAnsi="Times New Roman" w:eastAsia="宋体" w:cs="Times New Roman"/>
                      <w:sz w:val="18"/>
                      <w:szCs w:val="18"/>
                    </w:rPr>
                  </w:pPr>
                  <w:r>
                    <w:rPr>
                      <w:rFonts w:hint="default" w:ascii="Times New Roman" w:hAnsi="Times New Roman" w:eastAsia="宋体" w:cs="Times New Roman"/>
                      <w:color w:val="000000"/>
                      <w:sz w:val="18"/>
                    </w:rPr>
                    <w:t>2.62</w:t>
                  </w:r>
                </w:p>
              </w:tc>
              <w:tc>
                <w:tcPr>
                  <w:tcW w:w="474" w:type="dxa"/>
                  <w:tcBorders>
                    <w:top w:val="single" w:color="auto" w:sz="4" w:space="0"/>
                    <w:left w:val="single" w:color="auto" w:sz="4" w:space="0"/>
                    <w:bottom w:val="single" w:color="auto" w:sz="4" w:space="0"/>
                    <w:right w:val="single" w:color="auto" w:sz="4" w:space="0"/>
                  </w:tcBorders>
                  <w:tcMar>
                    <w:top w:w="20" w:type="dxa"/>
                    <w:left w:w="20" w:type="dxa"/>
                    <w:bottom w:w="0" w:type="dxa"/>
                    <w:right w:w="20" w:type="dxa"/>
                  </w:tcMar>
                  <w:vAlign w:val="center"/>
                </w:tcPr>
                <w:p>
                  <w:pPr>
                    <w:autoSpaceDN w:val="0"/>
                    <w:jc w:val="center"/>
                    <w:textAlignment w:val="center"/>
                    <w:rPr>
                      <w:rFonts w:hint="default" w:ascii="Times New Roman" w:hAnsi="Times New Roman" w:eastAsia="宋体" w:cs="Times New Roman"/>
                      <w:sz w:val="18"/>
                      <w:szCs w:val="18"/>
                    </w:rPr>
                  </w:pPr>
                  <w:r>
                    <w:rPr>
                      <w:rFonts w:hint="default" w:ascii="Times New Roman" w:hAnsi="Times New Roman" w:eastAsia="宋体" w:cs="Times New Roman"/>
                      <w:color w:val="000000"/>
                      <w:sz w:val="18"/>
                    </w:rPr>
                    <w:t>3.19</w:t>
                  </w:r>
                </w:p>
              </w:tc>
              <w:tc>
                <w:tcPr>
                  <w:tcW w:w="474" w:type="dxa"/>
                  <w:tcBorders>
                    <w:top w:val="single" w:color="auto" w:sz="4" w:space="0"/>
                    <w:left w:val="single" w:color="auto" w:sz="4" w:space="0"/>
                    <w:bottom w:val="single" w:color="auto" w:sz="4" w:space="0"/>
                    <w:right w:val="single" w:color="auto" w:sz="4" w:space="0"/>
                  </w:tcBorders>
                  <w:vAlign w:val="center"/>
                </w:tcPr>
                <w:p>
                  <w:pPr>
                    <w:autoSpaceDN w:val="0"/>
                    <w:jc w:val="center"/>
                    <w:textAlignment w:val="center"/>
                    <w:rPr>
                      <w:rFonts w:hint="default" w:ascii="Times New Roman" w:hAnsi="Times New Roman" w:eastAsia="宋体" w:cs="Times New Roman"/>
                      <w:sz w:val="18"/>
                      <w:szCs w:val="18"/>
                    </w:rPr>
                  </w:pPr>
                  <w:r>
                    <w:rPr>
                      <w:rFonts w:hint="default" w:ascii="Times New Roman" w:hAnsi="Times New Roman" w:eastAsia="宋体" w:cs="Times New Roman"/>
                      <w:color w:val="000000"/>
                      <w:sz w:val="18"/>
                    </w:rPr>
                    <w:t>2.5</w:t>
                  </w:r>
                </w:p>
              </w:tc>
              <w:tc>
                <w:tcPr>
                  <w:tcW w:w="510" w:type="dxa"/>
                  <w:tcBorders>
                    <w:top w:val="single" w:color="auto" w:sz="4" w:space="0"/>
                    <w:left w:val="single" w:color="auto" w:sz="4" w:space="0"/>
                    <w:bottom w:val="single" w:color="auto" w:sz="4" w:space="0"/>
                    <w:right w:val="single" w:color="auto" w:sz="4" w:space="0"/>
                  </w:tcBorders>
                  <w:vAlign w:val="center"/>
                </w:tcPr>
                <w:p>
                  <w:pPr>
                    <w:autoSpaceDN w:val="0"/>
                    <w:jc w:val="center"/>
                    <w:textAlignment w:val="center"/>
                    <w:rPr>
                      <w:rFonts w:hint="default" w:ascii="Times New Roman" w:hAnsi="Times New Roman" w:eastAsia="宋体" w:cs="Times New Roman"/>
                      <w:sz w:val="18"/>
                      <w:szCs w:val="18"/>
                    </w:rPr>
                  </w:pPr>
                  <w:r>
                    <w:rPr>
                      <w:rFonts w:hint="default" w:ascii="Times New Roman" w:hAnsi="Times New Roman" w:eastAsia="宋体" w:cs="Times New Roman"/>
                      <w:sz w:val="18"/>
                      <w:szCs w:val="18"/>
                    </w:rPr>
                    <w:t>3.3</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0" w:type="dxa"/>
                  <w:bottom w:w="0" w:type="dxa"/>
                  <w:right w:w="0" w:type="dxa"/>
                </w:tblCellMar>
              </w:tblPrEx>
              <w:trPr>
                <w:cantSplit/>
                <w:trHeight w:val="417" w:hRule="atLeast"/>
              </w:trPr>
              <w:tc>
                <w:tcPr>
                  <w:tcW w:w="692" w:type="dxa"/>
                  <w:vMerge w:val="continue"/>
                  <w:tcBorders>
                    <w:left w:val="single" w:color="auto" w:sz="4" w:space="0"/>
                    <w:bottom w:val="single" w:color="auto" w:sz="4" w:space="0"/>
                    <w:right w:val="single" w:color="auto" w:sz="4" w:space="0"/>
                  </w:tcBorders>
                  <w:vAlign w:val="center"/>
                </w:tcPr>
                <w:p>
                  <w:pPr>
                    <w:widowControl/>
                    <w:jc w:val="center"/>
                    <w:rPr>
                      <w:rFonts w:hint="default" w:ascii="Times New Roman" w:hAnsi="Times New Roman" w:eastAsia="宋体" w:cs="Times New Roman"/>
                      <w:bCs/>
                      <w:color w:val="FF0000"/>
                      <w:sz w:val="18"/>
                      <w:szCs w:val="18"/>
                    </w:rPr>
                  </w:pPr>
                </w:p>
              </w:tc>
              <w:tc>
                <w:tcPr>
                  <w:tcW w:w="1275" w:type="dxa"/>
                  <w:tcBorders>
                    <w:top w:val="single" w:color="auto" w:sz="4" w:space="0"/>
                    <w:left w:val="single" w:color="auto" w:sz="4" w:space="0"/>
                    <w:bottom w:val="single" w:color="auto" w:sz="4" w:space="0"/>
                    <w:right w:val="single" w:color="auto" w:sz="4" w:space="0"/>
                  </w:tcBorders>
                  <w:tcMar>
                    <w:top w:w="20" w:type="dxa"/>
                    <w:left w:w="20" w:type="dxa"/>
                    <w:bottom w:w="0" w:type="dxa"/>
                    <w:right w:w="20" w:type="dxa"/>
                  </w:tcMar>
                  <w:vAlign w:val="center"/>
                </w:tcPr>
                <w:p>
                  <w:pPr>
                    <w:jc w:val="center"/>
                    <w:rPr>
                      <w:rFonts w:hint="default" w:ascii="Times New Roman" w:hAnsi="Times New Roman" w:eastAsia="宋体" w:cs="Times New Roman"/>
                      <w:sz w:val="18"/>
                      <w:szCs w:val="18"/>
                    </w:rPr>
                  </w:pPr>
                  <w:r>
                    <w:rPr>
                      <w:rFonts w:hint="default" w:ascii="Times New Roman" w:hAnsi="Times New Roman" w:eastAsia="宋体" w:cs="Times New Roman"/>
                      <w:sz w:val="18"/>
                      <w:szCs w:val="18"/>
                    </w:rPr>
                    <w:t>减水率（%）</w:t>
                  </w:r>
                </w:p>
              </w:tc>
              <w:tc>
                <w:tcPr>
                  <w:tcW w:w="474" w:type="dxa"/>
                  <w:tcBorders>
                    <w:top w:val="single" w:color="auto" w:sz="4" w:space="0"/>
                    <w:left w:val="single" w:color="auto" w:sz="4" w:space="0"/>
                    <w:bottom w:val="single" w:color="auto" w:sz="4" w:space="0"/>
                    <w:right w:val="single" w:color="auto" w:sz="4" w:space="0"/>
                  </w:tcBorders>
                  <w:tcMar>
                    <w:top w:w="20" w:type="dxa"/>
                    <w:left w:w="20" w:type="dxa"/>
                    <w:bottom w:w="0" w:type="dxa"/>
                    <w:right w:w="20" w:type="dxa"/>
                  </w:tcMar>
                  <w:vAlign w:val="center"/>
                </w:tcPr>
                <w:p>
                  <w:pPr>
                    <w:autoSpaceDN w:val="0"/>
                    <w:jc w:val="center"/>
                    <w:textAlignment w:val="center"/>
                    <w:rPr>
                      <w:rFonts w:hint="default" w:ascii="Times New Roman" w:hAnsi="Times New Roman" w:eastAsia="宋体" w:cs="Times New Roman"/>
                      <w:sz w:val="18"/>
                      <w:szCs w:val="18"/>
                    </w:rPr>
                  </w:pPr>
                  <w:r>
                    <w:rPr>
                      <w:rFonts w:hint="default" w:ascii="Times New Roman" w:hAnsi="Times New Roman" w:eastAsia="宋体" w:cs="Times New Roman"/>
                      <w:color w:val="000000"/>
                      <w:sz w:val="18"/>
                    </w:rPr>
                    <w:t>66.5</w:t>
                  </w:r>
                </w:p>
              </w:tc>
              <w:tc>
                <w:tcPr>
                  <w:tcW w:w="472" w:type="dxa"/>
                  <w:tcBorders>
                    <w:top w:val="single" w:color="auto" w:sz="4" w:space="0"/>
                    <w:left w:val="single" w:color="auto" w:sz="4" w:space="0"/>
                    <w:bottom w:val="single" w:color="auto" w:sz="4" w:space="0"/>
                    <w:right w:val="single" w:color="auto" w:sz="4" w:space="0"/>
                  </w:tcBorders>
                  <w:tcMar>
                    <w:top w:w="20" w:type="dxa"/>
                    <w:left w:w="20" w:type="dxa"/>
                    <w:bottom w:w="0" w:type="dxa"/>
                    <w:right w:w="20" w:type="dxa"/>
                  </w:tcMar>
                  <w:vAlign w:val="center"/>
                </w:tcPr>
                <w:p>
                  <w:pPr>
                    <w:autoSpaceDN w:val="0"/>
                    <w:jc w:val="center"/>
                    <w:textAlignment w:val="center"/>
                    <w:rPr>
                      <w:rFonts w:hint="default" w:ascii="Times New Roman" w:hAnsi="Times New Roman" w:eastAsia="宋体" w:cs="Times New Roman"/>
                      <w:sz w:val="18"/>
                      <w:szCs w:val="18"/>
                    </w:rPr>
                  </w:pPr>
                  <w:r>
                    <w:rPr>
                      <w:rFonts w:hint="default" w:ascii="Times New Roman" w:hAnsi="Times New Roman" w:eastAsia="宋体" w:cs="Times New Roman"/>
                      <w:color w:val="000000"/>
                      <w:sz w:val="18"/>
                    </w:rPr>
                    <w:t>91.9</w:t>
                  </w:r>
                </w:p>
              </w:tc>
              <w:tc>
                <w:tcPr>
                  <w:tcW w:w="474" w:type="dxa"/>
                  <w:tcBorders>
                    <w:top w:val="single" w:color="auto" w:sz="4" w:space="0"/>
                    <w:left w:val="single" w:color="auto" w:sz="4" w:space="0"/>
                    <w:bottom w:val="single" w:color="auto" w:sz="4" w:space="0"/>
                    <w:right w:val="single" w:color="auto" w:sz="4" w:space="0"/>
                  </w:tcBorders>
                  <w:tcMar>
                    <w:top w:w="20" w:type="dxa"/>
                    <w:left w:w="20" w:type="dxa"/>
                    <w:bottom w:w="0" w:type="dxa"/>
                    <w:right w:w="20" w:type="dxa"/>
                  </w:tcMar>
                  <w:vAlign w:val="center"/>
                </w:tcPr>
                <w:p>
                  <w:pPr>
                    <w:autoSpaceDN w:val="0"/>
                    <w:jc w:val="center"/>
                    <w:textAlignment w:val="center"/>
                    <w:rPr>
                      <w:rFonts w:hint="default" w:ascii="Times New Roman" w:hAnsi="Times New Roman" w:eastAsia="宋体" w:cs="Times New Roman"/>
                      <w:sz w:val="18"/>
                      <w:szCs w:val="18"/>
                    </w:rPr>
                  </w:pPr>
                  <w:r>
                    <w:rPr>
                      <w:rFonts w:hint="default" w:ascii="Times New Roman" w:hAnsi="Times New Roman" w:eastAsia="宋体" w:cs="Times New Roman"/>
                      <w:color w:val="000000"/>
                      <w:sz w:val="18"/>
                    </w:rPr>
                    <w:t>86.6</w:t>
                  </w:r>
                </w:p>
              </w:tc>
              <w:tc>
                <w:tcPr>
                  <w:tcW w:w="474" w:type="dxa"/>
                  <w:tcBorders>
                    <w:top w:val="single" w:color="auto" w:sz="4" w:space="0"/>
                    <w:left w:val="single" w:color="auto" w:sz="4" w:space="0"/>
                    <w:bottom w:val="single" w:color="auto" w:sz="4" w:space="0"/>
                    <w:right w:val="single" w:color="auto" w:sz="4" w:space="0"/>
                  </w:tcBorders>
                  <w:tcMar>
                    <w:top w:w="20" w:type="dxa"/>
                    <w:left w:w="20" w:type="dxa"/>
                    <w:bottom w:w="0" w:type="dxa"/>
                    <w:right w:w="20" w:type="dxa"/>
                  </w:tcMar>
                  <w:vAlign w:val="center"/>
                </w:tcPr>
                <w:p>
                  <w:pPr>
                    <w:autoSpaceDN w:val="0"/>
                    <w:jc w:val="center"/>
                    <w:textAlignment w:val="center"/>
                    <w:rPr>
                      <w:rFonts w:hint="default" w:ascii="Times New Roman" w:hAnsi="Times New Roman" w:eastAsia="宋体" w:cs="Times New Roman"/>
                      <w:sz w:val="18"/>
                      <w:szCs w:val="18"/>
                    </w:rPr>
                  </w:pPr>
                  <w:r>
                    <w:rPr>
                      <w:rFonts w:hint="default" w:ascii="Times New Roman" w:hAnsi="Times New Roman" w:eastAsia="宋体" w:cs="Times New Roman"/>
                      <w:color w:val="000000"/>
                      <w:sz w:val="18"/>
                    </w:rPr>
                    <w:t>88.8</w:t>
                  </w:r>
                </w:p>
              </w:tc>
              <w:tc>
                <w:tcPr>
                  <w:tcW w:w="473" w:type="dxa"/>
                  <w:tcBorders>
                    <w:top w:val="single" w:color="auto" w:sz="4" w:space="0"/>
                    <w:left w:val="single" w:color="auto" w:sz="4" w:space="0"/>
                    <w:bottom w:val="single" w:color="auto" w:sz="4" w:space="0"/>
                    <w:right w:val="single" w:color="auto" w:sz="4" w:space="0"/>
                  </w:tcBorders>
                  <w:tcMar>
                    <w:top w:w="20" w:type="dxa"/>
                    <w:left w:w="20" w:type="dxa"/>
                    <w:bottom w:w="0" w:type="dxa"/>
                    <w:right w:w="20" w:type="dxa"/>
                  </w:tcMar>
                  <w:vAlign w:val="center"/>
                </w:tcPr>
                <w:p>
                  <w:pPr>
                    <w:autoSpaceDN w:val="0"/>
                    <w:jc w:val="center"/>
                    <w:textAlignment w:val="center"/>
                    <w:rPr>
                      <w:rFonts w:hint="default" w:ascii="Times New Roman" w:hAnsi="Times New Roman" w:eastAsia="宋体" w:cs="Times New Roman"/>
                      <w:sz w:val="18"/>
                      <w:szCs w:val="18"/>
                    </w:rPr>
                  </w:pPr>
                  <w:r>
                    <w:rPr>
                      <w:rFonts w:hint="default" w:ascii="Times New Roman" w:hAnsi="Times New Roman" w:eastAsia="宋体" w:cs="Times New Roman"/>
                      <w:color w:val="000000"/>
                      <w:sz w:val="18"/>
                    </w:rPr>
                    <w:t>79.9</w:t>
                  </w:r>
                </w:p>
              </w:tc>
              <w:tc>
                <w:tcPr>
                  <w:tcW w:w="474" w:type="dxa"/>
                  <w:tcBorders>
                    <w:top w:val="single" w:color="auto" w:sz="4" w:space="0"/>
                    <w:left w:val="single" w:color="auto" w:sz="4" w:space="0"/>
                    <w:bottom w:val="single" w:color="auto" w:sz="4" w:space="0"/>
                    <w:right w:val="single" w:color="auto" w:sz="4" w:space="0"/>
                  </w:tcBorders>
                  <w:vAlign w:val="center"/>
                </w:tcPr>
                <w:p>
                  <w:pPr>
                    <w:autoSpaceDN w:val="0"/>
                    <w:jc w:val="center"/>
                    <w:textAlignment w:val="center"/>
                    <w:rPr>
                      <w:rFonts w:hint="default" w:ascii="Times New Roman" w:hAnsi="Times New Roman" w:eastAsia="宋体" w:cs="Times New Roman"/>
                      <w:sz w:val="18"/>
                      <w:szCs w:val="18"/>
                    </w:rPr>
                  </w:pPr>
                  <w:r>
                    <w:rPr>
                      <w:rFonts w:hint="default" w:ascii="Times New Roman" w:hAnsi="Times New Roman" w:eastAsia="宋体" w:cs="Times New Roman"/>
                      <w:color w:val="000000"/>
                      <w:sz w:val="18"/>
                    </w:rPr>
                    <w:t>74.3</w:t>
                  </w:r>
                </w:p>
              </w:tc>
              <w:tc>
                <w:tcPr>
                  <w:tcW w:w="474" w:type="dxa"/>
                  <w:tcBorders>
                    <w:top w:val="single" w:color="auto" w:sz="4" w:space="0"/>
                    <w:left w:val="single" w:color="auto" w:sz="4" w:space="0"/>
                    <w:bottom w:val="single" w:color="auto" w:sz="4" w:space="0"/>
                    <w:right w:val="single" w:color="auto" w:sz="4" w:space="0"/>
                  </w:tcBorders>
                  <w:vAlign w:val="center"/>
                </w:tcPr>
                <w:p>
                  <w:pPr>
                    <w:autoSpaceDN w:val="0"/>
                    <w:jc w:val="center"/>
                    <w:textAlignment w:val="center"/>
                    <w:rPr>
                      <w:rFonts w:hint="default" w:ascii="Times New Roman" w:hAnsi="Times New Roman" w:eastAsia="宋体" w:cs="Times New Roman"/>
                      <w:sz w:val="18"/>
                      <w:szCs w:val="18"/>
                    </w:rPr>
                  </w:pPr>
                  <w:r>
                    <w:rPr>
                      <w:rFonts w:hint="default" w:ascii="Times New Roman" w:hAnsi="Times New Roman" w:eastAsia="宋体" w:cs="Times New Roman"/>
                      <w:color w:val="000000"/>
                      <w:sz w:val="18"/>
                    </w:rPr>
                    <w:t>0</w:t>
                  </w:r>
                </w:p>
              </w:tc>
              <w:tc>
                <w:tcPr>
                  <w:tcW w:w="473" w:type="dxa"/>
                  <w:tcBorders>
                    <w:top w:val="single" w:color="auto" w:sz="4" w:space="0"/>
                    <w:left w:val="single" w:color="auto" w:sz="4" w:space="0"/>
                    <w:bottom w:val="single" w:color="auto" w:sz="4" w:space="0"/>
                    <w:right w:val="single" w:color="auto" w:sz="4" w:space="0"/>
                  </w:tcBorders>
                  <w:vAlign w:val="center"/>
                </w:tcPr>
                <w:p>
                  <w:pPr>
                    <w:autoSpaceDN w:val="0"/>
                    <w:jc w:val="center"/>
                    <w:textAlignment w:val="center"/>
                    <w:rPr>
                      <w:rFonts w:hint="default" w:ascii="Times New Roman" w:hAnsi="Times New Roman" w:eastAsia="宋体" w:cs="Times New Roman"/>
                      <w:sz w:val="18"/>
                      <w:szCs w:val="18"/>
                    </w:rPr>
                  </w:pPr>
                  <w:r>
                    <w:rPr>
                      <w:rFonts w:hint="default" w:ascii="Times New Roman" w:hAnsi="Times New Roman" w:eastAsia="宋体" w:cs="Times New Roman"/>
                      <w:color w:val="000000"/>
                      <w:sz w:val="18"/>
                    </w:rPr>
                    <w:t>0</w:t>
                  </w:r>
                </w:p>
              </w:tc>
              <w:tc>
                <w:tcPr>
                  <w:tcW w:w="474" w:type="dxa"/>
                  <w:tcBorders>
                    <w:top w:val="single" w:color="auto" w:sz="4" w:space="0"/>
                    <w:left w:val="single" w:color="auto" w:sz="4" w:space="0"/>
                    <w:bottom w:val="single" w:color="auto" w:sz="4" w:space="0"/>
                    <w:right w:val="single" w:color="auto" w:sz="4" w:space="0"/>
                  </w:tcBorders>
                  <w:tcMar>
                    <w:top w:w="20" w:type="dxa"/>
                    <w:left w:w="20" w:type="dxa"/>
                    <w:bottom w:w="0" w:type="dxa"/>
                    <w:right w:w="20" w:type="dxa"/>
                  </w:tcMar>
                  <w:vAlign w:val="center"/>
                </w:tcPr>
                <w:p>
                  <w:pPr>
                    <w:autoSpaceDN w:val="0"/>
                    <w:jc w:val="center"/>
                    <w:textAlignment w:val="center"/>
                    <w:rPr>
                      <w:rFonts w:hint="default" w:ascii="Times New Roman" w:hAnsi="Times New Roman" w:eastAsia="宋体" w:cs="Times New Roman"/>
                      <w:sz w:val="18"/>
                      <w:szCs w:val="18"/>
                    </w:rPr>
                  </w:pPr>
                  <w:r>
                    <w:rPr>
                      <w:rFonts w:hint="default" w:ascii="Times New Roman" w:hAnsi="Times New Roman" w:eastAsia="宋体" w:cs="Times New Roman"/>
                      <w:color w:val="000000"/>
                      <w:sz w:val="18"/>
                    </w:rPr>
                    <w:t>0</w:t>
                  </w:r>
                </w:p>
              </w:tc>
              <w:tc>
                <w:tcPr>
                  <w:tcW w:w="473" w:type="dxa"/>
                  <w:tcBorders>
                    <w:top w:val="single" w:color="auto" w:sz="4" w:space="0"/>
                    <w:left w:val="single" w:color="auto" w:sz="4" w:space="0"/>
                    <w:bottom w:val="single" w:color="auto" w:sz="4" w:space="0"/>
                    <w:right w:val="single" w:color="auto" w:sz="4" w:space="0"/>
                  </w:tcBorders>
                  <w:vAlign w:val="center"/>
                </w:tcPr>
                <w:p>
                  <w:pPr>
                    <w:autoSpaceDN w:val="0"/>
                    <w:jc w:val="center"/>
                    <w:textAlignment w:val="center"/>
                    <w:rPr>
                      <w:rFonts w:hint="default" w:ascii="Times New Roman" w:hAnsi="Times New Roman" w:eastAsia="宋体" w:cs="Times New Roman"/>
                      <w:sz w:val="18"/>
                      <w:szCs w:val="18"/>
                    </w:rPr>
                  </w:pPr>
                  <w:r>
                    <w:rPr>
                      <w:rFonts w:hint="default" w:ascii="Times New Roman" w:hAnsi="Times New Roman" w:eastAsia="宋体" w:cs="Times New Roman"/>
                      <w:color w:val="000000"/>
                      <w:sz w:val="18"/>
                    </w:rPr>
                    <w:t>0</w:t>
                  </w:r>
                </w:p>
              </w:tc>
              <w:tc>
                <w:tcPr>
                  <w:tcW w:w="474" w:type="dxa"/>
                  <w:tcBorders>
                    <w:top w:val="single" w:color="auto" w:sz="4" w:space="0"/>
                    <w:left w:val="single" w:color="auto" w:sz="4" w:space="0"/>
                    <w:bottom w:val="single" w:color="auto" w:sz="4" w:space="0"/>
                    <w:right w:val="single" w:color="auto" w:sz="4" w:space="0"/>
                  </w:tcBorders>
                  <w:tcMar>
                    <w:top w:w="20" w:type="dxa"/>
                    <w:left w:w="20" w:type="dxa"/>
                    <w:bottom w:w="0" w:type="dxa"/>
                    <w:right w:w="20" w:type="dxa"/>
                  </w:tcMar>
                  <w:vAlign w:val="center"/>
                </w:tcPr>
                <w:p>
                  <w:pPr>
                    <w:autoSpaceDN w:val="0"/>
                    <w:jc w:val="center"/>
                    <w:textAlignment w:val="center"/>
                    <w:rPr>
                      <w:rFonts w:hint="default" w:ascii="Times New Roman" w:hAnsi="Times New Roman" w:eastAsia="宋体" w:cs="Times New Roman"/>
                      <w:sz w:val="18"/>
                      <w:szCs w:val="18"/>
                    </w:rPr>
                  </w:pPr>
                  <w:r>
                    <w:rPr>
                      <w:rFonts w:hint="default" w:ascii="Times New Roman" w:hAnsi="Times New Roman" w:eastAsia="宋体" w:cs="Times New Roman"/>
                      <w:color w:val="000000"/>
                      <w:sz w:val="18"/>
                    </w:rPr>
                    <w:t>0</w:t>
                  </w:r>
                </w:p>
              </w:tc>
              <w:tc>
                <w:tcPr>
                  <w:tcW w:w="474" w:type="dxa"/>
                  <w:tcBorders>
                    <w:top w:val="single" w:color="auto" w:sz="4" w:space="0"/>
                    <w:left w:val="single" w:color="auto" w:sz="4" w:space="0"/>
                    <w:bottom w:val="single" w:color="auto" w:sz="4" w:space="0"/>
                    <w:right w:val="single" w:color="auto" w:sz="4" w:space="0"/>
                  </w:tcBorders>
                  <w:vAlign w:val="center"/>
                </w:tcPr>
                <w:p>
                  <w:pPr>
                    <w:autoSpaceDN w:val="0"/>
                    <w:jc w:val="center"/>
                    <w:textAlignment w:val="center"/>
                    <w:rPr>
                      <w:rFonts w:hint="default" w:ascii="Times New Roman" w:hAnsi="Times New Roman" w:eastAsia="宋体" w:cs="Times New Roman"/>
                      <w:sz w:val="18"/>
                      <w:szCs w:val="18"/>
                    </w:rPr>
                  </w:pPr>
                  <w:r>
                    <w:rPr>
                      <w:rFonts w:hint="default" w:ascii="Times New Roman" w:hAnsi="Times New Roman" w:eastAsia="宋体" w:cs="Times New Roman"/>
                      <w:color w:val="000000"/>
                      <w:sz w:val="18"/>
                    </w:rPr>
                    <w:t>68.9</w:t>
                  </w:r>
                </w:p>
              </w:tc>
              <w:tc>
                <w:tcPr>
                  <w:tcW w:w="510" w:type="dxa"/>
                  <w:tcBorders>
                    <w:top w:val="single" w:color="auto" w:sz="4" w:space="0"/>
                    <w:left w:val="single" w:color="auto" w:sz="4" w:space="0"/>
                    <w:bottom w:val="single" w:color="auto" w:sz="4" w:space="0"/>
                    <w:right w:val="single" w:color="auto" w:sz="4" w:space="0"/>
                  </w:tcBorders>
                  <w:vAlign w:val="center"/>
                </w:tcPr>
                <w:p>
                  <w:pPr>
                    <w:autoSpaceDN w:val="0"/>
                    <w:jc w:val="center"/>
                    <w:textAlignment w:val="center"/>
                    <w:rPr>
                      <w:rFonts w:hint="default" w:ascii="Times New Roman" w:hAnsi="Times New Roman" w:eastAsia="宋体" w:cs="Times New Roman"/>
                      <w:sz w:val="18"/>
                      <w:szCs w:val="18"/>
                    </w:rPr>
                  </w:pPr>
                  <w:r>
                    <w:rPr>
                      <w:rFonts w:hint="default" w:ascii="Times New Roman" w:hAnsi="Times New Roman" w:eastAsia="宋体" w:cs="Times New Roman"/>
                      <w:color w:val="000000"/>
                      <w:sz w:val="18"/>
                    </w:rPr>
                    <w:t>71.6</w:t>
                  </w:r>
                </w:p>
              </w:tc>
            </w:tr>
          </w:tbl>
          <w:p>
            <w:pPr>
              <w:pStyle w:val="24"/>
              <w:keepNext w:val="0"/>
              <w:keepLines w:val="0"/>
              <w:pageBreakBefore w:val="0"/>
              <w:widowControl w:val="0"/>
              <w:kinsoku/>
              <w:wordWrap/>
              <w:overflowPunct/>
              <w:topLinePunct w:val="0"/>
              <w:bidi w:val="0"/>
              <w:spacing w:line="360" w:lineRule="auto"/>
              <w:ind w:firstLine="480" w:firstLineChars="200"/>
              <w:jc w:val="both"/>
              <w:textAlignment w:val="auto"/>
              <w:rPr>
                <w:rFonts w:hint="default" w:ascii="Times New Roman" w:hAnsi="Times New Roman" w:cs="Times New Roman"/>
                <w:color w:val="auto"/>
                <w:sz w:val="24"/>
                <w:szCs w:val="24"/>
              </w:rPr>
            </w:pPr>
            <w:r>
              <w:rPr>
                <w:rFonts w:hint="default" w:ascii="Times New Roman" w:hAnsi="Times New Roman" w:cs="Times New Roman"/>
                <w:color w:val="auto"/>
                <w:sz w:val="24"/>
                <w:szCs w:val="24"/>
              </w:rPr>
              <w:t>由表7-4可知，如不下放生态流量，丰水年（P=20%）5、6、7、8、9、10月有弃水产生，其余月份取水口至厂房区间长40m的河段均会出现减脱水现象；平水年（P=50%）7、8、9月有弃水产生，其余月份取水口至厂房区间长40m的河段均会出现减脱水现象；枯水年（p=80%）全年取水口至厂房区间长40m的河段均会出现减脱水现象</w:t>
            </w:r>
            <w:r>
              <w:rPr>
                <w:rFonts w:hint="eastAsia" w:ascii="Times New Roman" w:hAnsi="Times New Roman" w:cs="Times New Roman"/>
                <w:color w:val="000000" w:themeColor="text1"/>
                <w:sz w:val="24"/>
                <w:szCs w:val="24"/>
                <w:lang w:eastAsia="zh-CN"/>
                <w14:textFill>
                  <w14:solidFill>
                    <w14:schemeClr w14:val="tx1"/>
                  </w14:solidFill>
                </w14:textFill>
              </w:rPr>
              <w:t>，</w:t>
            </w:r>
            <w:r>
              <w:rPr>
                <w:rFonts w:hint="eastAsia" w:ascii="Times New Roman" w:hAnsi="Times New Roman" w:cs="Times New Roman"/>
                <w:color w:val="FF0000"/>
                <w:sz w:val="24"/>
                <w:szCs w:val="24"/>
                <w:lang w:eastAsia="zh-CN"/>
              </w:rPr>
              <w:t>本项目枯水年不发电时间为</w:t>
            </w:r>
            <w:r>
              <w:rPr>
                <w:rFonts w:hint="eastAsia" w:ascii="Times New Roman" w:hAnsi="Times New Roman" w:cs="Times New Roman"/>
                <w:color w:val="FF0000"/>
                <w:sz w:val="24"/>
                <w:szCs w:val="24"/>
                <w:lang w:val="en-US" w:eastAsia="zh-CN"/>
              </w:rPr>
              <w:t>12月、1月、2月、3月、4月份</w:t>
            </w:r>
            <w:r>
              <w:rPr>
                <w:rFonts w:hint="default" w:ascii="Times New Roman" w:hAnsi="Times New Roman" w:cs="Times New Roman"/>
                <w:color w:val="auto"/>
                <w:sz w:val="24"/>
                <w:szCs w:val="24"/>
              </w:rPr>
              <w:t>。为维持河道的基本功能，使下游河段不因发电取水而断流，必须保留至少多年平均径流量10%的生态用水（</w:t>
            </w:r>
            <w:r>
              <w:rPr>
                <w:rFonts w:hint="eastAsia" w:ascii="Times New Roman" w:hAnsi="Times New Roman" w:cs="Times New Roman"/>
                <w:color w:val="auto"/>
                <w:sz w:val="24"/>
                <w:szCs w:val="24"/>
                <w:lang w:val="en-US" w:eastAsia="zh-CN"/>
              </w:rPr>
              <w:t>3.13</w:t>
            </w:r>
            <w:r>
              <w:rPr>
                <w:rFonts w:hint="default" w:ascii="Times New Roman" w:hAnsi="Times New Roman" w:cs="Times New Roman"/>
                <w:color w:val="auto"/>
                <w:sz w:val="24"/>
                <w:szCs w:val="24"/>
              </w:rPr>
              <w:t>m</w:t>
            </w:r>
            <w:r>
              <w:rPr>
                <w:rFonts w:hint="default" w:ascii="Times New Roman" w:hAnsi="Times New Roman" w:cs="Times New Roman"/>
                <w:color w:val="auto"/>
                <w:sz w:val="24"/>
                <w:szCs w:val="24"/>
                <w:vertAlign w:val="superscript"/>
              </w:rPr>
              <w:t>3</w:t>
            </w:r>
            <w:r>
              <w:rPr>
                <w:rFonts w:hint="default" w:ascii="Times New Roman" w:hAnsi="Times New Roman" w:cs="Times New Roman"/>
                <w:color w:val="auto"/>
                <w:sz w:val="24"/>
                <w:szCs w:val="24"/>
              </w:rPr>
              <w:t>/s）。在下放生态流量的前提下，丰水年（P=20%）全年平均减水率为70.8%，平水年（P=50%）全年平均减水率为75.4%，枯水年（P=80%）全年平均减水率为71.6%。</w:t>
            </w:r>
          </w:p>
          <w:p>
            <w:pPr>
              <w:keepNext w:val="0"/>
              <w:keepLines w:val="0"/>
              <w:pageBreakBefore w:val="0"/>
              <w:widowControl w:val="0"/>
              <w:kinsoku/>
              <w:wordWrap/>
              <w:overflowPunct/>
              <w:topLinePunct w:val="0"/>
              <w:bidi w:val="0"/>
              <w:spacing w:line="360" w:lineRule="auto"/>
              <w:ind w:firstLine="480" w:firstLineChars="200"/>
              <w:textAlignment w:val="auto"/>
              <w:rPr>
                <w:rFonts w:hint="default" w:ascii="Times New Roman" w:hAnsi="Times New Roman" w:eastAsia="宋体" w:cs="Times New Roman"/>
                <w:sz w:val="24"/>
                <w:szCs w:val="24"/>
              </w:rPr>
            </w:pPr>
            <w:r>
              <w:rPr>
                <w:rFonts w:hint="default" w:ascii="Times New Roman" w:hAnsi="Times New Roman" w:eastAsia="宋体" w:cs="Times New Roman"/>
                <w:sz w:val="24"/>
                <w:szCs w:val="24"/>
              </w:rPr>
              <w:t>（3）对水温的影响</w:t>
            </w:r>
          </w:p>
          <w:p>
            <w:pPr>
              <w:pStyle w:val="24"/>
              <w:keepNext w:val="0"/>
              <w:keepLines w:val="0"/>
              <w:pageBreakBefore w:val="0"/>
              <w:widowControl w:val="0"/>
              <w:kinsoku/>
              <w:wordWrap/>
              <w:overflowPunct/>
              <w:topLinePunct w:val="0"/>
              <w:bidi w:val="0"/>
              <w:spacing w:line="360" w:lineRule="auto"/>
              <w:ind w:firstLine="480" w:firstLineChars="200"/>
              <w:jc w:val="both"/>
              <w:textAlignment w:val="auto"/>
              <w:rPr>
                <w:rFonts w:hint="default" w:ascii="Times New Roman" w:hAnsi="Times New Roman" w:cs="Times New Roman"/>
                <w:color w:val="auto"/>
                <w:sz w:val="24"/>
                <w:szCs w:val="24"/>
              </w:rPr>
            </w:pPr>
            <w:r>
              <w:rPr>
                <w:rFonts w:hint="default" w:ascii="Times New Roman" w:hAnsi="Times New Roman" w:cs="Times New Roman"/>
                <w:sz w:val="24"/>
                <w:szCs w:val="24"/>
              </w:rPr>
              <w:t>青龙二级水电站建成后，使原天然水体水位壅高、水流变缓，但水深相对较浅，</w:t>
            </w:r>
            <w:r>
              <w:rPr>
                <w:rFonts w:hint="default" w:ascii="Times New Roman" w:hAnsi="Times New Roman" w:cs="Times New Roman"/>
                <w:color w:val="auto"/>
                <w:sz w:val="24"/>
                <w:szCs w:val="24"/>
              </w:rPr>
              <w:t>形成的壅水区较小，库区内水体交换频繁，水温变化甚微，与天然水温相差不大。</w:t>
            </w:r>
          </w:p>
          <w:p>
            <w:pPr>
              <w:keepNext w:val="0"/>
              <w:keepLines w:val="0"/>
              <w:pageBreakBefore w:val="0"/>
              <w:widowControl w:val="0"/>
              <w:kinsoku/>
              <w:wordWrap/>
              <w:overflowPunct/>
              <w:topLinePunct w:val="0"/>
              <w:bidi w:val="0"/>
              <w:spacing w:line="360" w:lineRule="auto"/>
              <w:ind w:firstLine="480" w:firstLineChars="200"/>
              <w:textAlignment w:val="auto"/>
              <w:rPr>
                <w:rFonts w:hint="default" w:ascii="Times New Roman" w:hAnsi="Times New Roman" w:eastAsia="宋体" w:cs="Times New Roman"/>
                <w:sz w:val="24"/>
                <w:szCs w:val="24"/>
              </w:rPr>
            </w:pPr>
            <w:r>
              <w:rPr>
                <w:rFonts w:hint="default" w:ascii="Times New Roman" w:hAnsi="Times New Roman" w:eastAsia="宋体" w:cs="Times New Roman"/>
                <w:sz w:val="24"/>
                <w:szCs w:val="24"/>
              </w:rPr>
              <w:t>（4）对水资源利用的影响</w:t>
            </w:r>
          </w:p>
          <w:p>
            <w:pPr>
              <w:pStyle w:val="24"/>
              <w:keepNext w:val="0"/>
              <w:keepLines w:val="0"/>
              <w:pageBreakBefore w:val="0"/>
              <w:widowControl w:val="0"/>
              <w:kinsoku/>
              <w:wordWrap/>
              <w:overflowPunct/>
              <w:topLinePunct w:val="0"/>
              <w:bidi w:val="0"/>
              <w:spacing w:line="360" w:lineRule="auto"/>
              <w:ind w:firstLine="480" w:firstLineChars="200"/>
              <w:jc w:val="both"/>
              <w:textAlignment w:val="auto"/>
              <w:rPr>
                <w:rFonts w:hint="default" w:ascii="Times New Roman" w:hAnsi="Times New Roman" w:cs="Times New Roman"/>
                <w:color w:val="auto"/>
                <w:sz w:val="24"/>
                <w:szCs w:val="24"/>
              </w:rPr>
            </w:pPr>
            <w:r>
              <w:rPr>
                <w:rFonts w:hint="default" w:ascii="Times New Roman" w:hAnsi="Times New Roman" w:cs="Times New Roman"/>
                <w:color w:val="auto"/>
                <w:sz w:val="24"/>
                <w:szCs w:val="24"/>
              </w:rPr>
              <w:t>根据现场调查，赵家庄村委会农田灌溉取水在电站进水口一侧，取水口高程在电站取水口高程以下，电站运行不影响农田灌溉取水。电站取水坝至厂房尾水口之间40m的减水河段内无水利工程设施，无农业灌溉或工业取水需求，也无其他用水需求。因此，青龙二级水电站建设对周边水资源利用无影响。</w:t>
            </w:r>
          </w:p>
          <w:p>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outlineLvl w:val="9"/>
              <w:rPr>
                <w:rFonts w:hint="default" w:ascii="Times New Roman" w:hAnsi="Times New Roman" w:cs="Times New Roman"/>
                <w:sz w:val="24"/>
                <w:szCs w:val="24"/>
                <w:lang w:val="en-US" w:eastAsia="zh-CN"/>
              </w:rPr>
            </w:pPr>
            <w:r>
              <w:rPr>
                <w:rFonts w:hint="default" w:ascii="Times New Roman" w:hAnsi="Times New Roman" w:cs="Times New Roman"/>
                <w:sz w:val="24"/>
                <w:szCs w:val="24"/>
                <w:lang w:val="en-US" w:eastAsia="zh-CN"/>
              </w:rPr>
              <w:t>2、废气</w:t>
            </w:r>
          </w:p>
          <w:p>
            <w:pPr>
              <w:pStyle w:val="10"/>
              <w:keepNext w:val="0"/>
              <w:keepLines w:val="0"/>
              <w:pageBreakBefore w:val="0"/>
              <w:widowControl w:val="0"/>
              <w:kinsoku/>
              <w:wordWrap/>
              <w:overflowPunct/>
              <w:topLinePunct w:val="0"/>
              <w:bidi w:val="0"/>
              <w:spacing w:line="360" w:lineRule="auto"/>
              <w:ind w:firstLine="480" w:firstLineChars="200"/>
              <w:textAlignment w:val="auto"/>
              <w:rPr>
                <w:rFonts w:hint="default" w:ascii="Times New Roman" w:hAnsi="Times New Roman" w:cs="Times New Roman"/>
                <w:color w:val="FF0000"/>
                <w:sz w:val="24"/>
                <w:szCs w:val="24"/>
              </w:rPr>
            </w:pPr>
            <w:r>
              <w:rPr>
                <w:rFonts w:hint="default" w:ascii="Times New Roman" w:hAnsi="Times New Roman" w:cs="Times New Roman"/>
                <w:sz w:val="24"/>
                <w:szCs w:val="24"/>
              </w:rPr>
              <w:t>青龙二级水电站建成运行后，机组的运行不产生任何废气；</w:t>
            </w:r>
            <w:r>
              <w:rPr>
                <w:rFonts w:hint="default" w:ascii="Times New Roman" w:hAnsi="Times New Roman" w:cs="Times New Roman"/>
                <w:sz w:val="24"/>
                <w:szCs w:val="24"/>
                <w:lang w:eastAsia="zh-CN"/>
              </w:rPr>
              <w:t>站内工作人员不在厂区内</w:t>
            </w:r>
            <w:r>
              <w:rPr>
                <w:rFonts w:hint="eastAsia" w:ascii="Times New Roman" w:hAnsi="Times New Roman" w:cs="Times New Roman"/>
                <w:sz w:val="24"/>
                <w:szCs w:val="24"/>
                <w:lang w:eastAsia="zh-CN"/>
              </w:rPr>
              <w:t>食宿</w:t>
            </w:r>
            <w:r>
              <w:rPr>
                <w:rFonts w:hint="default" w:ascii="Times New Roman" w:hAnsi="Times New Roman" w:cs="Times New Roman"/>
                <w:sz w:val="24"/>
                <w:szCs w:val="24"/>
              </w:rPr>
              <w:t>，因此电站运行期对周围空气环境基本不产生影响。</w:t>
            </w:r>
          </w:p>
          <w:p>
            <w:pPr>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80" w:firstLineChars="200"/>
              <w:textAlignment w:val="auto"/>
              <w:outlineLvl w:val="9"/>
              <w:rPr>
                <w:rFonts w:hint="default" w:ascii="Times New Roman" w:hAnsi="Times New Roman" w:cs="Times New Roman"/>
                <w:sz w:val="24"/>
                <w:szCs w:val="24"/>
                <w:lang w:val="en-US" w:eastAsia="zh-CN"/>
              </w:rPr>
            </w:pPr>
            <w:r>
              <w:rPr>
                <w:rFonts w:hint="default" w:ascii="Times New Roman" w:hAnsi="Times New Roman" w:cs="Times New Roman"/>
                <w:sz w:val="24"/>
                <w:szCs w:val="24"/>
                <w:lang w:val="en-US" w:eastAsia="zh-CN"/>
              </w:rPr>
              <w:t>3、噪声</w:t>
            </w:r>
          </w:p>
          <w:p>
            <w:pPr>
              <w:pStyle w:val="10"/>
              <w:keepNext w:val="0"/>
              <w:keepLines w:val="0"/>
              <w:pageBreakBefore w:val="0"/>
              <w:widowControl w:val="0"/>
              <w:kinsoku/>
              <w:wordWrap/>
              <w:overflowPunct/>
              <w:topLinePunct w:val="0"/>
              <w:bidi w:val="0"/>
              <w:spacing w:line="360" w:lineRule="auto"/>
              <w:ind w:firstLine="480" w:firstLineChars="200"/>
              <w:textAlignment w:val="auto"/>
              <w:rPr>
                <w:rFonts w:hint="default" w:ascii="Times New Roman" w:hAnsi="Times New Roman" w:cs="Times New Roman"/>
                <w:sz w:val="24"/>
                <w:szCs w:val="24"/>
              </w:rPr>
            </w:pPr>
            <w:r>
              <w:rPr>
                <w:rFonts w:hint="default" w:ascii="Times New Roman" w:hAnsi="Times New Roman" w:cs="Times New Roman"/>
                <w:sz w:val="24"/>
                <w:szCs w:val="24"/>
              </w:rPr>
              <w:t>运行期，项目噪声主要为水轮机、发电机运转时产生的机械振动型噪声，根据同类别同等项目，电站水轮机和发电机组运行产生的噪声源强约80～85dB(A)。根据现场调查，电站厂房内的水轮机、发电机等电器设备，在选型时均选用噪声水平符合国家标准规定的设备，安装时使用降噪材料等措施。发电机主与水轮机设置于单独房间内，与外界也设有隔声设施，厂区内、道路边种植有绿化树木。此外，与厂区较近的赵家庄村、邑旧村居民点距厂区在100m外，噪声对居民点影响很小，工程运行没有对区域内声环境质量产生大的影响。</w:t>
            </w:r>
          </w:p>
          <w:p>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outlineLvl w:val="9"/>
              <w:rPr>
                <w:rFonts w:hint="default" w:ascii="Times New Roman" w:hAnsi="Times New Roman" w:cs="Times New Roman"/>
                <w:sz w:val="24"/>
                <w:szCs w:val="24"/>
                <w:lang w:val="en-US" w:eastAsia="zh-CN"/>
              </w:rPr>
            </w:pPr>
            <w:r>
              <w:rPr>
                <w:rFonts w:hint="default" w:ascii="Times New Roman" w:hAnsi="Times New Roman" w:cs="Times New Roman"/>
                <w:sz w:val="24"/>
                <w:szCs w:val="24"/>
                <w:lang w:val="en-US" w:eastAsia="zh-CN"/>
              </w:rPr>
              <w:t>4、固废废物</w:t>
            </w:r>
          </w:p>
          <w:p>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default" w:ascii="Times New Roman" w:hAnsi="Times New Roman" w:cs="Times New Roman"/>
                <w:sz w:val="24"/>
                <w:szCs w:val="24"/>
              </w:rPr>
            </w:pPr>
            <w:r>
              <w:rPr>
                <w:rFonts w:hint="default" w:ascii="Times New Roman" w:hAnsi="Times New Roman" w:cs="Times New Roman"/>
                <w:sz w:val="24"/>
                <w:szCs w:val="24"/>
              </w:rPr>
              <w:t>根据工程分析，运行期生活垃圾产生量为</w:t>
            </w:r>
            <w:r>
              <w:rPr>
                <w:rFonts w:hint="default" w:ascii="Times New Roman" w:hAnsi="Times New Roman" w:cs="Times New Roman"/>
                <w:sz w:val="24"/>
                <w:szCs w:val="24"/>
                <w:lang w:val="en-US" w:eastAsia="zh-CN"/>
              </w:rPr>
              <w:t>2</w:t>
            </w:r>
            <w:r>
              <w:rPr>
                <w:rFonts w:hint="default" w:ascii="Times New Roman" w:hAnsi="Times New Roman" w:cs="Times New Roman"/>
                <w:sz w:val="24"/>
                <w:szCs w:val="24"/>
              </w:rPr>
              <w:t>.0kg/d，</w:t>
            </w:r>
            <w:r>
              <w:rPr>
                <w:rFonts w:hint="default" w:ascii="Times New Roman" w:hAnsi="Times New Roman" w:cs="Times New Roman"/>
                <w:sz w:val="24"/>
                <w:szCs w:val="24"/>
                <w:lang w:val="en-US" w:eastAsia="zh-CN"/>
              </w:rPr>
              <w:t>0.73</w:t>
            </w:r>
            <w:r>
              <w:rPr>
                <w:rFonts w:hint="default" w:ascii="Times New Roman" w:hAnsi="Times New Roman" w:cs="Times New Roman"/>
                <w:sz w:val="24"/>
                <w:szCs w:val="24"/>
              </w:rPr>
              <w:t>t/a，产生量很小。运行期在</w:t>
            </w:r>
            <w:r>
              <w:rPr>
                <w:rFonts w:hint="default" w:ascii="Times New Roman" w:hAnsi="Times New Roman" w:cs="Times New Roman"/>
                <w:sz w:val="24"/>
                <w:szCs w:val="24"/>
                <w:lang w:val="zh-CN"/>
              </w:rPr>
              <w:t>厂区设置垃圾桶，集中收集生活垃圾，定期运至青龙环卫部门指定的垃圾回收站统一处理。</w:t>
            </w:r>
            <w:r>
              <w:rPr>
                <w:rFonts w:hint="default" w:ascii="Times New Roman" w:hAnsi="Times New Roman" w:cs="Times New Roman"/>
                <w:color w:val="auto"/>
                <w:kern w:val="0"/>
                <w:sz w:val="24"/>
                <w:lang w:val="en-US" w:eastAsia="zh-CN"/>
              </w:rPr>
              <w:t>项目区内发电机组在运行过程中需要使用润滑油，使用和机组检修过程中会产生一定量的废油和含油棉纱。本电站的废机油和含油废物</w:t>
            </w:r>
            <w:r>
              <w:rPr>
                <w:rFonts w:hint="eastAsia" w:ascii="Times New Roman" w:hAnsi="Times New Roman" w:cs="Times New Roman"/>
                <w:color w:val="auto"/>
                <w:kern w:val="0"/>
                <w:sz w:val="24"/>
                <w:lang w:val="en-US" w:eastAsia="zh-CN"/>
              </w:rPr>
              <w:t>暂存于</w:t>
            </w:r>
            <w:r>
              <w:rPr>
                <w:rFonts w:hint="default" w:ascii="Times New Roman" w:hAnsi="Times New Roman" w:cs="Times New Roman"/>
                <w:color w:val="auto"/>
                <w:kern w:val="0"/>
                <w:sz w:val="24"/>
                <w:lang w:val="en-US" w:eastAsia="zh-CN"/>
              </w:rPr>
              <w:t>危险废物暂存</w:t>
            </w:r>
            <w:r>
              <w:rPr>
                <w:rFonts w:hint="eastAsia" w:ascii="Times New Roman" w:hAnsi="Times New Roman" w:cs="Times New Roman"/>
                <w:color w:val="auto"/>
                <w:kern w:val="0"/>
                <w:sz w:val="24"/>
                <w:lang w:val="en-US" w:eastAsia="zh-CN"/>
              </w:rPr>
              <w:t>间，</w:t>
            </w:r>
            <w:r>
              <w:rPr>
                <w:rFonts w:hint="default" w:ascii="Times New Roman" w:hAnsi="Times New Roman" w:cs="Times New Roman"/>
                <w:sz w:val="24"/>
                <w:szCs w:val="24"/>
                <w:lang w:val="en-US" w:eastAsia="zh-CN"/>
              </w:rPr>
              <w:t>储存一定量之后委托有资质单位处理。</w:t>
            </w:r>
            <w:r>
              <w:rPr>
                <w:rFonts w:hint="default" w:ascii="Times New Roman" w:hAnsi="Times New Roman" w:cs="Times New Roman"/>
                <w:sz w:val="24"/>
                <w:szCs w:val="24"/>
                <w:lang w:val="zh-CN"/>
              </w:rPr>
              <w:t>电站运营期固体废物没有对周围环境造成不利影响。</w:t>
            </w:r>
          </w:p>
          <w:p>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outlineLvl w:val="9"/>
              <w:rPr>
                <w:rFonts w:hint="default" w:ascii="Times New Roman" w:hAnsi="Times New Roman" w:cs="Times New Roman"/>
                <w:sz w:val="24"/>
                <w:szCs w:val="24"/>
                <w:lang w:val="en-US" w:eastAsia="zh-CN"/>
              </w:rPr>
            </w:pPr>
            <w:r>
              <w:rPr>
                <w:rFonts w:hint="default" w:ascii="Times New Roman" w:hAnsi="Times New Roman" w:cs="Times New Roman"/>
                <w:sz w:val="24"/>
                <w:szCs w:val="24"/>
                <w:lang w:val="en-US" w:eastAsia="zh-CN"/>
              </w:rPr>
              <w:t>5、生态环境</w:t>
            </w:r>
          </w:p>
          <w:p>
            <w:pPr>
              <w:keepNext w:val="0"/>
              <w:keepLines w:val="0"/>
              <w:pageBreakBefore w:val="0"/>
              <w:widowControl w:val="0"/>
              <w:kinsoku/>
              <w:wordWrap/>
              <w:overflowPunct/>
              <w:topLinePunct w:val="0"/>
              <w:bidi w:val="0"/>
              <w:adjustRightInd w:val="0"/>
              <w:snapToGrid w:val="0"/>
              <w:spacing w:line="360" w:lineRule="auto"/>
              <w:ind w:firstLine="480" w:firstLineChars="200"/>
              <w:textAlignment w:val="auto"/>
              <w:rPr>
                <w:rFonts w:hint="default" w:ascii="Times New Roman" w:hAnsi="Times New Roman" w:eastAsia="宋体" w:cs="Times New Roman"/>
                <w:color w:val="000000"/>
                <w:sz w:val="24"/>
                <w:szCs w:val="24"/>
              </w:rPr>
            </w:pPr>
            <w:r>
              <w:rPr>
                <w:rFonts w:hint="default" w:ascii="Times New Roman" w:hAnsi="Times New Roman" w:eastAsia="宋体" w:cs="Times New Roman"/>
                <w:color w:val="000000"/>
                <w:sz w:val="24"/>
                <w:szCs w:val="24"/>
              </w:rPr>
              <w:t>（1）对植被、植物资源的影响</w:t>
            </w:r>
          </w:p>
          <w:p>
            <w:pPr>
              <w:keepNext w:val="0"/>
              <w:keepLines w:val="0"/>
              <w:pageBreakBefore w:val="0"/>
              <w:widowControl w:val="0"/>
              <w:kinsoku/>
              <w:wordWrap/>
              <w:overflowPunct/>
              <w:topLinePunct w:val="0"/>
              <w:bidi w:val="0"/>
              <w:spacing w:line="360" w:lineRule="auto"/>
              <w:ind w:firstLine="480" w:firstLineChars="200"/>
              <w:textAlignment w:val="auto"/>
              <w:rPr>
                <w:rFonts w:hint="default" w:ascii="Times New Roman" w:hAnsi="Times New Roman" w:eastAsia="宋体" w:cs="Times New Roman"/>
                <w:sz w:val="24"/>
                <w:szCs w:val="24"/>
              </w:rPr>
            </w:pPr>
            <w:r>
              <w:rPr>
                <w:rFonts w:hint="default" w:ascii="Times New Roman" w:hAnsi="Times New Roman" w:eastAsia="宋体" w:cs="Times New Roman"/>
                <w:sz w:val="24"/>
                <w:szCs w:val="24"/>
              </w:rPr>
              <w:t>青龙二级水电站的运行，对植被、植物没有产生直接影响，但电站取水，一定程度上改变取水口至厂房段河流（约40m）的水文情势，使该段河流减水，可能会对河岸两侧植被产生间接影响。根据现场调查，评价区减水河段两侧植被、植物分布稀少。因此，电站运行对区域植被、植物资源影响较小。</w:t>
            </w:r>
          </w:p>
          <w:p>
            <w:pPr>
              <w:keepNext w:val="0"/>
              <w:keepLines w:val="0"/>
              <w:pageBreakBefore w:val="0"/>
              <w:widowControl w:val="0"/>
              <w:kinsoku/>
              <w:wordWrap/>
              <w:overflowPunct/>
              <w:topLinePunct w:val="0"/>
              <w:bidi w:val="0"/>
              <w:spacing w:line="360" w:lineRule="auto"/>
              <w:ind w:firstLine="480" w:firstLineChars="200"/>
              <w:textAlignment w:val="auto"/>
              <w:rPr>
                <w:rFonts w:hint="default" w:ascii="Times New Roman" w:hAnsi="Times New Roman" w:eastAsia="宋体" w:cs="Times New Roman"/>
                <w:sz w:val="24"/>
                <w:szCs w:val="24"/>
              </w:rPr>
            </w:pPr>
            <w:r>
              <w:rPr>
                <w:rFonts w:hint="default" w:ascii="Times New Roman" w:hAnsi="Times New Roman" w:eastAsia="宋体" w:cs="Times New Roman"/>
                <w:color w:val="000000"/>
                <w:sz w:val="24"/>
                <w:szCs w:val="24"/>
              </w:rPr>
              <w:t>（2）对陆栖脊椎动物的影响</w:t>
            </w:r>
          </w:p>
          <w:p>
            <w:pPr>
              <w:pStyle w:val="24"/>
              <w:keepNext w:val="0"/>
              <w:keepLines w:val="0"/>
              <w:pageBreakBefore w:val="0"/>
              <w:widowControl w:val="0"/>
              <w:kinsoku/>
              <w:wordWrap/>
              <w:overflowPunct/>
              <w:topLinePunct w:val="0"/>
              <w:bidi w:val="0"/>
              <w:spacing w:line="360" w:lineRule="auto"/>
              <w:ind w:firstLine="480" w:firstLineChars="200"/>
              <w:jc w:val="both"/>
              <w:textAlignment w:val="auto"/>
              <w:rPr>
                <w:rFonts w:hint="default" w:ascii="Times New Roman" w:hAnsi="Times New Roman" w:cs="Times New Roman"/>
                <w:color w:val="auto"/>
                <w:sz w:val="24"/>
                <w:szCs w:val="24"/>
              </w:rPr>
            </w:pPr>
            <w:r>
              <w:rPr>
                <w:rFonts w:hint="default" w:ascii="Times New Roman" w:hAnsi="Times New Roman" w:cs="Times New Roman"/>
                <w:color w:val="auto"/>
                <w:sz w:val="24"/>
                <w:szCs w:val="24"/>
              </w:rPr>
              <w:t>评价区内人类的开发程度较高，植被受人为干扰严重，次生植被和人工植被占较大比例，植被斑块较为破碎，呈现为人工植被、自然植被交错镶嵌的分布格局，不适合大中型野生动物生存，项目评价区内的野生动物的种类和数量有限。电站库区蓄水淹没面积小，水位提升低，对土地利用、区域环境的改变极为有限，电站运行后没有对动物生境造成分隔。此外，评价区的动物属于</w:t>
            </w:r>
            <w:r>
              <w:rPr>
                <w:rFonts w:hint="default" w:ascii="Times New Roman" w:hAnsi="Times New Roman" w:cs="Times New Roman"/>
                <w:color w:val="auto"/>
                <w:sz w:val="24"/>
                <w:szCs w:val="24"/>
                <w:lang w:val="zh-CN"/>
              </w:rPr>
              <w:t>云南省高原林灌、农田动物群</w:t>
            </w:r>
            <w:r>
              <w:rPr>
                <w:rFonts w:hint="default" w:ascii="Times New Roman" w:hAnsi="Times New Roman" w:cs="Times New Roman"/>
                <w:color w:val="auto"/>
                <w:sz w:val="24"/>
                <w:szCs w:val="24"/>
              </w:rPr>
              <w:t>组成，它们既能适应于与人类一起生活，也能适应于农田、草地或林地生活。该类群的脊椎动物适应性强，随着电站运行后周围植被的恢复和新生态系统的建立，动物区系也将得到恢复和发展。</w:t>
            </w:r>
          </w:p>
          <w:p>
            <w:pPr>
              <w:pStyle w:val="24"/>
              <w:keepNext w:val="0"/>
              <w:keepLines w:val="0"/>
              <w:pageBreakBefore w:val="0"/>
              <w:widowControl w:val="0"/>
              <w:kinsoku/>
              <w:wordWrap/>
              <w:overflowPunct/>
              <w:topLinePunct w:val="0"/>
              <w:bidi w:val="0"/>
              <w:spacing w:line="360" w:lineRule="auto"/>
              <w:ind w:firstLine="480" w:firstLineChars="200"/>
              <w:jc w:val="both"/>
              <w:textAlignment w:val="auto"/>
              <w:rPr>
                <w:rFonts w:hint="default" w:ascii="Times New Roman" w:hAnsi="Times New Roman" w:cs="Times New Roman"/>
                <w:sz w:val="24"/>
                <w:szCs w:val="24"/>
              </w:rPr>
            </w:pPr>
            <w:r>
              <w:rPr>
                <w:rFonts w:hint="default" w:ascii="Times New Roman" w:hAnsi="Times New Roman" w:cs="Times New Roman"/>
                <w:sz w:val="24"/>
                <w:szCs w:val="24"/>
              </w:rPr>
              <w:t>（3）对鱼类的影响</w:t>
            </w:r>
          </w:p>
          <w:p>
            <w:pPr>
              <w:keepNext w:val="0"/>
              <w:keepLines w:val="0"/>
              <w:pageBreakBefore w:val="0"/>
              <w:widowControl w:val="0"/>
              <w:kinsoku/>
              <w:wordWrap/>
              <w:overflowPunct/>
              <w:topLinePunct w:val="0"/>
              <w:bidi w:val="0"/>
              <w:spacing w:line="360" w:lineRule="auto"/>
              <w:ind w:firstLine="480" w:firstLineChars="200"/>
              <w:textAlignment w:val="auto"/>
              <w:rPr>
                <w:rFonts w:hint="default" w:ascii="Times New Roman" w:hAnsi="Times New Roman" w:eastAsia="宋体" w:cs="Times New Roman"/>
                <w:sz w:val="24"/>
                <w:szCs w:val="24"/>
              </w:rPr>
            </w:pPr>
            <w:r>
              <w:rPr>
                <w:rFonts w:hint="default" w:ascii="Times New Roman" w:hAnsi="Times New Roman" w:eastAsia="宋体" w:cs="Times New Roman"/>
                <w:sz w:val="24"/>
                <w:szCs w:val="24"/>
              </w:rPr>
              <w:t>①拦河坝阻隔的影响</w:t>
            </w:r>
          </w:p>
          <w:p>
            <w:pPr>
              <w:keepNext w:val="0"/>
              <w:keepLines w:val="0"/>
              <w:pageBreakBefore w:val="0"/>
              <w:widowControl w:val="0"/>
              <w:kinsoku/>
              <w:wordWrap/>
              <w:overflowPunct/>
              <w:topLinePunct w:val="0"/>
              <w:autoSpaceDE w:val="0"/>
              <w:autoSpaceDN w:val="0"/>
              <w:bidi w:val="0"/>
              <w:adjustRightInd w:val="0"/>
              <w:spacing w:line="360" w:lineRule="auto"/>
              <w:ind w:firstLine="480" w:firstLineChars="200"/>
              <w:jc w:val="left"/>
              <w:textAlignment w:val="auto"/>
              <w:rPr>
                <w:rFonts w:hint="default" w:ascii="Times New Roman" w:hAnsi="Times New Roman" w:eastAsia="宋体" w:cs="Times New Roman"/>
                <w:kern w:val="0"/>
                <w:sz w:val="24"/>
                <w:szCs w:val="24"/>
              </w:rPr>
            </w:pPr>
            <w:r>
              <w:rPr>
                <w:rFonts w:hint="default" w:ascii="Times New Roman" w:hAnsi="Times New Roman" w:eastAsia="宋体" w:cs="Times New Roman"/>
                <w:kern w:val="0"/>
                <w:sz w:val="24"/>
                <w:szCs w:val="24"/>
              </w:rPr>
              <w:t>青龙二级水电站拦河坝建成后，将已经片段化的螳螂川河流生态系统进行再分割，阻断了鱼类上下迁移的通道，造成了鱼类生境的片段化和破碎化，导致形成大小不同异质种群，种群间基因不能交流，使个别种群的遗传多样性降低。种群生存力下降，但受影响的种类少。目前螳螂川青龙河段已记录的7种鱼类</w:t>
            </w:r>
            <w:r>
              <w:rPr>
                <w:rFonts w:hint="default" w:ascii="Times New Roman" w:hAnsi="Times New Roman" w:eastAsia="宋体" w:cs="Times New Roman"/>
                <w:color w:val="000000"/>
                <w:sz w:val="24"/>
                <w:szCs w:val="24"/>
              </w:rPr>
              <w:t>均为常见种，无保护种类或地方特有种，</w:t>
            </w:r>
            <w:r>
              <w:rPr>
                <w:rFonts w:hint="default" w:ascii="Times New Roman" w:hAnsi="Times New Roman" w:eastAsia="宋体" w:cs="Times New Roman"/>
                <w:kern w:val="0"/>
                <w:sz w:val="24"/>
                <w:szCs w:val="24"/>
              </w:rPr>
              <w:t>无典型的长距离洄游性鱼类，因此对鱼类的影响不大。</w:t>
            </w:r>
          </w:p>
          <w:p>
            <w:pPr>
              <w:keepNext w:val="0"/>
              <w:keepLines w:val="0"/>
              <w:pageBreakBefore w:val="0"/>
              <w:widowControl w:val="0"/>
              <w:kinsoku/>
              <w:wordWrap/>
              <w:overflowPunct/>
              <w:topLinePunct w:val="0"/>
              <w:bidi w:val="0"/>
              <w:spacing w:line="360" w:lineRule="auto"/>
              <w:ind w:firstLine="480" w:firstLineChars="200"/>
              <w:textAlignment w:val="auto"/>
              <w:rPr>
                <w:rFonts w:hint="default" w:ascii="Times New Roman" w:hAnsi="Times New Roman" w:eastAsia="宋体" w:cs="Times New Roman"/>
                <w:sz w:val="24"/>
                <w:szCs w:val="24"/>
              </w:rPr>
            </w:pPr>
            <w:r>
              <w:rPr>
                <w:rFonts w:hint="default" w:ascii="Times New Roman" w:hAnsi="Times New Roman" w:eastAsia="宋体" w:cs="Times New Roman"/>
                <w:sz w:val="24"/>
                <w:szCs w:val="24"/>
              </w:rPr>
              <w:t>②坝后减脱水对鱼类的影响</w:t>
            </w:r>
          </w:p>
          <w:p>
            <w:pPr>
              <w:pStyle w:val="2"/>
              <w:keepNext w:val="0"/>
              <w:keepLines w:val="0"/>
              <w:pageBreakBefore w:val="0"/>
              <w:widowControl w:val="0"/>
              <w:kinsoku/>
              <w:wordWrap/>
              <w:overflowPunct/>
              <w:topLinePunct w:val="0"/>
              <w:bidi w:val="0"/>
              <w:spacing w:line="360" w:lineRule="auto"/>
              <w:ind w:firstLine="480" w:firstLineChars="200"/>
              <w:textAlignment w:val="auto"/>
              <w:rPr>
                <w:rFonts w:hint="default" w:ascii="Times New Roman" w:hAnsi="Times New Roman" w:eastAsia="宋体" w:cs="Times New Roman"/>
                <w:kern w:val="0"/>
                <w:sz w:val="24"/>
                <w:szCs w:val="24"/>
              </w:rPr>
            </w:pPr>
            <w:r>
              <w:rPr>
                <w:rFonts w:hint="default" w:ascii="Times New Roman" w:hAnsi="Times New Roman" w:eastAsia="宋体" w:cs="Times New Roman"/>
                <w:kern w:val="0"/>
                <w:sz w:val="24"/>
                <w:szCs w:val="24"/>
              </w:rPr>
              <w:t>青龙二级水电站为河床式电站，电站建成运行后，坝后约有40m河段出现减水现象，坝后减水发生在引水发电期，特别是在旱季，一旦出现脱水或严重减水，影响到坝下鱼类的索饵和繁殖，原生活在该河段的鱼类栖息地减少，有可能引起该河段鱼类的生存危机。根据</w:t>
            </w:r>
            <w:r>
              <w:rPr>
                <w:rFonts w:hint="default" w:ascii="Times New Roman" w:hAnsi="Times New Roman" w:eastAsia="宋体" w:cs="Times New Roman"/>
                <w:sz w:val="24"/>
                <w:szCs w:val="24"/>
              </w:rPr>
              <w:t>走访及资料记载的情况看，在评价河段内的</w:t>
            </w:r>
            <w:r>
              <w:rPr>
                <w:rFonts w:hint="default" w:ascii="Times New Roman" w:hAnsi="Times New Roman" w:eastAsia="宋体" w:cs="Times New Roman"/>
                <w:kern w:val="0"/>
                <w:sz w:val="24"/>
                <w:szCs w:val="24"/>
              </w:rPr>
              <w:t>鱼类</w:t>
            </w:r>
            <w:r>
              <w:rPr>
                <w:rFonts w:hint="default" w:ascii="Times New Roman" w:hAnsi="Times New Roman" w:eastAsia="宋体" w:cs="Times New Roman"/>
                <w:color w:val="000000"/>
                <w:sz w:val="24"/>
                <w:szCs w:val="24"/>
              </w:rPr>
              <w:t>均为常见种，无保护种类或地方特有种，</w:t>
            </w:r>
            <w:r>
              <w:rPr>
                <w:rFonts w:hint="default" w:ascii="Times New Roman" w:hAnsi="Times New Roman" w:eastAsia="宋体" w:cs="Times New Roman"/>
                <w:kern w:val="0"/>
                <w:sz w:val="24"/>
                <w:szCs w:val="24"/>
              </w:rPr>
              <w:t>无典型的长距离洄游性鱼类，无鱼类</w:t>
            </w:r>
            <w:r>
              <w:rPr>
                <w:rFonts w:hint="eastAsia" w:ascii="Times New Roman" w:hAnsi="Times New Roman" w:eastAsia="宋体" w:cs="Times New Roman"/>
                <w:kern w:val="0"/>
                <w:sz w:val="24"/>
                <w:szCs w:val="24"/>
                <w:lang w:eastAsia="zh-CN"/>
              </w:rPr>
              <w:t>“</w:t>
            </w:r>
            <w:r>
              <w:rPr>
                <w:rFonts w:hint="default" w:ascii="Times New Roman" w:hAnsi="Times New Roman" w:eastAsia="宋体" w:cs="Times New Roman"/>
                <w:kern w:val="0"/>
                <w:sz w:val="24"/>
                <w:szCs w:val="24"/>
              </w:rPr>
              <w:t>三场</w:t>
            </w:r>
            <w:r>
              <w:rPr>
                <w:rFonts w:hint="eastAsia" w:ascii="Times New Roman" w:hAnsi="Times New Roman" w:eastAsia="宋体" w:cs="Times New Roman"/>
                <w:kern w:val="0"/>
                <w:sz w:val="24"/>
                <w:szCs w:val="24"/>
                <w:lang w:eastAsia="zh-CN"/>
              </w:rPr>
              <w:t>”</w:t>
            </w:r>
            <w:r>
              <w:rPr>
                <w:rFonts w:hint="default" w:ascii="Times New Roman" w:hAnsi="Times New Roman" w:eastAsia="宋体" w:cs="Times New Roman"/>
                <w:kern w:val="0"/>
                <w:sz w:val="24"/>
                <w:szCs w:val="24"/>
              </w:rPr>
              <w:t>分布。此外，在拦河坝处下放</w:t>
            </w:r>
            <w:r>
              <w:rPr>
                <w:rFonts w:hint="eastAsia" w:ascii="Times New Roman" w:hAnsi="Times New Roman" w:eastAsia="宋体" w:cs="Times New Roman"/>
                <w:kern w:val="0"/>
                <w:sz w:val="24"/>
                <w:szCs w:val="24"/>
                <w:lang w:val="en-US" w:eastAsia="zh-CN"/>
              </w:rPr>
              <w:t>3.13</w:t>
            </w:r>
            <w:r>
              <w:rPr>
                <w:rFonts w:hint="default" w:ascii="Times New Roman" w:hAnsi="Times New Roman" w:eastAsia="宋体" w:cs="Times New Roman"/>
                <w:kern w:val="0"/>
                <w:sz w:val="24"/>
                <w:szCs w:val="24"/>
              </w:rPr>
              <w:t>m</w:t>
            </w:r>
            <w:r>
              <w:rPr>
                <w:rFonts w:hint="default" w:ascii="Times New Roman" w:hAnsi="Times New Roman" w:eastAsia="宋体" w:cs="Times New Roman"/>
                <w:kern w:val="0"/>
                <w:sz w:val="24"/>
                <w:szCs w:val="24"/>
                <w:vertAlign w:val="superscript"/>
              </w:rPr>
              <w:t>3</w:t>
            </w:r>
            <w:r>
              <w:rPr>
                <w:rFonts w:hint="default" w:ascii="Times New Roman" w:hAnsi="Times New Roman" w:eastAsia="宋体" w:cs="Times New Roman"/>
                <w:kern w:val="0"/>
                <w:sz w:val="24"/>
                <w:szCs w:val="24"/>
              </w:rPr>
              <w:t>/s的生态流量作为河道生态用水，因此，坝后减水河段对鱼类的影响较小。</w:t>
            </w:r>
          </w:p>
          <w:p>
            <w:pPr>
              <w:pStyle w:val="2"/>
              <w:keepNext w:val="0"/>
              <w:keepLines w:val="0"/>
              <w:pageBreakBefore w:val="0"/>
              <w:widowControl w:val="0"/>
              <w:numPr>
                <w:ilvl w:val="0"/>
                <w:numId w:val="3"/>
              </w:numPr>
              <w:kinsoku/>
              <w:wordWrap/>
              <w:overflowPunct/>
              <w:topLinePunct w:val="0"/>
              <w:bidi w:val="0"/>
              <w:spacing w:line="360" w:lineRule="auto"/>
              <w:ind w:firstLine="482" w:firstLineChars="200"/>
              <w:textAlignment w:val="auto"/>
              <w:rPr>
                <w:rFonts w:hint="default" w:ascii="Times New Roman" w:hAnsi="Times New Roman" w:cs="Times New Roman" w:eastAsiaTheme="minorEastAsia"/>
                <w:b/>
                <w:bCs/>
                <w:color w:val="000000"/>
                <w:sz w:val="24"/>
                <w:szCs w:val="24"/>
              </w:rPr>
            </w:pPr>
            <w:r>
              <w:rPr>
                <w:rFonts w:hint="default" w:ascii="Times New Roman" w:hAnsi="Times New Roman" w:cs="Times New Roman" w:eastAsiaTheme="minorEastAsia"/>
                <w:b/>
                <w:bCs/>
                <w:color w:val="000000"/>
                <w:sz w:val="24"/>
                <w:szCs w:val="24"/>
              </w:rPr>
              <w:t>、水土流失影响分析</w:t>
            </w:r>
          </w:p>
          <w:p>
            <w:pPr>
              <w:keepNext w:val="0"/>
              <w:keepLines w:val="0"/>
              <w:pageBreakBefore w:val="0"/>
              <w:widowControl w:val="0"/>
              <w:kinsoku/>
              <w:wordWrap/>
              <w:overflowPunct/>
              <w:topLinePunct w:val="0"/>
              <w:bidi w:val="0"/>
              <w:spacing w:line="360" w:lineRule="auto"/>
              <w:ind w:firstLine="480" w:firstLineChars="200"/>
              <w:textAlignment w:val="auto"/>
              <w:rPr>
                <w:rFonts w:hint="default" w:ascii="Times New Roman" w:hAnsi="Times New Roman" w:cs="Times New Roman" w:eastAsiaTheme="minorEastAsia"/>
                <w:bCs/>
                <w:sz w:val="24"/>
                <w:szCs w:val="24"/>
              </w:rPr>
            </w:pPr>
            <w:r>
              <w:rPr>
                <w:rFonts w:hint="default" w:ascii="Times New Roman" w:hAnsi="Times New Roman" w:cs="Times New Roman" w:eastAsiaTheme="minorEastAsia"/>
                <w:bCs/>
                <w:sz w:val="24"/>
                <w:szCs w:val="24"/>
              </w:rPr>
              <w:t>根据根据项目水保方案，本项目属已建项目，项目建设可能造成的水土流失主要发生在建设期。结合土地利用现状资料，项目总体布局，施工工艺特点及实地调查，本工程水土流失防治责任面积为0.44hm</w:t>
            </w:r>
            <w:r>
              <w:rPr>
                <w:rFonts w:hint="default" w:ascii="Times New Roman" w:hAnsi="Times New Roman" w:cs="Times New Roman" w:eastAsiaTheme="minorEastAsia"/>
                <w:bCs/>
                <w:sz w:val="24"/>
                <w:szCs w:val="24"/>
                <w:vertAlign w:val="superscript"/>
              </w:rPr>
              <w:t>2</w:t>
            </w:r>
            <w:r>
              <w:rPr>
                <w:rFonts w:hint="default" w:ascii="Times New Roman" w:hAnsi="Times New Roman" w:cs="Times New Roman" w:eastAsiaTheme="minorEastAsia"/>
                <w:bCs/>
                <w:sz w:val="24"/>
                <w:szCs w:val="24"/>
              </w:rPr>
              <w:t>，其中项目建设区0.36hm</w:t>
            </w:r>
            <w:r>
              <w:rPr>
                <w:rFonts w:hint="default" w:ascii="Times New Roman" w:hAnsi="Times New Roman" w:cs="Times New Roman" w:eastAsiaTheme="minorEastAsia"/>
                <w:bCs/>
                <w:sz w:val="24"/>
                <w:szCs w:val="24"/>
                <w:vertAlign w:val="superscript"/>
              </w:rPr>
              <w:t>2</w:t>
            </w:r>
            <w:r>
              <w:rPr>
                <w:rFonts w:hint="default" w:ascii="Times New Roman" w:hAnsi="Times New Roman" w:cs="Times New Roman" w:eastAsiaTheme="minorEastAsia"/>
                <w:bCs/>
                <w:sz w:val="24"/>
                <w:szCs w:val="24"/>
              </w:rPr>
              <w:t>，直接影响区0.08hm</w:t>
            </w:r>
            <w:r>
              <w:rPr>
                <w:rFonts w:hint="default" w:ascii="Times New Roman" w:hAnsi="Times New Roman" w:cs="Times New Roman" w:eastAsiaTheme="minorEastAsia"/>
                <w:bCs/>
                <w:sz w:val="24"/>
                <w:szCs w:val="24"/>
                <w:vertAlign w:val="superscript"/>
              </w:rPr>
              <w:t>2</w:t>
            </w:r>
            <w:r>
              <w:rPr>
                <w:rFonts w:hint="default" w:ascii="Times New Roman" w:hAnsi="Times New Roman" w:cs="Times New Roman" w:eastAsiaTheme="minorEastAsia"/>
                <w:bCs/>
                <w:sz w:val="24"/>
                <w:szCs w:val="24"/>
              </w:rPr>
              <w:t>。工程建设造成的水土流失面积为0.44hm</w:t>
            </w:r>
            <w:r>
              <w:rPr>
                <w:rFonts w:hint="default" w:ascii="Times New Roman" w:hAnsi="Times New Roman" w:cs="Times New Roman" w:eastAsiaTheme="minorEastAsia"/>
                <w:bCs/>
                <w:sz w:val="24"/>
                <w:szCs w:val="24"/>
                <w:vertAlign w:val="superscript"/>
              </w:rPr>
              <w:t>2</w:t>
            </w:r>
            <w:r>
              <w:rPr>
                <w:rFonts w:hint="default" w:ascii="Times New Roman" w:hAnsi="Times New Roman" w:cs="Times New Roman" w:eastAsiaTheme="minorEastAsia"/>
                <w:bCs/>
                <w:sz w:val="24"/>
                <w:szCs w:val="24"/>
              </w:rPr>
              <w:t>；工程占用的水土保持设施主要为区内的林地和荒草地，面积为0.12hm</w:t>
            </w:r>
            <w:r>
              <w:rPr>
                <w:rFonts w:hint="default" w:ascii="Times New Roman" w:hAnsi="Times New Roman" w:cs="Times New Roman" w:eastAsiaTheme="minorEastAsia"/>
                <w:bCs/>
                <w:sz w:val="24"/>
                <w:szCs w:val="24"/>
                <w:vertAlign w:val="superscript"/>
              </w:rPr>
              <w:t>2</w:t>
            </w:r>
            <w:r>
              <w:rPr>
                <w:rFonts w:hint="default" w:ascii="Times New Roman" w:hAnsi="Times New Roman" w:cs="Times New Roman" w:eastAsiaTheme="minorEastAsia"/>
                <w:bCs/>
                <w:sz w:val="24"/>
                <w:szCs w:val="24"/>
              </w:rPr>
              <w:t>；工程开挖、拆除土石方全部回填利用，无弃渣产生。</w:t>
            </w:r>
          </w:p>
          <w:p>
            <w:pPr>
              <w:keepNext w:val="0"/>
              <w:keepLines w:val="0"/>
              <w:pageBreakBefore w:val="0"/>
              <w:widowControl w:val="0"/>
              <w:kinsoku/>
              <w:wordWrap/>
              <w:overflowPunct/>
              <w:topLinePunct w:val="0"/>
              <w:bidi w:val="0"/>
              <w:spacing w:line="360" w:lineRule="auto"/>
              <w:ind w:firstLine="480" w:firstLineChars="200"/>
              <w:textAlignment w:val="auto"/>
              <w:rPr>
                <w:rFonts w:hint="default" w:ascii="Times New Roman" w:hAnsi="Times New Roman" w:cs="Times New Roman" w:eastAsiaTheme="minorEastAsia"/>
                <w:bCs/>
                <w:sz w:val="24"/>
                <w:szCs w:val="24"/>
              </w:rPr>
            </w:pPr>
            <w:r>
              <w:rPr>
                <w:rFonts w:hint="default" w:ascii="Times New Roman" w:hAnsi="Times New Roman" w:cs="Times New Roman" w:eastAsiaTheme="minorEastAsia"/>
                <w:bCs/>
                <w:sz w:val="24"/>
                <w:szCs w:val="24"/>
              </w:rPr>
              <w:t>本工程建设场地已进行硬化处理，可绿化场地基本已布设植物措施，项目建设场地可绿化区域已全面进入恢复期。项目建设地块水土保持效果良好，水土流失现状为无明显流失。工程采取的水土保持措施主要有：</w:t>
            </w:r>
          </w:p>
          <w:p>
            <w:pPr>
              <w:keepNext w:val="0"/>
              <w:keepLines w:val="0"/>
              <w:pageBreakBefore w:val="0"/>
              <w:widowControl w:val="0"/>
              <w:numPr>
                <w:ilvl w:val="0"/>
                <w:numId w:val="0"/>
              </w:numPr>
              <w:kinsoku/>
              <w:wordWrap/>
              <w:overflowPunct/>
              <w:topLinePunct w:val="0"/>
              <w:bidi w:val="0"/>
              <w:spacing w:line="360" w:lineRule="auto"/>
              <w:ind w:leftChars="200"/>
              <w:textAlignment w:val="auto"/>
              <w:rPr>
                <w:rFonts w:hint="default" w:ascii="Times New Roman" w:hAnsi="Times New Roman" w:cs="Times New Roman" w:eastAsiaTheme="minorEastAsia"/>
                <w:bCs/>
                <w:sz w:val="24"/>
                <w:szCs w:val="24"/>
              </w:rPr>
            </w:pPr>
            <w:r>
              <w:rPr>
                <w:rFonts w:hint="eastAsia" w:ascii="Times New Roman" w:hAnsi="Times New Roman" w:cs="Times New Roman"/>
                <w:bCs/>
                <w:sz w:val="24"/>
                <w:szCs w:val="24"/>
                <w:lang w:eastAsia="zh-CN"/>
              </w:rPr>
              <w:t>（</w:t>
            </w:r>
            <w:r>
              <w:rPr>
                <w:rFonts w:hint="eastAsia" w:ascii="Times New Roman" w:hAnsi="Times New Roman" w:cs="Times New Roman"/>
                <w:bCs/>
                <w:sz w:val="24"/>
                <w:szCs w:val="24"/>
                <w:lang w:val="en-US" w:eastAsia="zh-CN"/>
              </w:rPr>
              <w:t>1</w:t>
            </w:r>
            <w:r>
              <w:rPr>
                <w:rFonts w:hint="eastAsia" w:ascii="Times New Roman" w:hAnsi="Times New Roman" w:cs="Times New Roman"/>
                <w:bCs/>
                <w:sz w:val="24"/>
                <w:szCs w:val="24"/>
                <w:lang w:eastAsia="zh-CN"/>
              </w:rPr>
              <w:t>）</w:t>
            </w:r>
            <w:r>
              <w:rPr>
                <w:rFonts w:hint="default" w:ascii="Times New Roman" w:hAnsi="Times New Roman" w:cs="Times New Roman" w:eastAsiaTheme="minorEastAsia"/>
                <w:bCs/>
                <w:sz w:val="24"/>
                <w:szCs w:val="24"/>
              </w:rPr>
              <w:t>道路绿化：道路两侧采用植草的方式进行防护，面积0.02hm</w:t>
            </w:r>
            <w:r>
              <w:rPr>
                <w:rFonts w:hint="default" w:ascii="Times New Roman" w:hAnsi="Times New Roman" w:cs="Times New Roman" w:eastAsiaTheme="minorEastAsia"/>
                <w:sz w:val="24"/>
                <w:szCs w:val="24"/>
                <w:vertAlign w:val="superscript"/>
              </w:rPr>
              <w:t>2</w:t>
            </w:r>
            <w:r>
              <w:rPr>
                <w:rFonts w:hint="default" w:ascii="Times New Roman" w:hAnsi="Times New Roman" w:cs="Times New Roman" w:eastAsiaTheme="minorEastAsia"/>
                <w:bCs/>
                <w:sz w:val="24"/>
                <w:szCs w:val="24"/>
              </w:rPr>
              <w:t>。</w:t>
            </w:r>
          </w:p>
          <w:p>
            <w:pPr>
              <w:keepNext w:val="0"/>
              <w:keepLines w:val="0"/>
              <w:pageBreakBefore w:val="0"/>
              <w:widowControl w:val="0"/>
              <w:numPr>
                <w:ilvl w:val="0"/>
                <w:numId w:val="0"/>
              </w:numPr>
              <w:kinsoku/>
              <w:wordWrap/>
              <w:overflowPunct/>
              <w:topLinePunct w:val="0"/>
              <w:bidi w:val="0"/>
              <w:spacing w:line="360" w:lineRule="auto"/>
              <w:ind w:leftChars="200"/>
              <w:textAlignment w:val="auto"/>
              <w:rPr>
                <w:rFonts w:hint="default" w:ascii="Times New Roman" w:hAnsi="Times New Roman" w:cs="Times New Roman" w:eastAsiaTheme="minorEastAsia"/>
                <w:color w:val="auto"/>
                <w:sz w:val="24"/>
                <w:szCs w:val="24"/>
              </w:rPr>
            </w:pPr>
            <w:r>
              <w:rPr>
                <w:rFonts w:hint="eastAsia" w:ascii="Times New Roman" w:hAnsi="Times New Roman" w:cs="Times New Roman"/>
                <w:color w:val="auto"/>
                <w:sz w:val="24"/>
                <w:szCs w:val="24"/>
                <w:lang w:eastAsia="zh-CN"/>
              </w:rPr>
              <w:t>（</w:t>
            </w:r>
            <w:r>
              <w:rPr>
                <w:rFonts w:hint="eastAsia" w:ascii="Times New Roman" w:hAnsi="Times New Roman" w:cs="Times New Roman"/>
                <w:color w:val="auto"/>
                <w:sz w:val="24"/>
                <w:szCs w:val="24"/>
                <w:lang w:val="en-US" w:eastAsia="zh-CN"/>
              </w:rPr>
              <w:t>2</w:t>
            </w:r>
            <w:r>
              <w:rPr>
                <w:rFonts w:hint="eastAsia" w:ascii="Times New Roman" w:hAnsi="Times New Roman" w:cs="Times New Roman"/>
                <w:color w:val="auto"/>
                <w:sz w:val="24"/>
                <w:szCs w:val="24"/>
                <w:lang w:eastAsia="zh-CN"/>
              </w:rPr>
              <w:t>）</w:t>
            </w:r>
            <w:r>
              <w:rPr>
                <w:rFonts w:hint="default" w:ascii="Times New Roman" w:hAnsi="Times New Roman" w:cs="Times New Roman" w:eastAsiaTheme="minorEastAsia"/>
                <w:color w:val="auto"/>
                <w:sz w:val="24"/>
                <w:szCs w:val="24"/>
              </w:rPr>
              <w:t>行道树种植：在道路两侧种植行道树共计120株。</w:t>
            </w:r>
          </w:p>
          <w:p>
            <w:pPr>
              <w:keepNext w:val="0"/>
              <w:keepLines w:val="0"/>
              <w:pageBreakBefore w:val="0"/>
              <w:widowControl w:val="0"/>
              <w:numPr>
                <w:ilvl w:val="0"/>
                <w:numId w:val="0"/>
              </w:numPr>
              <w:kinsoku/>
              <w:wordWrap/>
              <w:overflowPunct/>
              <w:topLinePunct w:val="0"/>
              <w:bidi w:val="0"/>
              <w:spacing w:line="360" w:lineRule="auto"/>
              <w:ind w:leftChars="200"/>
              <w:textAlignment w:val="auto"/>
              <w:rPr>
                <w:rFonts w:hint="default" w:ascii="Times New Roman" w:hAnsi="Times New Roman" w:cs="Times New Roman" w:eastAsiaTheme="minorEastAsia"/>
                <w:color w:val="auto"/>
                <w:sz w:val="24"/>
                <w:szCs w:val="24"/>
              </w:rPr>
            </w:pPr>
            <w:r>
              <w:rPr>
                <w:rFonts w:hint="eastAsia" w:ascii="Times New Roman" w:hAnsi="Times New Roman" w:cs="Times New Roman"/>
                <w:color w:val="auto"/>
                <w:sz w:val="24"/>
                <w:szCs w:val="24"/>
                <w:lang w:eastAsia="zh-CN"/>
              </w:rPr>
              <w:t>（</w:t>
            </w:r>
            <w:r>
              <w:rPr>
                <w:rFonts w:hint="eastAsia" w:ascii="Times New Roman" w:hAnsi="Times New Roman" w:cs="Times New Roman"/>
                <w:color w:val="auto"/>
                <w:sz w:val="24"/>
                <w:szCs w:val="24"/>
                <w:lang w:val="en-US" w:eastAsia="zh-CN"/>
              </w:rPr>
              <w:t>3</w:t>
            </w:r>
            <w:r>
              <w:rPr>
                <w:rFonts w:hint="eastAsia" w:ascii="Times New Roman" w:hAnsi="Times New Roman" w:cs="Times New Roman"/>
                <w:color w:val="auto"/>
                <w:sz w:val="24"/>
                <w:szCs w:val="24"/>
                <w:lang w:eastAsia="zh-CN"/>
              </w:rPr>
              <w:t>）</w:t>
            </w:r>
            <w:r>
              <w:rPr>
                <w:rFonts w:hint="default" w:ascii="Times New Roman" w:hAnsi="Times New Roman" w:cs="Times New Roman" w:eastAsiaTheme="minorEastAsia"/>
                <w:color w:val="auto"/>
                <w:sz w:val="24"/>
                <w:szCs w:val="24"/>
              </w:rPr>
              <w:t>厂区绿化：厂区内布置绿化措施0.01hm</w:t>
            </w:r>
            <w:r>
              <w:rPr>
                <w:rFonts w:hint="default" w:ascii="Times New Roman" w:hAnsi="Times New Roman" w:cs="Times New Roman" w:eastAsiaTheme="minorEastAsia"/>
                <w:color w:val="auto"/>
                <w:sz w:val="24"/>
                <w:szCs w:val="24"/>
                <w:vertAlign w:val="superscript"/>
              </w:rPr>
              <w:t>2</w:t>
            </w:r>
            <w:r>
              <w:rPr>
                <w:rFonts w:hint="default" w:ascii="Times New Roman" w:hAnsi="Times New Roman" w:cs="Times New Roman" w:eastAsiaTheme="minorEastAsia"/>
                <w:color w:val="auto"/>
                <w:sz w:val="24"/>
                <w:szCs w:val="24"/>
              </w:rPr>
              <w:t>。</w:t>
            </w:r>
          </w:p>
          <w:p>
            <w:pPr>
              <w:keepNext w:val="0"/>
              <w:keepLines w:val="0"/>
              <w:pageBreakBefore w:val="0"/>
              <w:widowControl w:val="0"/>
              <w:kinsoku/>
              <w:wordWrap/>
              <w:overflowPunct/>
              <w:topLinePunct w:val="0"/>
              <w:bidi w:val="0"/>
              <w:spacing w:line="360" w:lineRule="auto"/>
              <w:ind w:firstLine="480" w:firstLineChars="200"/>
              <w:textAlignment w:val="auto"/>
              <w:rPr>
                <w:rFonts w:hint="default" w:ascii="Times New Roman" w:hAnsi="Times New Roman" w:cs="Times New Roman" w:eastAsiaTheme="minorEastAsia"/>
                <w:sz w:val="24"/>
                <w:szCs w:val="24"/>
              </w:rPr>
            </w:pPr>
            <w:r>
              <w:rPr>
                <w:rFonts w:hint="default" w:ascii="Times New Roman" w:hAnsi="Times New Roman" w:cs="Times New Roman" w:eastAsiaTheme="minorEastAsia"/>
                <w:kern w:val="28"/>
                <w:sz w:val="24"/>
                <w:szCs w:val="24"/>
                <w:lang w:val="zh-CN"/>
              </w:rPr>
              <w:t>本工程水土保持工程措施是一般项目中常用的，在环境上可行；采取的生物措施注重了选取柏树、黒荆树、石楠等当地绿化常用的树种，并进行灌、草相结合，多数中混交的方式合理配置，在环境上是合理的。通过水土流失控制工程，</w:t>
            </w:r>
            <w:r>
              <w:rPr>
                <w:rFonts w:hint="default" w:ascii="Times New Roman" w:hAnsi="Times New Roman" w:cs="Times New Roman" w:eastAsiaTheme="minorEastAsia"/>
                <w:sz w:val="24"/>
                <w:szCs w:val="24"/>
              </w:rPr>
              <w:t>项目区的水土流失防治目标达到了一级防治标准，有效的控制了水土流失量，减少了进入下游河道的泥沙量，尽可能的恢复了项目区的植被，具有良好的生态效益。</w:t>
            </w:r>
          </w:p>
          <w:p>
            <w:pPr>
              <w:keepNext w:val="0"/>
              <w:keepLines w:val="0"/>
              <w:pageBreakBefore w:val="0"/>
              <w:widowControl w:val="0"/>
              <w:kinsoku/>
              <w:wordWrap/>
              <w:overflowPunct/>
              <w:topLinePunct w:val="0"/>
              <w:bidi w:val="0"/>
              <w:spacing w:line="360" w:lineRule="auto"/>
              <w:ind w:firstLine="480" w:firstLineChars="200"/>
              <w:textAlignment w:val="auto"/>
              <w:rPr>
                <w:rFonts w:hint="default" w:ascii="Times New Roman" w:hAnsi="Times New Roman" w:cs="Times New Roman" w:eastAsiaTheme="minorEastAsia"/>
                <w:sz w:val="24"/>
                <w:szCs w:val="24"/>
              </w:rPr>
            </w:pPr>
            <w:r>
              <w:rPr>
                <w:rFonts w:hint="default" w:ascii="Times New Roman" w:hAnsi="Times New Roman" w:cs="Times New Roman" w:eastAsiaTheme="minorEastAsia"/>
                <w:kern w:val="28"/>
                <w:sz w:val="24"/>
                <w:szCs w:val="24"/>
                <w:lang w:val="zh-CN"/>
              </w:rPr>
              <w:t>总之，通过水土流失控制措施的实施，项目区的生态环境得到一定程度的改善，该项目环境保护目标如水土、森林植被等得到了有效保护，环境效益明显。</w:t>
            </w:r>
          </w:p>
          <w:p>
            <w:pPr>
              <w:keepNext w:val="0"/>
              <w:keepLines w:val="0"/>
              <w:pageBreakBefore w:val="0"/>
              <w:widowControl w:val="0"/>
              <w:kinsoku/>
              <w:wordWrap/>
              <w:overflowPunct/>
              <w:topLinePunct w:val="0"/>
              <w:bidi w:val="0"/>
              <w:spacing w:line="360" w:lineRule="auto"/>
              <w:ind w:firstLine="482" w:firstLineChars="200"/>
              <w:jc w:val="left"/>
              <w:textAlignment w:val="auto"/>
              <w:outlineLvl w:val="1"/>
              <w:rPr>
                <w:rFonts w:hint="default" w:ascii="Times New Roman" w:hAnsi="Times New Roman" w:cs="Times New Roman" w:eastAsiaTheme="minorEastAsia"/>
                <w:b/>
                <w:bCs/>
                <w:color w:val="000000"/>
                <w:sz w:val="24"/>
                <w:szCs w:val="24"/>
              </w:rPr>
            </w:pPr>
            <w:bookmarkStart w:id="10" w:name="_Toc423271006"/>
            <w:r>
              <w:rPr>
                <w:rFonts w:hint="default" w:ascii="Times New Roman" w:hAnsi="Times New Roman" w:cs="Times New Roman" w:eastAsiaTheme="minorEastAsia"/>
                <w:b/>
                <w:bCs/>
                <w:color w:val="000000"/>
                <w:sz w:val="24"/>
                <w:szCs w:val="24"/>
              </w:rPr>
              <w:t>（四）、社会环境影响分析</w:t>
            </w:r>
            <w:bookmarkEnd w:id="10"/>
          </w:p>
          <w:p>
            <w:pPr>
              <w:keepNext w:val="0"/>
              <w:keepLines w:val="0"/>
              <w:pageBreakBefore w:val="0"/>
              <w:widowControl w:val="0"/>
              <w:kinsoku/>
              <w:wordWrap/>
              <w:overflowPunct/>
              <w:topLinePunct w:val="0"/>
              <w:bidi w:val="0"/>
              <w:spacing w:line="360" w:lineRule="auto"/>
              <w:ind w:firstLine="482" w:firstLineChars="200"/>
              <w:textAlignment w:val="auto"/>
              <w:outlineLvl w:val="2"/>
              <w:rPr>
                <w:rFonts w:hint="default" w:ascii="Times New Roman" w:hAnsi="Times New Roman" w:cs="Times New Roman" w:eastAsiaTheme="minorEastAsia"/>
                <w:b/>
                <w:bCs/>
                <w:color w:val="000000"/>
                <w:sz w:val="24"/>
                <w:szCs w:val="24"/>
              </w:rPr>
            </w:pPr>
            <w:bookmarkStart w:id="11" w:name="_Toc423271007"/>
            <w:r>
              <w:rPr>
                <w:rFonts w:hint="default" w:ascii="Times New Roman" w:hAnsi="Times New Roman" w:cs="Times New Roman" w:eastAsiaTheme="minorEastAsia"/>
                <w:b/>
                <w:bCs/>
                <w:color w:val="000000"/>
                <w:sz w:val="24"/>
                <w:szCs w:val="24"/>
              </w:rPr>
              <w:t>1、对土地利用现状的影响</w:t>
            </w:r>
            <w:bookmarkEnd w:id="11"/>
          </w:p>
          <w:p>
            <w:pPr>
              <w:keepNext w:val="0"/>
              <w:keepLines w:val="0"/>
              <w:pageBreakBefore w:val="0"/>
              <w:widowControl w:val="0"/>
              <w:kinsoku/>
              <w:wordWrap/>
              <w:overflowPunct/>
              <w:topLinePunct w:val="0"/>
              <w:bidi w:val="0"/>
              <w:spacing w:line="360" w:lineRule="auto"/>
              <w:ind w:firstLine="480" w:firstLineChars="200"/>
              <w:textAlignment w:val="auto"/>
              <w:rPr>
                <w:rFonts w:hint="default" w:ascii="Times New Roman" w:hAnsi="Times New Roman" w:cs="Times New Roman" w:eastAsiaTheme="minorEastAsia"/>
                <w:sz w:val="24"/>
                <w:szCs w:val="24"/>
              </w:rPr>
            </w:pPr>
            <w:r>
              <w:rPr>
                <w:rFonts w:hint="default" w:ascii="Times New Roman" w:hAnsi="Times New Roman" w:cs="Times New Roman" w:eastAsiaTheme="minorEastAsia"/>
                <w:sz w:val="24"/>
                <w:szCs w:val="24"/>
              </w:rPr>
              <w:t>青龙二级水电站建设过程中，工程占地面积为0.36hm</w:t>
            </w:r>
            <w:r>
              <w:rPr>
                <w:rFonts w:hint="default" w:ascii="Times New Roman" w:hAnsi="Times New Roman" w:cs="Times New Roman" w:eastAsiaTheme="minorEastAsia"/>
                <w:sz w:val="24"/>
                <w:szCs w:val="24"/>
                <w:vertAlign w:val="superscript"/>
              </w:rPr>
              <w:t>2</w:t>
            </w:r>
            <w:r>
              <w:rPr>
                <w:rFonts w:hint="default" w:ascii="Times New Roman" w:hAnsi="Times New Roman" w:cs="Times New Roman" w:eastAsiaTheme="minorEastAsia"/>
                <w:sz w:val="24"/>
                <w:szCs w:val="24"/>
              </w:rPr>
              <w:t>（为永久占地，不涉及临时占地），占地类型包括林地、荒草地、水域、河滩地。淹没占地面积0.68hm</w:t>
            </w:r>
            <w:r>
              <w:rPr>
                <w:rFonts w:hint="default" w:ascii="Times New Roman" w:hAnsi="Times New Roman" w:cs="Times New Roman" w:eastAsiaTheme="minorEastAsia"/>
                <w:sz w:val="24"/>
                <w:szCs w:val="24"/>
                <w:vertAlign w:val="superscript"/>
              </w:rPr>
              <w:t>2</w:t>
            </w:r>
            <w:r>
              <w:rPr>
                <w:rFonts w:hint="default" w:ascii="Times New Roman" w:hAnsi="Times New Roman" w:cs="Times New Roman" w:eastAsiaTheme="minorEastAsia"/>
                <w:sz w:val="24"/>
                <w:szCs w:val="24"/>
              </w:rPr>
              <w:t>，占地类型为耕地。详见表</w:t>
            </w:r>
            <w:r>
              <w:rPr>
                <w:rFonts w:hint="eastAsia" w:ascii="Times New Roman" w:hAnsi="Times New Roman" w:cs="Times New Roman"/>
                <w:sz w:val="24"/>
                <w:szCs w:val="24"/>
                <w:lang w:val="en-US" w:eastAsia="zh-CN"/>
              </w:rPr>
              <w:t>5-2</w:t>
            </w:r>
            <w:r>
              <w:rPr>
                <w:rFonts w:hint="default" w:ascii="Times New Roman" w:hAnsi="Times New Roman" w:cs="Times New Roman" w:eastAsiaTheme="minorEastAsia"/>
                <w:sz w:val="24"/>
                <w:szCs w:val="24"/>
              </w:rPr>
              <w:t>。</w:t>
            </w:r>
          </w:p>
          <w:p>
            <w:pPr>
              <w:keepNext w:val="0"/>
              <w:keepLines w:val="0"/>
              <w:pageBreakBefore w:val="0"/>
              <w:widowControl w:val="0"/>
              <w:kinsoku/>
              <w:wordWrap/>
              <w:overflowPunct/>
              <w:topLinePunct w:val="0"/>
              <w:bidi w:val="0"/>
              <w:spacing w:line="360" w:lineRule="auto"/>
              <w:ind w:firstLine="422" w:firstLineChars="200"/>
              <w:jc w:val="center"/>
              <w:textAlignment w:val="auto"/>
              <w:rPr>
                <w:rFonts w:hint="default" w:ascii="Times New Roman" w:hAnsi="Times New Roman" w:cs="Times New Roman" w:eastAsiaTheme="minorEastAsia"/>
                <w:b/>
                <w:bCs/>
                <w:sz w:val="21"/>
                <w:szCs w:val="21"/>
              </w:rPr>
            </w:pPr>
            <w:r>
              <w:rPr>
                <w:rFonts w:hint="default" w:ascii="Times New Roman" w:hAnsi="Times New Roman" w:cs="Times New Roman" w:eastAsiaTheme="minorEastAsia"/>
                <w:b/>
                <w:bCs/>
                <w:sz w:val="21"/>
                <w:szCs w:val="21"/>
              </w:rPr>
              <w:t>表</w:t>
            </w:r>
            <w:r>
              <w:rPr>
                <w:rFonts w:hint="eastAsia" w:ascii="Times New Roman" w:hAnsi="Times New Roman" w:cs="Times New Roman"/>
                <w:b/>
                <w:bCs/>
                <w:sz w:val="21"/>
                <w:szCs w:val="21"/>
                <w:lang w:val="en-US" w:eastAsia="zh-CN"/>
              </w:rPr>
              <w:t>5-2</w:t>
            </w:r>
            <w:r>
              <w:rPr>
                <w:rFonts w:hint="default" w:ascii="Times New Roman" w:hAnsi="Times New Roman" w:cs="Times New Roman" w:eastAsiaTheme="minorEastAsia"/>
                <w:b/>
                <w:bCs/>
                <w:sz w:val="21"/>
                <w:szCs w:val="21"/>
              </w:rPr>
              <w:t xml:space="preserve">  青龙二级水电站工程占地及淹没占地一览表 单位：</w:t>
            </w:r>
            <w:r>
              <w:rPr>
                <w:rFonts w:hint="default" w:ascii="Times New Roman" w:hAnsi="Times New Roman" w:cs="Times New Roman" w:eastAsiaTheme="minorEastAsia"/>
                <w:b/>
                <w:bCs/>
                <w:color w:val="000000"/>
                <w:kern w:val="0"/>
                <w:sz w:val="21"/>
                <w:szCs w:val="21"/>
              </w:rPr>
              <w:t>hm</w:t>
            </w:r>
            <w:r>
              <w:rPr>
                <w:rFonts w:hint="default" w:ascii="Times New Roman" w:hAnsi="Times New Roman" w:cs="Times New Roman" w:eastAsiaTheme="minorEastAsia"/>
                <w:b/>
                <w:bCs/>
                <w:color w:val="000000"/>
                <w:kern w:val="0"/>
                <w:sz w:val="21"/>
                <w:szCs w:val="21"/>
                <w:vertAlign w:val="superscript"/>
              </w:rPr>
              <w:t>2</w:t>
            </w:r>
          </w:p>
          <w:tbl>
            <w:tblPr>
              <w:tblStyle w:val="22"/>
              <w:tblW w:w="8260"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2157"/>
              <w:gridCol w:w="798"/>
              <w:gridCol w:w="649"/>
              <w:gridCol w:w="610"/>
              <w:gridCol w:w="771"/>
              <w:gridCol w:w="704"/>
              <w:gridCol w:w="868"/>
              <w:gridCol w:w="1031"/>
              <w:gridCol w:w="672"/>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283" w:hRule="atLeast"/>
              </w:trPr>
              <w:tc>
                <w:tcPr>
                  <w:tcW w:w="2157" w:type="dxa"/>
                  <w:vMerge w:val="restart"/>
                  <w:vAlign w:val="top"/>
                </w:tcPr>
                <w:p>
                  <w:pPr>
                    <w:snapToGrid w:val="0"/>
                    <w:jc w:val="center"/>
                    <w:rPr>
                      <w:rFonts w:hint="default" w:ascii="Times New Roman" w:hAnsi="Times New Roman" w:cs="Times New Roman" w:eastAsiaTheme="minorEastAsia"/>
                      <w:color w:val="000000"/>
                      <w:kern w:val="0"/>
                      <w:sz w:val="21"/>
                      <w:szCs w:val="21"/>
                    </w:rPr>
                  </w:pPr>
                </w:p>
                <w:p>
                  <w:pPr>
                    <w:snapToGrid w:val="0"/>
                    <w:jc w:val="center"/>
                    <w:rPr>
                      <w:rFonts w:hint="default" w:ascii="Times New Roman" w:hAnsi="Times New Roman" w:cs="Times New Roman" w:eastAsiaTheme="minorEastAsia"/>
                      <w:color w:val="000000"/>
                      <w:kern w:val="0"/>
                      <w:sz w:val="21"/>
                      <w:szCs w:val="21"/>
                    </w:rPr>
                  </w:pPr>
                </w:p>
                <w:p>
                  <w:pPr>
                    <w:snapToGrid w:val="0"/>
                    <w:jc w:val="center"/>
                    <w:rPr>
                      <w:rFonts w:hint="default" w:ascii="Times New Roman" w:hAnsi="Times New Roman" w:cs="Times New Roman" w:eastAsiaTheme="minorEastAsia"/>
                      <w:color w:val="000000"/>
                      <w:kern w:val="0"/>
                      <w:sz w:val="21"/>
                      <w:szCs w:val="21"/>
                    </w:rPr>
                  </w:pPr>
                  <w:r>
                    <w:rPr>
                      <w:rFonts w:hint="default" w:ascii="Times New Roman" w:hAnsi="Times New Roman" w:cs="Times New Roman" w:eastAsiaTheme="minorEastAsia"/>
                      <w:color w:val="000000"/>
                      <w:kern w:val="0"/>
                      <w:sz w:val="21"/>
                      <w:szCs w:val="21"/>
                    </w:rPr>
                    <w:t>占地区域</w:t>
                  </w:r>
                </w:p>
              </w:tc>
              <w:tc>
                <w:tcPr>
                  <w:tcW w:w="798" w:type="dxa"/>
                  <w:vMerge w:val="restart"/>
                  <w:vAlign w:val="top"/>
                </w:tcPr>
                <w:p>
                  <w:pPr>
                    <w:snapToGrid w:val="0"/>
                    <w:jc w:val="center"/>
                    <w:rPr>
                      <w:rFonts w:hint="default" w:ascii="Times New Roman" w:hAnsi="Times New Roman" w:cs="Times New Roman" w:eastAsiaTheme="minorEastAsia"/>
                      <w:color w:val="000000"/>
                      <w:kern w:val="0"/>
                      <w:sz w:val="21"/>
                      <w:szCs w:val="21"/>
                    </w:rPr>
                  </w:pPr>
                  <w:r>
                    <w:rPr>
                      <w:rFonts w:hint="default" w:ascii="Times New Roman" w:hAnsi="Times New Roman" w:cs="Times New Roman" w:eastAsiaTheme="minorEastAsia"/>
                      <w:color w:val="000000"/>
                      <w:kern w:val="0"/>
                      <w:sz w:val="21"/>
                      <w:szCs w:val="21"/>
                    </w:rPr>
                    <w:t>占地总面积</w:t>
                  </w:r>
                </w:p>
              </w:tc>
              <w:tc>
                <w:tcPr>
                  <w:tcW w:w="5305" w:type="dxa"/>
                  <w:gridSpan w:val="7"/>
                  <w:vAlign w:val="top"/>
                </w:tcPr>
                <w:p>
                  <w:pPr>
                    <w:snapToGrid w:val="0"/>
                    <w:jc w:val="center"/>
                    <w:rPr>
                      <w:rFonts w:hint="default" w:ascii="Times New Roman" w:hAnsi="Times New Roman" w:cs="Times New Roman" w:eastAsiaTheme="minorEastAsia"/>
                      <w:color w:val="000000"/>
                      <w:kern w:val="0"/>
                      <w:sz w:val="21"/>
                      <w:szCs w:val="21"/>
                    </w:rPr>
                  </w:pPr>
                  <w:r>
                    <w:rPr>
                      <w:rFonts w:hint="default" w:ascii="Times New Roman" w:hAnsi="Times New Roman" w:cs="Times New Roman" w:eastAsiaTheme="minorEastAsia"/>
                      <w:color w:val="000000"/>
                      <w:kern w:val="0"/>
                      <w:sz w:val="21"/>
                      <w:szCs w:val="21"/>
                    </w:rPr>
                    <w:t>土地类型</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582" w:hRule="atLeast"/>
              </w:trPr>
              <w:tc>
                <w:tcPr>
                  <w:tcW w:w="2157" w:type="dxa"/>
                  <w:vMerge w:val="continue"/>
                  <w:vAlign w:val="top"/>
                </w:tcPr>
                <w:p>
                  <w:pPr>
                    <w:snapToGrid w:val="0"/>
                    <w:jc w:val="center"/>
                    <w:rPr>
                      <w:rFonts w:hint="default" w:ascii="Times New Roman" w:hAnsi="Times New Roman" w:cs="Times New Roman" w:eastAsiaTheme="minorEastAsia"/>
                      <w:color w:val="000000"/>
                      <w:kern w:val="0"/>
                      <w:sz w:val="21"/>
                      <w:szCs w:val="21"/>
                    </w:rPr>
                  </w:pPr>
                </w:p>
              </w:tc>
              <w:tc>
                <w:tcPr>
                  <w:tcW w:w="798" w:type="dxa"/>
                  <w:vMerge w:val="continue"/>
                  <w:vAlign w:val="top"/>
                </w:tcPr>
                <w:p>
                  <w:pPr>
                    <w:snapToGrid w:val="0"/>
                    <w:jc w:val="center"/>
                    <w:rPr>
                      <w:rFonts w:hint="default" w:ascii="Times New Roman" w:hAnsi="Times New Roman" w:cs="Times New Roman" w:eastAsiaTheme="minorEastAsia"/>
                      <w:color w:val="000000"/>
                      <w:kern w:val="0"/>
                      <w:sz w:val="21"/>
                      <w:szCs w:val="21"/>
                    </w:rPr>
                  </w:pPr>
                </w:p>
              </w:tc>
              <w:tc>
                <w:tcPr>
                  <w:tcW w:w="649" w:type="dxa"/>
                  <w:vAlign w:val="top"/>
                </w:tcPr>
                <w:p>
                  <w:pPr>
                    <w:snapToGrid w:val="0"/>
                    <w:jc w:val="center"/>
                    <w:rPr>
                      <w:rFonts w:hint="default" w:ascii="Times New Roman" w:hAnsi="Times New Roman" w:cs="Times New Roman" w:eastAsiaTheme="minorEastAsia"/>
                      <w:color w:val="000000"/>
                      <w:kern w:val="0"/>
                      <w:sz w:val="21"/>
                      <w:szCs w:val="21"/>
                    </w:rPr>
                  </w:pPr>
                  <w:r>
                    <w:rPr>
                      <w:rFonts w:hint="default" w:ascii="Times New Roman" w:hAnsi="Times New Roman" w:cs="Times New Roman" w:eastAsiaTheme="minorEastAsia"/>
                      <w:color w:val="000000"/>
                      <w:kern w:val="0"/>
                      <w:sz w:val="21"/>
                      <w:szCs w:val="21"/>
                    </w:rPr>
                    <w:t>耕地</w:t>
                  </w:r>
                </w:p>
              </w:tc>
              <w:tc>
                <w:tcPr>
                  <w:tcW w:w="610" w:type="dxa"/>
                  <w:vAlign w:val="top"/>
                </w:tcPr>
                <w:p>
                  <w:pPr>
                    <w:snapToGrid w:val="0"/>
                    <w:jc w:val="center"/>
                    <w:rPr>
                      <w:rFonts w:hint="default" w:ascii="Times New Roman" w:hAnsi="Times New Roman" w:cs="Times New Roman" w:eastAsiaTheme="minorEastAsia"/>
                      <w:color w:val="000000"/>
                      <w:kern w:val="0"/>
                      <w:sz w:val="21"/>
                      <w:szCs w:val="21"/>
                    </w:rPr>
                  </w:pPr>
                  <w:r>
                    <w:rPr>
                      <w:rFonts w:hint="default" w:ascii="Times New Roman" w:hAnsi="Times New Roman" w:cs="Times New Roman" w:eastAsiaTheme="minorEastAsia"/>
                      <w:color w:val="000000"/>
                      <w:kern w:val="0"/>
                      <w:sz w:val="21"/>
                      <w:szCs w:val="21"/>
                    </w:rPr>
                    <w:t>林地</w:t>
                  </w:r>
                </w:p>
              </w:tc>
              <w:tc>
                <w:tcPr>
                  <w:tcW w:w="771" w:type="dxa"/>
                  <w:vAlign w:val="top"/>
                </w:tcPr>
                <w:p>
                  <w:pPr>
                    <w:snapToGrid w:val="0"/>
                    <w:jc w:val="center"/>
                    <w:rPr>
                      <w:rFonts w:hint="default" w:ascii="Times New Roman" w:hAnsi="Times New Roman" w:cs="Times New Roman" w:eastAsiaTheme="minorEastAsia"/>
                      <w:color w:val="000000"/>
                      <w:kern w:val="0"/>
                      <w:sz w:val="21"/>
                      <w:szCs w:val="21"/>
                    </w:rPr>
                  </w:pPr>
                  <w:r>
                    <w:rPr>
                      <w:rFonts w:hint="default" w:ascii="Times New Roman" w:hAnsi="Times New Roman" w:cs="Times New Roman" w:eastAsiaTheme="minorEastAsia"/>
                      <w:color w:val="000000"/>
                      <w:kern w:val="0"/>
                      <w:sz w:val="21"/>
                      <w:szCs w:val="21"/>
                    </w:rPr>
                    <w:t>荒草地</w:t>
                  </w:r>
                </w:p>
              </w:tc>
              <w:tc>
                <w:tcPr>
                  <w:tcW w:w="704" w:type="dxa"/>
                  <w:vAlign w:val="top"/>
                </w:tcPr>
                <w:p>
                  <w:pPr>
                    <w:snapToGrid w:val="0"/>
                    <w:jc w:val="center"/>
                    <w:rPr>
                      <w:rFonts w:hint="default" w:ascii="Times New Roman" w:hAnsi="Times New Roman" w:cs="Times New Roman" w:eastAsiaTheme="minorEastAsia"/>
                      <w:color w:val="000000"/>
                      <w:kern w:val="0"/>
                      <w:sz w:val="21"/>
                      <w:szCs w:val="21"/>
                    </w:rPr>
                  </w:pPr>
                  <w:r>
                    <w:rPr>
                      <w:rFonts w:hint="default" w:ascii="Times New Roman" w:hAnsi="Times New Roman" w:cs="Times New Roman" w:eastAsiaTheme="minorEastAsia"/>
                      <w:color w:val="000000"/>
                      <w:kern w:val="0"/>
                      <w:sz w:val="21"/>
                      <w:szCs w:val="21"/>
                    </w:rPr>
                    <w:t>水域</w:t>
                  </w:r>
                </w:p>
              </w:tc>
              <w:tc>
                <w:tcPr>
                  <w:tcW w:w="868" w:type="dxa"/>
                  <w:vAlign w:val="top"/>
                </w:tcPr>
                <w:p>
                  <w:pPr>
                    <w:snapToGrid w:val="0"/>
                    <w:jc w:val="center"/>
                    <w:rPr>
                      <w:rFonts w:hint="default" w:ascii="Times New Roman" w:hAnsi="Times New Roman" w:cs="Times New Roman" w:eastAsiaTheme="minorEastAsia"/>
                      <w:color w:val="000000"/>
                      <w:kern w:val="0"/>
                      <w:sz w:val="21"/>
                      <w:szCs w:val="21"/>
                    </w:rPr>
                  </w:pPr>
                  <w:r>
                    <w:rPr>
                      <w:rFonts w:hint="default" w:ascii="Times New Roman" w:hAnsi="Times New Roman" w:cs="Times New Roman" w:eastAsiaTheme="minorEastAsia"/>
                      <w:color w:val="000000"/>
                      <w:kern w:val="0"/>
                      <w:sz w:val="21"/>
                      <w:szCs w:val="21"/>
                    </w:rPr>
                    <w:t>河滩地</w:t>
                  </w:r>
                </w:p>
              </w:tc>
              <w:tc>
                <w:tcPr>
                  <w:tcW w:w="1031" w:type="dxa"/>
                  <w:vAlign w:val="top"/>
                </w:tcPr>
                <w:p>
                  <w:pPr>
                    <w:snapToGrid w:val="0"/>
                    <w:jc w:val="center"/>
                    <w:rPr>
                      <w:rFonts w:hint="default" w:ascii="Times New Roman" w:hAnsi="Times New Roman" w:cs="Times New Roman" w:eastAsiaTheme="minorEastAsia"/>
                      <w:color w:val="000000"/>
                      <w:kern w:val="0"/>
                      <w:sz w:val="21"/>
                      <w:szCs w:val="21"/>
                    </w:rPr>
                  </w:pPr>
                  <w:r>
                    <w:rPr>
                      <w:rFonts w:hint="default" w:ascii="Times New Roman" w:hAnsi="Times New Roman" w:cs="Times New Roman" w:eastAsiaTheme="minorEastAsia"/>
                      <w:color w:val="000000"/>
                      <w:kern w:val="0"/>
                      <w:sz w:val="21"/>
                      <w:szCs w:val="21"/>
                    </w:rPr>
                    <w:t>交通运输用地</w:t>
                  </w:r>
                </w:p>
              </w:tc>
              <w:tc>
                <w:tcPr>
                  <w:tcW w:w="672" w:type="dxa"/>
                  <w:vAlign w:val="top"/>
                </w:tcPr>
                <w:p>
                  <w:pPr>
                    <w:snapToGrid w:val="0"/>
                    <w:jc w:val="center"/>
                    <w:rPr>
                      <w:rFonts w:hint="default" w:ascii="Times New Roman" w:hAnsi="Times New Roman" w:cs="Times New Roman" w:eastAsiaTheme="minorEastAsia"/>
                      <w:color w:val="000000"/>
                      <w:kern w:val="0"/>
                      <w:sz w:val="21"/>
                      <w:szCs w:val="21"/>
                    </w:rPr>
                  </w:pPr>
                  <w:r>
                    <w:rPr>
                      <w:rFonts w:hint="default" w:ascii="Times New Roman" w:hAnsi="Times New Roman" w:cs="Times New Roman" w:eastAsiaTheme="minorEastAsia"/>
                      <w:color w:val="000000"/>
                      <w:kern w:val="0"/>
                      <w:sz w:val="21"/>
                      <w:szCs w:val="21"/>
                    </w:rPr>
                    <w:t>建设用地</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363" w:hRule="atLeast"/>
              </w:trPr>
              <w:tc>
                <w:tcPr>
                  <w:tcW w:w="2157" w:type="dxa"/>
                  <w:vAlign w:val="top"/>
                </w:tcPr>
                <w:p>
                  <w:pPr>
                    <w:snapToGrid w:val="0"/>
                    <w:jc w:val="center"/>
                    <w:rPr>
                      <w:rFonts w:hint="default" w:ascii="Times New Roman" w:hAnsi="Times New Roman" w:cs="Times New Roman" w:eastAsiaTheme="minorEastAsia"/>
                      <w:color w:val="000000"/>
                      <w:kern w:val="0"/>
                      <w:sz w:val="21"/>
                      <w:szCs w:val="21"/>
                    </w:rPr>
                  </w:pPr>
                  <w:r>
                    <w:rPr>
                      <w:rFonts w:hint="default" w:ascii="Times New Roman" w:hAnsi="Times New Roman" w:cs="Times New Roman" w:eastAsiaTheme="minorEastAsia"/>
                      <w:color w:val="000000"/>
                      <w:kern w:val="0"/>
                      <w:sz w:val="21"/>
                      <w:szCs w:val="21"/>
                    </w:rPr>
                    <w:t>淹没占地</w:t>
                  </w:r>
                </w:p>
              </w:tc>
              <w:tc>
                <w:tcPr>
                  <w:tcW w:w="798" w:type="dxa"/>
                  <w:vAlign w:val="top"/>
                </w:tcPr>
                <w:p>
                  <w:pPr>
                    <w:snapToGrid w:val="0"/>
                    <w:jc w:val="center"/>
                    <w:rPr>
                      <w:rFonts w:hint="default" w:ascii="Times New Roman" w:hAnsi="Times New Roman" w:cs="Times New Roman" w:eastAsiaTheme="minorEastAsia"/>
                      <w:color w:val="000000"/>
                      <w:kern w:val="0"/>
                      <w:sz w:val="21"/>
                      <w:szCs w:val="21"/>
                    </w:rPr>
                  </w:pPr>
                  <w:r>
                    <w:rPr>
                      <w:rFonts w:hint="default" w:ascii="Times New Roman" w:hAnsi="Times New Roman" w:cs="Times New Roman" w:eastAsiaTheme="minorEastAsia"/>
                      <w:color w:val="000000"/>
                      <w:kern w:val="0"/>
                      <w:sz w:val="21"/>
                      <w:szCs w:val="21"/>
                    </w:rPr>
                    <w:t>0.68</w:t>
                  </w:r>
                </w:p>
              </w:tc>
              <w:tc>
                <w:tcPr>
                  <w:tcW w:w="649" w:type="dxa"/>
                  <w:vAlign w:val="top"/>
                </w:tcPr>
                <w:p>
                  <w:pPr>
                    <w:snapToGrid w:val="0"/>
                    <w:jc w:val="center"/>
                    <w:rPr>
                      <w:rFonts w:hint="default" w:ascii="Times New Roman" w:hAnsi="Times New Roman" w:cs="Times New Roman" w:eastAsiaTheme="minorEastAsia"/>
                      <w:color w:val="000000"/>
                      <w:kern w:val="0"/>
                      <w:sz w:val="21"/>
                      <w:szCs w:val="21"/>
                    </w:rPr>
                  </w:pPr>
                  <w:r>
                    <w:rPr>
                      <w:rFonts w:hint="default" w:ascii="Times New Roman" w:hAnsi="Times New Roman" w:cs="Times New Roman" w:eastAsiaTheme="minorEastAsia"/>
                      <w:color w:val="000000"/>
                      <w:kern w:val="0"/>
                      <w:sz w:val="21"/>
                      <w:szCs w:val="21"/>
                    </w:rPr>
                    <w:t>0.68</w:t>
                  </w:r>
                </w:p>
              </w:tc>
              <w:tc>
                <w:tcPr>
                  <w:tcW w:w="610" w:type="dxa"/>
                  <w:vAlign w:val="top"/>
                </w:tcPr>
                <w:p>
                  <w:pPr>
                    <w:snapToGrid w:val="0"/>
                    <w:jc w:val="center"/>
                    <w:rPr>
                      <w:rFonts w:hint="default" w:ascii="Times New Roman" w:hAnsi="Times New Roman" w:cs="Times New Roman" w:eastAsiaTheme="minorEastAsia"/>
                      <w:color w:val="000000"/>
                      <w:kern w:val="0"/>
                      <w:sz w:val="21"/>
                      <w:szCs w:val="21"/>
                    </w:rPr>
                  </w:pPr>
                </w:p>
              </w:tc>
              <w:tc>
                <w:tcPr>
                  <w:tcW w:w="771" w:type="dxa"/>
                  <w:vAlign w:val="top"/>
                </w:tcPr>
                <w:p>
                  <w:pPr>
                    <w:snapToGrid w:val="0"/>
                    <w:jc w:val="center"/>
                    <w:rPr>
                      <w:rFonts w:hint="default" w:ascii="Times New Roman" w:hAnsi="Times New Roman" w:cs="Times New Roman" w:eastAsiaTheme="minorEastAsia"/>
                      <w:color w:val="000000"/>
                      <w:kern w:val="0"/>
                      <w:sz w:val="21"/>
                      <w:szCs w:val="21"/>
                    </w:rPr>
                  </w:pPr>
                </w:p>
              </w:tc>
              <w:tc>
                <w:tcPr>
                  <w:tcW w:w="704" w:type="dxa"/>
                  <w:vAlign w:val="top"/>
                </w:tcPr>
                <w:p>
                  <w:pPr>
                    <w:snapToGrid w:val="0"/>
                    <w:jc w:val="center"/>
                    <w:rPr>
                      <w:rFonts w:hint="default" w:ascii="Times New Roman" w:hAnsi="Times New Roman" w:cs="Times New Roman" w:eastAsiaTheme="minorEastAsia"/>
                      <w:color w:val="000000"/>
                      <w:kern w:val="0"/>
                      <w:sz w:val="21"/>
                      <w:szCs w:val="21"/>
                    </w:rPr>
                  </w:pPr>
                </w:p>
              </w:tc>
              <w:tc>
                <w:tcPr>
                  <w:tcW w:w="868" w:type="dxa"/>
                  <w:vAlign w:val="top"/>
                </w:tcPr>
                <w:p>
                  <w:pPr>
                    <w:snapToGrid w:val="0"/>
                    <w:jc w:val="center"/>
                    <w:rPr>
                      <w:rFonts w:hint="default" w:ascii="Times New Roman" w:hAnsi="Times New Roman" w:cs="Times New Roman" w:eastAsiaTheme="minorEastAsia"/>
                      <w:color w:val="000000"/>
                      <w:kern w:val="0"/>
                      <w:sz w:val="21"/>
                      <w:szCs w:val="21"/>
                    </w:rPr>
                  </w:pPr>
                </w:p>
              </w:tc>
              <w:tc>
                <w:tcPr>
                  <w:tcW w:w="1031" w:type="dxa"/>
                  <w:vAlign w:val="top"/>
                </w:tcPr>
                <w:p>
                  <w:pPr>
                    <w:snapToGrid w:val="0"/>
                    <w:jc w:val="center"/>
                    <w:rPr>
                      <w:rFonts w:hint="default" w:ascii="Times New Roman" w:hAnsi="Times New Roman" w:cs="Times New Roman" w:eastAsiaTheme="minorEastAsia"/>
                      <w:color w:val="000000"/>
                      <w:kern w:val="0"/>
                      <w:sz w:val="21"/>
                      <w:szCs w:val="21"/>
                    </w:rPr>
                  </w:pPr>
                </w:p>
              </w:tc>
              <w:tc>
                <w:tcPr>
                  <w:tcW w:w="672" w:type="dxa"/>
                  <w:vAlign w:val="top"/>
                </w:tcPr>
                <w:p>
                  <w:pPr>
                    <w:snapToGrid w:val="0"/>
                    <w:jc w:val="center"/>
                    <w:rPr>
                      <w:rFonts w:hint="default" w:ascii="Times New Roman" w:hAnsi="Times New Roman" w:cs="Times New Roman" w:eastAsiaTheme="minorEastAsia"/>
                      <w:color w:val="000000"/>
                      <w:kern w:val="0"/>
                      <w:sz w:val="21"/>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363" w:hRule="atLeast"/>
              </w:trPr>
              <w:tc>
                <w:tcPr>
                  <w:tcW w:w="2157" w:type="dxa"/>
                  <w:vAlign w:val="top"/>
                </w:tcPr>
                <w:p>
                  <w:pPr>
                    <w:snapToGrid w:val="0"/>
                    <w:jc w:val="center"/>
                    <w:rPr>
                      <w:rFonts w:hint="default" w:ascii="Times New Roman" w:hAnsi="Times New Roman" w:cs="Times New Roman" w:eastAsiaTheme="minorEastAsia"/>
                      <w:color w:val="000000"/>
                      <w:kern w:val="0"/>
                      <w:sz w:val="21"/>
                      <w:szCs w:val="21"/>
                    </w:rPr>
                  </w:pPr>
                  <w:r>
                    <w:rPr>
                      <w:rFonts w:hint="default" w:ascii="Times New Roman" w:hAnsi="Times New Roman" w:cs="Times New Roman" w:eastAsiaTheme="minorEastAsia"/>
                      <w:color w:val="000000"/>
                      <w:kern w:val="0"/>
                      <w:sz w:val="21"/>
                      <w:szCs w:val="21"/>
                    </w:rPr>
                    <w:t>工程占地</w:t>
                  </w:r>
                </w:p>
              </w:tc>
              <w:tc>
                <w:tcPr>
                  <w:tcW w:w="798" w:type="dxa"/>
                  <w:vAlign w:val="top"/>
                </w:tcPr>
                <w:p>
                  <w:pPr>
                    <w:snapToGrid w:val="0"/>
                    <w:jc w:val="center"/>
                    <w:rPr>
                      <w:rFonts w:hint="default" w:ascii="Times New Roman" w:hAnsi="Times New Roman" w:cs="Times New Roman" w:eastAsiaTheme="minorEastAsia"/>
                      <w:color w:val="000000"/>
                      <w:kern w:val="0"/>
                      <w:sz w:val="21"/>
                      <w:szCs w:val="21"/>
                    </w:rPr>
                  </w:pPr>
                  <w:r>
                    <w:rPr>
                      <w:rFonts w:hint="default" w:ascii="Times New Roman" w:hAnsi="Times New Roman" w:cs="Times New Roman" w:eastAsiaTheme="minorEastAsia"/>
                      <w:color w:val="000000"/>
                      <w:kern w:val="0"/>
                      <w:sz w:val="21"/>
                      <w:szCs w:val="21"/>
                    </w:rPr>
                    <w:t>0.36</w:t>
                  </w:r>
                </w:p>
              </w:tc>
              <w:tc>
                <w:tcPr>
                  <w:tcW w:w="649" w:type="dxa"/>
                  <w:vAlign w:val="top"/>
                </w:tcPr>
                <w:p>
                  <w:pPr>
                    <w:snapToGrid w:val="0"/>
                    <w:jc w:val="center"/>
                    <w:rPr>
                      <w:rFonts w:hint="default" w:ascii="Times New Roman" w:hAnsi="Times New Roman" w:cs="Times New Roman" w:eastAsiaTheme="minorEastAsia"/>
                      <w:color w:val="000000"/>
                      <w:kern w:val="0"/>
                      <w:sz w:val="21"/>
                      <w:szCs w:val="21"/>
                    </w:rPr>
                  </w:pPr>
                </w:p>
              </w:tc>
              <w:tc>
                <w:tcPr>
                  <w:tcW w:w="610" w:type="dxa"/>
                  <w:vAlign w:val="top"/>
                </w:tcPr>
                <w:p>
                  <w:pPr>
                    <w:snapToGrid w:val="0"/>
                    <w:jc w:val="center"/>
                    <w:rPr>
                      <w:rFonts w:hint="default" w:ascii="Times New Roman" w:hAnsi="Times New Roman" w:cs="Times New Roman" w:eastAsiaTheme="minorEastAsia"/>
                      <w:color w:val="000000"/>
                      <w:kern w:val="0"/>
                      <w:sz w:val="21"/>
                      <w:szCs w:val="21"/>
                    </w:rPr>
                  </w:pPr>
                  <w:r>
                    <w:rPr>
                      <w:rFonts w:hint="default" w:ascii="Times New Roman" w:hAnsi="Times New Roman" w:cs="Times New Roman" w:eastAsiaTheme="minorEastAsia"/>
                      <w:color w:val="000000"/>
                      <w:kern w:val="0"/>
                      <w:sz w:val="21"/>
                      <w:szCs w:val="21"/>
                    </w:rPr>
                    <w:t>0.02</w:t>
                  </w:r>
                </w:p>
              </w:tc>
              <w:tc>
                <w:tcPr>
                  <w:tcW w:w="771" w:type="dxa"/>
                  <w:vAlign w:val="top"/>
                </w:tcPr>
                <w:p>
                  <w:pPr>
                    <w:snapToGrid w:val="0"/>
                    <w:jc w:val="center"/>
                    <w:rPr>
                      <w:rFonts w:hint="default" w:ascii="Times New Roman" w:hAnsi="Times New Roman" w:cs="Times New Roman" w:eastAsiaTheme="minorEastAsia"/>
                      <w:color w:val="000000"/>
                      <w:kern w:val="0"/>
                      <w:sz w:val="21"/>
                      <w:szCs w:val="21"/>
                    </w:rPr>
                  </w:pPr>
                  <w:r>
                    <w:rPr>
                      <w:rFonts w:hint="default" w:ascii="Times New Roman" w:hAnsi="Times New Roman" w:cs="Times New Roman" w:eastAsiaTheme="minorEastAsia"/>
                      <w:color w:val="000000"/>
                      <w:kern w:val="0"/>
                      <w:sz w:val="21"/>
                      <w:szCs w:val="21"/>
                    </w:rPr>
                    <w:t>0.07</w:t>
                  </w:r>
                </w:p>
              </w:tc>
              <w:tc>
                <w:tcPr>
                  <w:tcW w:w="704" w:type="dxa"/>
                  <w:vAlign w:val="top"/>
                </w:tcPr>
                <w:p>
                  <w:pPr>
                    <w:snapToGrid w:val="0"/>
                    <w:jc w:val="center"/>
                    <w:rPr>
                      <w:rFonts w:hint="default" w:ascii="Times New Roman" w:hAnsi="Times New Roman" w:cs="Times New Roman" w:eastAsiaTheme="minorEastAsia"/>
                      <w:color w:val="000000"/>
                      <w:kern w:val="0"/>
                      <w:sz w:val="21"/>
                      <w:szCs w:val="21"/>
                    </w:rPr>
                  </w:pPr>
                  <w:r>
                    <w:rPr>
                      <w:rFonts w:hint="default" w:ascii="Times New Roman" w:hAnsi="Times New Roman" w:cs="Times New Roman" w:eastAsiaTheme="minorEastAsia"/>
                      <w:color w:val="000000"/>
                      <w:kern w:val="0"/>
                      <w:sz w:val="21"/>
                      <w:szCs w:val="21"/>
                    </w:rPr>
                    <w:t>0.04</w:t>
                  </w:r>
                </w:p>
              </w:tc>
              <w:tc>
                <w:tcPr>
                  <w:tcW w:w="868" w:type="dxa"/>
                  <w:vAlign w:val="top"/>
                </w:tcPr>
                <w:p>
                  <w:pPr>
                    <w:snapToGrid w:val="0"/>
                    <w:jc w:val="center"/>
                    <w:rPr>
                      <w:rFonts w:hint="default" w:ascii="Times New Roman" w:hAnsi="Times New Roman" w:cs="Times New Roman" w:eastAsiaTheme="minorEastAsia"/>
                      <w:color w:val="000000"/>
                      <w:kern w:val="0"/>
                      <w:sz w:val="21"/>
                      <w:szCs w:val="21"/>
                    </w:rPr>
                  </w:pPr>
                  <w:r>
                    <w:rPr>
                      <w:rFonts w:hint="default" w:ascii="Times New Roman" w:hAnsi="Times New Roman" w:cs="Times New Roman" w:eastAsiaTheme="minorEastAsia"/>
                      <w:color w:val="000000"/>
                      <w:kern w:val="0"/>
                      <w:sz w:val="21"/>
                      <w:szCs w:val="21"/>
                    </w:rPr>
                    <w:t>0.23</w:t>
                  </w:r>
                </w:p>
              </w:tc>
              <w:tc>
                <w:tcPr>
                  <w:tcW w:w="1031" w:type="dxa"/>
                  <w:vAlign w:val="top"/>
                </w:tcPr>
                <w:p>
                  <w:pPr>
                    <w:snapToGrid w:val="0"/>
                    <w:jc w:val="center"/>
                    <w:rPr>
                      <w:rFonts w:hint="default" w:ascii="Times New Roman" w:hAnsi="Times New Roman" w:cs="Times New Roman" w:eastAsiaTheme="minorEastAsia"/>
                      <w:color w:val="000000"/>
                      <w:kern w:val="0"/>
                      <w:sz w:val="21"/>
                      <w:szCs w:val="21"/>
                    </w:rPr>
                  </w:pPr>
                </w:p>
              </w:tc>
              <w:tc>
                <w:tcPr>
                  <w:tcW w:w="672" w:type="dxa"/>
                  <w:vAlign w:val="top"/>
                </w:tcPr>
                <w:p>
                  <w:pPr>
                    <w:snapToGrid w:val="0"/>
                    <w:jc w:val="center"/>
                    <w:rPr>
                      <w:rFonts w:hint="default" w:ascii="Times New Roman" w:hAnsi="Times New Roman" w:cs="Times New Roman" w:eastAsiaTheme="minorEastAsia"/>
                      <w:color w:val="000000"/>
                      <w:kern w:val="0"/>
                      <w:sz w:val="21"/>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375" w:hRule="atLeast"/>
              </w:trPr>
              <w:tc>
                <w:tcPr>
                  <w:tcW w:w="2157" w:type="dxa"/>
                  <w:vAlign w:val="top"/>
                </w:tcPr>
                <w:p>
                  <w:pPr>
                    <w:snapToGrid w:val="0"/>
                    <w:jc w:val="center"/>
                    <w:rPr>
                      <w:rFonts w:hint="default" w:ascii="Times New Roman" w:hAnsi="Times New Roman" w:cs="Times New Roman" w:eastAsiaTheme="minorEastAsia"/>
                      <w:color w:val="000000"/>
                      <w:kern w:val="0"/>
                      <w:sz w:val="21"/>
                      <w:szCs w:val="21"/>
                    </w:rPr>
                  </w:pPr>
                  <w:r>
                    <w:rPr>
                      <w:rFonts w:hint="default" w:ascii="Times New Roman" w:hAnsi="Times New Roman" w:cs="Times New Roman" w:eastAsiaTheme="minorEastAsia"/>
                      <w:color w:val="000000"/>
                      <w:kern w:val="0"/>
                      <w:sz w:val="21"/>
                      <w:szCs w:val="21"/>
                    </w:rPr>
                    <w:t>评价区</w:t>
                  </w:r>
                </w:p>
              </w:tc>
              <w:tc>
                <w:tcPr>
                  <w:tcW w:w="798" w:type="dxa"/>
                  <w:vAlign w:val="top"/>
                </w:tcPr>
                <w:p>
                  <w:pPr>
                    <w:snapToGrid w:val="0"/>
                    <w:jc w:val="center"/>
                    <w:rPr>
                      <w:rFonts w:hint="default" w:ascii="Times New Roman" w:hAnsi="Times New Roman" w:cs="Times New Roman" w:eastAsiaTheme="minorEastAsia"/>
                      <w:color w:val="000000"/>
                      <w:kern w:val="0"/>
                      <w:sz w:val="21"/>
                      <w:szCs w:val="21"/>
                    </w:rPr>
                  </w:pPr>
                  <w:r>
                    <w:rPr>
                      <w:rFonts w:hint="default" w:ascii="Times New Roman" w:hAnsi="Times New Roman" w:cs="Times New Roman" w:eastAsiaTheme="minorEastAsia"/>
                      <w:color w:val="000000"/>
                      <w:kern w:val="0"/>
                      <w:sz w:val="21"/>
                      <w:szCs w:val="21"/>
                    </w:rPr>
                    <w:t>13.84</w:t>
                  </w:r>
                </w:p>
              </w:tc>
              <w:tc>
                <w:tcPr>
                  <w:tcW w:w="649" w:type="dxa"/>
                  <w:vAlign w:val="top"/>
                </w:tcPr>
                <w:p>
                  <w:pPr>
                    <w:snapToGrid w:val="0"/>
                    <w:jc w:val="center"/>
                    <w:rPr>
                      <w:rFonts w:hint="default" w:ascii="Times New Roman" w:hAnsi="Times New Roman" w:cs="Times New Roman" w:eastAsiaTheme="minorEastAsia"/>
                      <w:color w:val="000000"/>
                      <w:kern w:val="0"/>
                      <w:sz w:val="21"/>
                      <w:szCs w:val="21"/>
                    </w:rPr>
                  </w:pPr>
                  <w:r>
                    <w:rPr>
                      <w:rFonts w:hint="default" w:ascii="Times New Roman" w:hAnsi="Times New Roman" w:cs="Times New Roman" w:eastAsiaTheme="minorEastAsia"/>
                      <w:color w:val="000000"/>
                      <w:kern w:val="0"/>
                      <w:sz w:val="21"/>
                      <w:szCs w:val="21"/>
                    </w:rPr>
                    <w:t>3.78</w:t>
                  </w:r>
                </w:p>
              </w:tc>
              <w:tc>
                <w:tcPr>
                  <w:tcW w:w="610" w:type="dxa"/>
                  <w:vAlign w:val="top"/>
                </w:tcPr>
                <w:p>
                  <w:pPr>
                    <w:snapToGrid w:val="0"/>
                    <w:jc w:val="center"/>
                    <w:rPr>
                      <w:rFonts w:hint="default" w:ascii="Times New Roman" w:hAnsi="Times New Roman" w:cs="Times New Roman" w:eastAsiaTheme="minorEastAsia"/>
                      <w:color w:val="000000"/>
                      <w:kern w:val="0"/>
                      <w:sz w:val="21"/>
                      <w:szCs w:val="21"/>
                    </w:rPr>
                  </w:pPr>
                  <w:r>
                    <w:rPr>
                      <w:rFonts w:hint="default" w:ascii="Times New Roman" w:hAnsi="Times New Roman" w:cs="Times New Roman" w:eastAsiaTheme="minorEastAsia"/>
                      <w:color w:val="000000"/>
                      <w:kern w:val="0"/>
                      <w:sz w:val="21"/>
                      <w:szCs w:val="21"/>
                    </w:rPr>
                    <w:t>5.65</w:t>
                  </w:r>
                </w:p>
              </w:tc>
              <w:tc>
                <w:tcPr>
                  <w:tcW w:w="771" w:type="dxa"/>
                  <w:vAlign w:val="top"/>
                </w:tcPr>
                <w:p>
                  <w:pPr>
                    <w:snapToGrid w:val="0"/>
                    <w:jc w:val="center"/>
                    <w:rPr>
                      <w:rFonts w:hint="default" w:ascii="Times New Roman" w:hAnsi="Times New Roman" w:cs="Times New Roman" w:eastAsiaTheme="minorEastAsia"/>
                      <w:color w:val="000000"/>
                      <w:kern w:val="0"/>
                      <w:sz w:val="21"/>
                      <w:szCs w:val="21"/>
                    </w:rPr>
                  </w:pPr>
                  <w:r>
                    <w:rPr>
                      <w:rFonts w:hint="default" w:ascii="Times New Roman" w:hAnsi="Times New Roman" w:cs="Times New Roman" w:eastAsiaTheme="minorEastAsia"/>
                      <w:color w:val="000000"/>
                      <w:kern w:val="0"/>
                      <w:sz w:val="21"/>
                      <w:szCs w:val="21"/>
                    </w:rPr>
                    <w:t>0.78</w:t>
                  </w:r>
                </w:p>
              </w:tc>
              <w:tc>
                <w:tcPr>
                  <w:tcW w:w="704" w:type="dxa"/>
                  <w:vAlign w:val="top"/>
                </w:tcPr>
                <w:p>
                  <w:pPr>
                    <w:snapToGrid w:val="0"/>
                    <w:jc w:val="center"/>
                    <w:rPr>
                      <w:rFonts w:hint="default" w:ascii="Times New Roman" w:hAnsi="Times New Roman" w:cs="Times New Roman" w:eastAsiaTheme="minorEastAsia"/>
                      <w:color w:val="000000"/>
                      <w:kern w:val="0"/>
                      <w:sz w:val="21"/>
                      <w:szCs w:val="21"/>
                    </w:rPr>
                  </w:pPr>
                  <w:r>
                    <w:rPr>
                      <w:rFonts w:hint="default" w:ascii="Times New Roman" w:hAnsi="Times New Roman" w:cs="Times New Roman" w:eastAsiaTheme="minorEastAsia"/>
                      <w:color w:val="000000"/>
                      <w:kern w:val="0"/>
                      <w:sz w:val="21"/>
                      <w:szCs w:val="21"/>
                    </w:rPr>
                    <w:t>2.13</w:t>
                  </w:r>
                </w:p>
              </w:tc>
              <w:tc>
                <w:tcPr>
                  <w:tcW w:w="868" w:type="dxa"/>
                  <w:vAlign w:val="top"/>
                </w:tcPr>
                <w:p>
                  <w:pPr>
                    <w:snapToGrid w:val="0"/>
                    <w:jc w:val="center"/>
                    <w:rPr>
                      <w:rFonts w:hint="default" w:ascii="Times New Roman" w:hAnsi="Times New Roman" w:cs="Times New Roman" w:eastAsiaTheme="minorEastAsia"/>
                      <w:color w:val="000000"/>
                      <w:kern w:val="0"/>
                      <w:sz w:val="21"/>
                      <w:szCs w:val="21"/>
                    </w:rPr>
                  </w:pPr>
                  <w:r>
                    <w:rPr>
                      <w:rFonts w:hint="default" w:ascii="Times New Roman" w:hAnsi="Times New Roman" w:cs="Times New Roman" w:eastAsiaTheme="minorEastAsia"/>
                      <w:color w:val="000000"/>
                      <w:kern w:val="0"/>
                      <w:sz w:val="21"/>
                      <w:szCs w:val="21"/>
                    </w:rPr>
                    <w:t>0.13</w:t>
                  </w:r>
                </w:p>
              </w:tc>
              <w:tc>
                <w:tcPr>
                  <w:tcW w:w="1031" w:type="dxa"/>
                  <w:vAlign w:val="top"/>
                </w:tcPr>
                <w:p>
                  <w:pPr>
                    <w:snapToGrid w:val="0"/>
                    <w:jc w:val="center"/>
                    <w:rPr>
                      <w:rFonts w:hint="default" w:ascii="Times New Roman" w:hAnsi="Times New Roman" w:cs="Times New Roman" w:eastAsiaTheme="minorEastAsia"/>
                      <w:color w:val="000000"/>
                      <w:kern w:val="0"/>
                      <w:sz w:val="21"/>
                      <w:szCs w:val="21"/>
                    </w:rPr>
                  </w:pPr>
                  <w:r>
                    <w:rPr>
                      <w:rFonts w:hint="default" w:ascii="Times New Roman" w:hAnsi="Times New Roman" w:cs="Times New Roman" w:eastAsiaTheme="minorEastAsia"/>
                      <w:color w:val="000000"/>
                      <w:kern w:val="0"/>
                      <w:sz w:val="21"/>
                      <w:szCs w:val="21"/>
                    </w:rPr>
                    <w:t>0.44</w:t>
                  </w:r>
                </w:p>
              </w:tc>
              <w:tc>
                <w:tcPr>
                  <w:tcW w:w="672" w:type="dxa"/>
                  <w:vAlign w:val="top"/>
                </w:tcPr>
                <w:p>
                  <w:pPr>
                    <w:snapToGrid w:val="0"/>
                    <w:jc w:val="center"/>
                    <w:rPr>
                      <w:rFonts w:hint="default" w:ascii="Times New Roman" w:hAnsi="Times New Roman" w:cs="Times New Roman" w:eastAsiaTheme="minorEastAsia"/>
                      <w:color w:val="000000"/>
                      <w:kern w:val="0"/>
                      <w:sz w:val="21"/>
                      <w:szCs w:val="21"/>
                    </w:rPr>
                  </w:pPr>
                  <w:r>
                    <w:rPr>
                      <w:rFonts w:hint="default" w:ascii="Times New Roman" w:hAnsi="Times New Roman" w:cs="Times New Roman" w:eastAsiaTheme="minorEastAsia"/>
                      <w:color w:val="000000"/>
                      <w:kern w:val="0"/>
                      <w:sz w:val="21"/>
                      <w:szCs w:val="21"/>
                    </w:rPr>
                    <w:t>0.93</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557" w:hRule="atLeast"/>
              </w:trPr>
              <w:tc>
                <w:tcPr>
                  <w:tcW w:w="2157" w:type="dxa"/>
                  <w:vAlign w:val="top"/>
                </w:tcPr>
                <w:p>
                  <w:pPr>
                    <w:snapToGrid w:val="0"/>
                    <w:jc w:val="center"/>
                    <w:rPr>
                      <w:rFonts w:hint="default" w:ascii="Times New Roman" w:hAnsi="Times New Roman" w:cs="Times New Roman" w:eastAsiaTheme="minorEastAsia"/>
                      <w:color w:val="000000"/>
                      <w:kern w:val="0"/>
                      <w:sz w:val="21"/>
                      <w:szCs w:val="21"/>
                    </w:rPr>
                  </w:pPr>
                  <w:r>
                    <w:rPr>
                      <w:rFonts w:hint="default" w:ascii="Times New Roman" w:hAnsi="Times New Roman" w:cs="Times New Roman" w:eastAsiaTheme="minorEastAsia"/>
                      <w:sz w:val="21"/>
                      <w:szCs w:val="21"/>
                    </w:rPr>
                    <w:t>淹没占地占评价区同类土地面积比例（%）</w:t>
                  </w:r>
                </w:p>
              </w:tc>
              <w:tc>
                <w:tcPr>
                  <w:tcW w:w="798" w:type="dxa"/>
                  <w:vAlign w:val="top"/>
                </w:tcPr>
                <w:p>
                  <w:pPr>
                    <w:snapToGrid w:val="0"/>
                    <w:jc w:val="center"/>
                    <w:rPr>
                      <w:rFonts w:hint="default" w:ascii="Times New Roman" w:hAnsi="Times New Roman" w:cs="Times New Roman" w:eastAsiaTheme="minorEastAsia"/>
                      <w:color w:val="000000"/>
                      <w:kern w:val="0"/>
                      <w:sz w:val="21"/>
                      <w:szCs w:val="21"/>
                    </w:rPr>
                  </w:pPr>
                </w:p>
              </w:tc>
              <w:tc>
                <w:tcPr>
                  <w:tcW w:w="649" w:type="dxa"/>
                  <w:vAlign w:val="top"/>
                </w:tcPr>
                <w:p>
                  <w:pPr>
                    <w:snapToGrid w:val="0"/>
                    <w:jc w:val="center"/>
                    <w:rPr>
                      <w:rFonts w:hint="default" w:ascii="Times New Roman" w:hAnsi="Times New Roman" w:cs="Times New Roman" w:eastAsiaTheme="minorEastAsia"/>
                      <w:color w:val="000000"/>
                      <w:kern w:val="0"/>
                      <w:sz w:val="21"/>
                      <w:szCs w:val="21"/>
                    </w:rPr>
                  </w:pPr>
                  <w:r>
                    <w:rPr>
                      <w:rFonts w:hint="default" w:ascii="Times New Roman" w:hAnsi="Times New Roman" w:cs="Times New Roman" w:eastAsiaTheme="minorEastAsia"/>
                      <w:color w:val="000000"/>
                      <w:kern w:val="0"/>
                      <w:sz w:val="21"/>
                      <w:szCs w:val="21"/>
                    </w:rPr>
                    <w:t>18.0</w:t>
                  </w:r>
                </w:p>
              </w:tc>
              <w:tc>
                <w:tcPr>
                  <w:tcW w:w="610" w:type="dxa"/>
                  <w:vAlign w:val="top"/>
                </w:tcPr>
                <w:p>
                  <w:pPr>
                    <w:snapToGrid w:val="0"/>
                    <w:jc w:val="center"/>
                    <w:rPr>
                      <w:rFonts w:hint="default" w:ascii="Times New Roman" w:hAnsi="Times New Roman" w:cs="Times New Roman" w:eastAsiaTheme="minorEastAsia"/>
                      <w:color w:val="000000"/>
                      <w:kern w:val="0"/>
                      <w:sz w:val="21"/>
                      <w:szCs w:val="21"/>
                    </w:rPr>
                  </w:pPr>
                </w:p>
              </w:tc>
              <w:tc>
                <w:tcPr>
                  <w:tcW w:w="771" w:type="dxa"/>
                  <w:vAlign w:val="top"/>
                </w:tcPr>
                <w:p>
                  <w:pPr>
                    <w:snapToGrid w:val="0"/>
                    <w:jc w:val="center"/>
                    <w:rPr>
                      <w:rFonts w:hint="default" w:ascii="Times New Roman" w:hAnsi="Times New Roman" w:cs="Times New Roman" w:eastAsiaTheme="minorEastAsia"/>
                      <w:color w:val="000000"/>
                      <w:kern w:val="0"/>
                      <w:sz w:val="21"/>
                      <w:szCs w:val="21"/>
                    </w:rPr>
                  </w:pPr>
                </w:p>
              </w:tc>
              <w:tc>
                <w:tcPr>
                  <w:tcW w:w="704" w:type="dxa"/>
                  <w:vAlign w:val="top"/>
                </w:tcPr>
                <w:p>
                  <w:pPr>
                    <w:snapToGrid w:val="0"/>
                    <w:jc w:val="center"/>
                    <w:rPr>
                      <w:rFonts w:hint="default" w:ascii="Times New Roman" w:hAnsi="Times New Roman" w:cs="Times New Roman" w:eastAsiaTheme="minorEastAsia"/>
                      <w:color w:val="000000"/>
                      <w:kern w:val="0"/>
                      <w:sz w:val="21"/>
                      <w:szCs w:val="21"/>
                    </w:rPr>
                  </w:pPr>
                </w:p>
              </w:tc>
              <w:tc>
                <w:tcPr>
                  <w:tcW w:w="868" w:type="dxa"/>
                  <w:vAlign w:val="top"/>
                </w:tcPr>
                <w:p>
                  <w:pPr>
                    <w:snapToGrid w:val="0"/>
                    <w:jc w:val="center"/>
                    <w:rPr>
                      <w:rFonts w:hint="default" w:ascii="Times New Roman" w:hAnsi="Times New Roman" w:cs="Times New Roman" w:eastAsiaTheme="minorEastAsia"/>
                      <w:color w:val="000000"/>
                      <w:kern w:val="0"/>
                      <w:sz w:val="21"/>
                      <w:szCs w:val="21"/>
                    </w:rPr>
                  </w:pPr>
                </w:p>
              </w:tc>
              <w:tc>
                <w:tcPr>
                  <w:tcW w:w="1031" w:type="dxa"/>
                  <w:vAlign w:val="top"/>
                </w:tcPr>
                <w:p>
                  <w:pPr>
                    <w:snapToGrid w:val="0"/>
                    <w:jc w:val="center"/>
                    <w:rPr>
                      <w:rFonts w:hint="default" w:ascii="Times New Roman" w:hAnsi="Times New Roman" w:cs="Times New Roman" w:eastAsiaTheme="minorEastAsia"/>
                      <w:color w:val="000000"/>
                      <w:kern w:val="0"/>
                      <w:sz w:val="21"/>
                      <w:szCs w:val="21"/>
                    </w:rPr>
                  </w:pPr>
                </w:p>
              </w:tc>
              <w:tc>
                <w:tcPr>
                  <w:tcW w:w="672" w:type="dxa"/>
                  <w:vAlign w:val="top"/>
                </w:tcPr>
                <w:p>
                  <w:pPr>
                    <w:snapToGrid w:val="0"/>
                    <w:jc w:val="center"/>
                    <w:rPr>
                      <w:rFonts w:hint="default" w:ascii="Times New Roman" w:hAnsi="Times New Roman" w:cs="Times New Roman" w:eastAsiaTheme="minorEastAsia"/>
                      <w:color w:val="000000"/>
                      <w:kern w:val="0"/>
                      <w:sz w:val="21"/>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587" w:hRule="atLeast"/>
              </w:trPr>
              <w:tc>
                <w:tcPr>
                  <w:tcW w:w="2157" w:type="dxa"/>
                  <w:vAlign w:val="top"/>
                </w:tcPr>
                <w:p>
                  <w:pPr>
                    <w:snapToGrid w:val="0"/>
                    <w:jc w:val="center"/>
                    <w:rPr>
                      <w:rFonts w:hint="default" w:ascii="Times New Roman" w:hAnsi="Times New Roman" w:cs="Times New Roman" w:eastAsiaTheme="minorEastAsia"/>
                      <w:sz w:val="21"/>
                      <w:szCs w:val="21"/>
                    </w:rPr>
                  </w:pPr>
                  <w:r>
                    <w:rPr>
                      <w:rFonts w:hint="default" w:ascii="Times New Roman" w:hAnsi="Times New Roman" w:cs="Times New Roman" w:eastAsiaTheme="minorEastAsia"/>
                      <w:sz w:val="21"/>
                      <w:szCs w:val="21"/>
                    </w:rPr>
                    <w:t>淹没占地占评价区总土地面积比例（%）</w:t>
                  </w:r>
                </w:p>
              </w:tc>
              <w:tc>
                <w:tcPr>
                  <w:tcW w:w="798" w:type="dxa"/>
                  <w:vAlign w:val="top"/>
                </w:tcPr>
                <w:p>
                  <w:pPr>
                    <w:snapToGrid w:val="0"/>
                    <w:jc w:val="center"/>
                    <w:rPr>
                      <w:rFonts w:hint="default" w:ascii="Times New Roman" w:hAnsi="Times New Roman" w:cs="Times New Roman" w:eastAsiaTheme="minorEastAsia"/>
                      <w:color w:val="000000"/>
                      <w:kern w:val="0"/>
                      <w:sz w:val="21"/>
                      <w:szCs w:val="21"/>
                    </w:rPr>
                  </w:pPr>
                  <w:r>
                    <w:rPr>
                      <w:rFonts w:hint="default" w:ascii="Times New Roman" w:hAnsi="Times New Roman" w:cs="Times New Roman" w:eastAsiaTheme="minorEastAsia"/>
                      <w:color w:val="000000"/>
                      <w:kern w:val="0"/>
                      <w:sz w:val="21"/>
                      <w:szCs w:val="21"/>
                    </w:rPr>
                    <w:t>4.9</w:t>
                  </w:r>
                </w:p>
              </w:tc>
              <w:tc>
                <w:tcPr>
                  <w:tcW w:w="649" w:type="dxa"/>
                  <w:vAlign w:val="top"/>
                </w:tcPr>
                <w:p>
                  <w:pPr>
                    <w:snapToGrid w:val="0"/>
                    <w:jc w:val="center"/>
                    <w:rPr>
                      <w:rFonts w:hint="default" w:ascii="Times New Roman" w:hAnsi="Times New Roman" w:cs="Times New Roman" w:eastAsiaTheme="minorEastAsia"/>
                      <w:color w:val="000000"/>
                      <w:kern w:val="0"/>
                      <w:sz w:val="21"/>
                      <w:szCs w:val="21"/>
                    </w:rPr>
                  </w:pPr>
                </w:p>
              </w:tc>
              <w:tc>
                <w:tcPr>
                  <w:tcW w:w="610" w:type="dxa"/>
                  <w:vAlign w:val="top"/>
                </w:tcPr>
                <w:p>
                  <w:pPr>
                    <w:snapToGrid w:val="0"/>
                    <w:jc w:val="center"/>
                    <w:rPr>
                      <w:rFonts w:hint="default" w:ascii="Times New Roman" w:hAnsi="Times New Roman" w:cs="Times New Roman" w:eastAsiaTheme="minorEastAsia"/>
                      <w:color w:val="000000"/>
                      <w:kern w:val="0"/>
                      <w:sz w:val="21"/>
                      <w:szCs w:val="21"/>
                    </w:rPr>
                  </w:pPr>
                </w:p>
              </w:tc>
              <w:tc>
                <w:tcPr>
                  <w:tcW w:w="771" w:type="dxa"/>
                  <w:vAlign w:val="top"/>
                </w:tcPr>
                <w:p>
                  <w:pPr>
                    <w:snapToGrid w:val="0"/>
                    <w:jc w:val="center"/>
                    <w:rPr>
                      <w:rFonts w:hint="default" w:ascii="Times New Roman" w:hAnsi="Times New Roman" w:cs="Times New Roman" w:eastAsiaTheme="minorEastAsia"/>
                      <w:color w:val="000000"/>
                      <w:kern w:val="0"/>
                      <w:sz w:val="21"/>
                      <w:szCs w:val="21"/>
                    </w:rPr>
                  </w:pPr>
                </w:p>
              </w:tc>
              <w:tc>
                <w:tcPr>
                  <w:tcW w:w="704" w:type="dxa"/>
                  <w:vAlign w:val="top"/>
                </w:tcPr>
                <w:p>
                  <w:pPr>
                    <w:snapToGrid w:val="0"/>
                    <w:jc w:val="center"/>
                    <w:rPr>
                      <w:rFonts w:hint="default" w:ascii="Times New Roman" w:hAnsi="Times New Roman" w:cs="Times New Roman" w:eastAsiaTheme="minorEastAsia"/>
                      <w:color w:val="000000"/>
                      <w:kern w:val="0"/>
                      <w:sz w:val="21"/>
                      <w:szCs w:val="21"/>
                    </w:rPr>
                  </w:pPr>
                </w:p>
              </w:tc>
              <w:tc>
                <w:tcPr>
                  <w:tcW w:w="868" w:type="dxa"/>
                  <w:vAlign w:val="top"/>
                </w:tcPr>
                <w:p>
                  <w:pPr>
                    <w:snapToGrid w:val="0"/>
                    <w:jc w:val="center"/>
                    <w:rPr>
                      <w:rFonts w:hint="default" w:ascii="Times New Roman" w:hAnsi="Times New Roman" w:cs="Times New Roman" w:eastAsiaTheme="minorEastAsia"/>
                      <w:color w:val="000000"/>
                      <w:kern w:val="0"/>
                      <w:sz w:val="21"/>
                      <w:szCs w:val="21"/>
                    </w:rPr>
                  </w:pPr>
                </w:p>
              </w:tc>
              <w:tc>
                <w:tcPr>
                  <w:tcW w:w="1031" w:type="dxa"/>
                  <w:vAlign w:val="top"/>
                </w:tcPr>
                <w:p>
                  <w:pPr>
                    <w:snapToGrid w:val="0"/>
                    <w:jc w:val="center"/>
                    <w:rPr>
                      <w:rFonts w:hint="default" w:ascii="Times New Roman" w:hAnsi="Times New Roman" w:cs="Times New Roman" w:eastAsiaTheme="minorEastAsia"/>
                      <w:color w:val="000000"/>
                      <w:kern w:val="0"/>
                      <w:sz w:val="21"/>
                      <w:szCs w:val="21"/>
                    </w:rPr>
                  </w:pPr>
                </w:p>
              </w:tc>
              <w:tc>
                <w:tcPr>
                  <w:tcW w:w="672" w:type="dxa"/>
                  <w:vAlign w:val="top"/>
                </w:tcPr>
                <w:p>
                  <w:pPr>
                    <w:snapToGrid w:val="0"/>
                    <w:jc w:val="center"/>
                    <w:rPr>
                      <w:rFonts w:hint="default" w:ascii="Times New Roman" w:hAnsi="Times New Roman" w:cs="Times New Roman" w:eastAsiaTheme="minorEastAsia"/>
                      <w:color w:val="000000"/>
                      <w:kern w:val="0"/>
                      <w:sz w:val="21"/>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587" w:hRule="atLeast"/>
              </w:trPr>
              <w:tc>
                <w:tcPr>
                  <w:tcW w:w="2157" w:type="dxa"/>
                  <w:vAlign w:val="top"/>
                </w:tcPr>
                <w:p>
                  <w:pPr>
                    <w:snapToGrid w:val="0"/>
                    <w:jc w:val="center"/>
                    <w:rPr>
                      <w:rFonts w:hint="default" w:ascii="Times New Roman" w:hAnsi="Times New Roman" w:cs="Times New Roman" w:eastAsiaTheme="minorEastAsia"/>
                      <w:sz w:val="21"/>
                      <w:szCs w:val="21"/>
                    </w:rPr>
                  </w:pPr>
                  <w:r>
                    <w:rPr>
                      <w:rFonts w:hint="default" w:ascii="Times New Roman" w:hAnsi="Times New Roman" w:cs="Times New Roman" w:eastAsiaTheme="minorEastAsia"/>
                      <w:sz w:val="21"/>
                      <w:szCs w:val="21"/>
                    </w:rPr>
                    <w:t>工程占地占评价区同类土地面积比例（%）</w:t>
                  </w:r>
                </w:p>
              </w:tc>
              <w:tc>
                <w:tcPr>
                  <w:tcW w:w="798" w:type="dxa"/>
                  <w:vAlign w:val="top"/>
                </w:tcPr>
                <w:p>
                  <w:pPr>
                    <w:snapToGrid w:val="0"/>
                    <w:jc w:val="center"/>
                    <w:rPr>
                      <w:rFonts w:hint="default" w:ascii="Times New Roman" w:hAnsi="Times New Roman" w:cs="Times New Roman" w:eastAsiaTheme="minorEastAsia"/>
                      <w:color w:val="000000"/>
                      <w:kern w:val="0"/>
                      <w:sz w:val="21"/>
                      <w:szCs w:val="21"/>
                    </w:rPr>
                  </w:pPr>
                </w:p>
              </w:tc>
              <w:tc>
                <w:tcPr>
                  <w:tcW w:w="649" w:type="dxa"/>
                  <w:vAlign w:val="top"/>
                </w:tcPr>
                <w:p>
                  <w:pPr>
                    <w:snapToGrid w:val="0"/>
                    <w:jc w:val="center"/>
                    <w:rPr>
                      <w:rFonts w:hint="default" w:ascii="Times New Roman" w:hAnsi="Times New Roman" w:cs="Times New Roman" w:eastAsiaTheme="minorEastAsia"/>
                      <w:color w:val="000000"/>
                      <w:kern w:val="0"/>
                      <w:sz w:val="21"/>
                      <w:szCs w:val="21"/>
                    </w:rPr>
                  </w:pPr>
                </w:p>
              </w:tc>
              <w:tc>
                <w:tcPr>
                  <w:tcW w:w="610" w:type="dxa"/>
                  <w:vAlign w:val="top"/>
                </w:tcPr>
                <w:p>
                  <w:pPr>
                    <w:snapToGrid w:val="0"/>
                    <w:jc w:val="center"/>
                    <w:rPr>
                      <w:rFonts w:hint="default" w:ascii="Times New Roman" w:hAnsi="Times New Roman" w:cs="Times New Roman" w:eastAsiaTheme="minorEastAsia"/>
                      <w:color w:val="000000"/>
                      <w:kern w:val="0"/>
                      <w:sz w:val="21"/>
                      <w:szCs w:val="21"/>
                    </w:rPr>
                  </w:pPr>
                  <w:r>
                    <w:rPr>
                      <w:rFonts w:hint="default" w:ascii="Times New Roman" w:hAnsi="Times New Roman" w:cs="Times New Roman" w:eastAsiaTheme="minorEastAsia"/>
                      <w:color w:val="000000"/>
                      <w:kern w:val="0"/>
                      <w:sz w:val="21"/>
                      <w:szCs w:val="21"/>
                    </w:rPr>
                    <w:t>0.4</w:t>
                  </w:r>
                </w:p>
              </w:tc>
              <w:tc>
                <w:tcPr>
                  <w:tcW w:w="771" w:type="dxa"/>
                  <w:vAlign w:val="top"/>
                </w:tcPr>
                <w:p>
                  <w:pPr>
                    <w:snapToGrid w:val="0"/>
                    <w:jc w:val="center"/>
                    <w:rPr>
                      <w:rFonts w:hint="default" w:ascii="Times New Roman" w:hAnsi="Times New Roman" w:cs="Times New Roman" w:eastAsiaTheme="minorEastAsia"/>
                      <w:color w:val="000000"/>
                      <w:kern w:val="0"/>
                      <w:sz w:val="21"/>
                      <w:szCs w:val="21"/>
                    </w:rPr>
                  </w:pPr>
                  <w:r>
                    <w:rPr>
                      <w:rFonts w:hint="default" w:ascii="Times New Roman" w:hAnsi="Times New Roman" w:cs="Times New Roman" w:eastAsiaTheme="minorEastAsia"/>
                      <w:color w:val="000000"/>
                      <w:kern w:val="0"/>
                      <w:sz w:val="21"/>
                      <w:szCs w:val="21"/>
                    </w:rPr>
                    <w:t>9.0</w:t>
                  </w:r>
                </w:p>
              </w:tc>
              <w:tc>
                <w:tcPr>
                  <w:tcW w:w="704" w:type="dxa"/>
                  <w:vAlign w:val="top"/>
                </w:tcPr>
                <w:p>
                  <w:pPr>
                    <w:snapToGrid w:val="0"/>
                    <w:jc w:val="center"/>
                    <w:rPr>
                      <w:rFonts w:hint="default" w:ascii="Times New Roman" w:hAnsi="Times New Roman" w:cs="Times New Roman" w:eastAsiaTheme="minorEastAsia"/>
                      <w:color w:val="000000"/>
                      <w:kern w:val="0"/>
                      <w:sz w:val="21"/>
                      <w:szCs w:val="21"/>
                    </w:rPr>
                  </w:pPr>
                  <w:r>
                    <w:rPr>
                      <w:rFonts w:hint="default" w:ascii="Times New Roman" w:hAnsi="Times New Roman" w:cs="Times New Roman" w:eastAsiaTheme="minorEastAsia"/>
                      <w:color w:val="000000"/>
                      <w:kern w:val="0"/>
                      <w:sz w:val="21"/>
                      <w:szCs w:val="21"/>
                    </w:rPr>
                    <w:t>1.9</w:t>
                  </w:r>
                </w:p>
              </w:tc>
              <w:tc>
                <w:tcPr>
                  <w:tcW w:w="868" w:type="dxa"/>
                  <w:vAlign w:val="top"/>
                </w:tcPr>
                <w:p>
                  <w:pPr>
                    <w:snapToGrid w:val="0"/>
                    <w:jc w:val="center"/>
                    <w:rPr>
                      <w:rFonts w:hint="default" w:ascii="Times New Roman" w:hAnsi="Times New Roman" w:cs="Times New Roman" w:eastAsiaTheme="minorEastAsia"/>
                      <w:color w:val="000000"/>
                      <w:kern w:val="0"/>
                      <w:sz w:val="21"/>
                      <w:szCs w:val="21"/>
                    </w:rPr>
                  </w:pPr>
                  <w:r>
                    <w:rPr>
                      <w:rFonts w:hint="default" w:ascii="Times New Roman" w:hAnsi="Times New Roman" w:cs="Times New Roman" w:eastAsiaTheme="minorEastAsia"/>
                      <w:color w:val="000000"/>
                      <w:kern w:val="0"/>
                      <w:sz w:val="21"/>
                      <w:szCs w:val="21"/>
                    </w:rPr>
                    <w:t>—</w:t>
                  </w:r>
                </w:p>
              </w:tc>
              <w:tc>
                <w:tcPr>
                  <w:tcW w:w="1031" w:type="dxa"/>
                  <w:vAlign w:val="top"/>
                </w:tcPr>
                <w:p>
                  <w:pPr>
                    <w:snapToGrid w:val="0"/>
                    <w:jc w:val="center"/>
                    <w:rPr>
                      <w:rFonts w:hint="default" w:ascii="Times New Roman" w:hAnsi="Times New Roman" w:cs="Times New Roman" w:eastAsiaTheme="minorEastAsia"/>
                      <w:color w:val="000000"/>
                      <w:kern w:val="0"/>
                      <w:sz w:val="21"/>
                      <w:szCs w:val="21"/>
                    </w:rPr>
                  </w:pPr>
                </w:p>
              </w:tc>
              <w:tc>
                <w:tcPr>
                  <w:tcW w:w="672" w:type="dxa"/>
                  <w:vAlign w:val="top"/>
                </w:tcPr>
                <w:p>
                  <w:pPr>
                    <w:snapToGrid w:val="0"/>
                    <w:jc w:val="center"/>
                    <w:rPr>
                      <w:rFonts w:hint="default" w:ascii="Times New Roman" w:hAnsi="Times New Roman" w:cs="Times New Roman" w:eastAsiaTheme="minorEastAsia"/>
                      <w:color w:val="000000"/>
                      <w:kern w:val="0"/>
                      <w:sz w:val="21"/>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567" w:hRule="atLeast"/>
              </w:trPr>
              <w:tc>
                <w:tcPr>
                  <w:tcW w:w="2157" w:type="dxa"/>
                  <w:vAlign w:val="top"/>
                </w:tcPr>
                <w:p>
                  <w:pPr>
                    <w:snapToGrid w:val="0"/>
                    <w:jc w:val="center"/>
                    <w:rPr>
                      <w:rFonts w:hint="default" w:ascii="Times New Roman" w:hAnsi="Times New Roman" w:cs="Times New Roman" w:eastAsiaTheme="minorEastAsia"/>
                      <w:sz w:val="21"/>
                      <w:szCs w:val="21"/>
                    </w:rPr>
                  </w:pPr>
                  <w:r>
                    <w:rPr>
                      <w:rFonts w:hint="default" w:ascii="Times New Roman" w:hAnsi="Times New Roman" w:cs="Times New Roman" w:eastAsiaTheme="minorEastAsia"/>
                      <w:sz w:val="21"/>
                      <w:szCs w:val="21"/>
                    </w:rPr>
                    <w:t>工程占地占评价区土地面积比例（%）</w:t>
                  </w:r>
                </w:p>
              </w:tc>
              <w:tc>
                <w:tcPr>
                  <w:tcW w:w="798" w:type="dxa"/>
                  <w:vAlign w:val="top"/>
                </w:tcPr>
                <w:p>
                  <w:pPr>
                    <w:snapToGrid w:val="0"/>
                    <w:jc w:val="center"/>
                    <w:rPr>
                      <w:rFonts w:hint="default" w:ascii="Times New Roman" w:hAnsi="Times New Roman" w:cs="Times New Roman" w:eastAsiaTheme="minorEastAsia"/>
                      <w:color w:val="000000"/>
                      <w:kern w:val="0"/>
                      <w:sz w:val="21"/>
                      <w:szCs w:val="21"/>
                    </w:rPr>
                  </w:pPr>
                  <w:r>
                    <w:rPr>
                      <w:rFonts w:hint="default" w:ascii="Times New Roman" w:hAnsi="Times New Roman" w:cs="Times New Roman" w:eastAsiaTheme="minorEastAsia"/>
                      <w:color w:val="000000"/>
                      <w:kern w:val="0"/>
                      <w:sz w:val="21"/>
                      <w:szCs w:val="21"/>
                    </w:rPr>
                    <w:t>2.6</w:t>
                  </w:r>
                </w:p>
              </w:tc>
              <w:tc>
                <w:tcPr>
                  <w:tcW w:w="649" w:type="dxa"/>
                  <w:vAlign w:val="top"/>
                </w:tcPr>
                <w:p>
                  <w:pPr>
                    <w:snapToGrid w:val="0"/>
                    <w:jc w:val="center"/>
                    <w:rPr>
                      <w:rFonts w:hint="default" w:ascii="Times New Roman" w:hAnsi="Times New Roman" w:cs="Times New Roman" w:eastAsiaTheme="minorEastAsia"/>
                      <w:color w:val="000000"/>
                      <w:kern w:val="0"/>
                      <w:sz w:val="21"/>
                      <w:szCs w:val="21"/>
                    </w:rPr>
                  </w:pPr>
                </w:p>
              </w:tc>
              <w:tc>
                <w:tcPr>
                  <w:tcW w:w="610" w:type="dxa"/>
                  <w:vAlign w:val="top"/>
                </w:tcPr>
                <w:p>
                  <w:pPr>
                    <w:snapToGrid w:val="0"/>
                    <w:jc w:val="center"/>
                    <w:rPr>
                      <w:rFonts w:hint="default" w:ascii="Times New Roman" w:hAnsi="Times New Roman" w:cs="Times New Roman" w:eastAsiaTheme="minorEastAsia"/>
                      <w:color w:val="000000"/>
                      <w:kern w:val="0"/>
                      <w:sz w:val="21"/>
                      <w:szCs w:val="21"/>
                    </w:rPr>
                  </w:pPr>
                  <w:r>
                    <w:rPr>
                      <w:rFonts w:hint="default" w:ascii="Times New Roman" w:hAnsi="Times New Roman" w:cs="Times New Roman" w:eastAsiaTheme="minorEastAsia"/>
                      <w:color w:val="000000"/>
                      <w:kern w:val="0"/>
                      <w:sz w:val="21"/>
                      <w:szCs w:val="21"/>
                    </w:rPr>
                    <w:t>0.1</w:t>
                  </w:r>
                </w:p>
              </w:tc>
              <w:tc>
                <w:tcPr>
                  <w:tcW w:w="771" w:type="dxa"/>
                  <w:vAlign w:val="top"/>
                </w:tcPr>
                <w:p>
                  <w:pPr>
                    <w:snapToGrid w:val="0"/>
                    <w:jc w:val="center"/>
                    <w:rPr>
                      <w:rFonts w:hint="default" w:ascii="Times New Roman" w:hAnsi="Times New Roman" w:cs="Times New Roman" w:eastAsiaTheme="minorEastAsia"/>
                      <w:color w:val="000000"/>
                      <w:kern w:val="0"/>
                      <w:sz w:val="21"/>
                      <w:szCs w:val="21"/>
                    </w:rPr>
                  </w:pPr>
                  <w:r>
                    <w:rPr>
                      <w:rFonts w:hint="default" w:ascii="Times New Roman" w:hAnsi="Times New Roman" w:cs="Times New Roman" w:eastAsiaTheme="minorEastAsia"/>
                      <w:color w:val="000000"/>
                      <w:kern w:val="0"/>
                      <w:sz w:val="21"/>
                      <w:szCs w:val="21"/>
                    </w:rPr>
                    <w:t>0.5</w:t>
                  </w:r>
                </w:p>
              </w:tc>
              <w:tc>
                <w:tcPr>
                  <w:tcW w:w="704" w:type="dxa"/>
                  <w:vAlign w:val="top"/>
                </w:tcPr>
                <w:p>
                  <w:pPr>
                    <w:snapToGrid w:val="0"/>
                    <w:jc w:val="center"/>
                    <w:rPr>
                      <w:rFonts w:hint="default" w:ascii="Times New Roman" w:hAnsi="Times New Roman" w:cs="Times New Roman" w:eastAsiaTheme="minorEastAsia"/>
                      <w:color w:val="000000"/>
                      <w:kern w:val="0"/>
                      <w:sz w:val="21"/>
                      <w:szCs w:val="21"/>
                    </w:rPr>
                  </w:pPr>
                  <w:r>
                    <w:rPr>
                      <w:rFonts w:hint="default" w:ascii="Times New Roman" w:hAnsi="Times New Roman" w:cs="Times New Roman" w:eastAsiaTheme="minorEastAsia"/>
                      <w:color w:val="000000"/>
                      <w:kern w:val="0"/>
                      <w:sz w:val="21"/>
                      <w:szCs w:val="21"/>
                    </w:rPr>
                    <w:t>0.3</w:t>
                  </w:r>
                </w:p>
              </w:tc>
              <w:tc>
                <w:tcPr>
                  <w:tcW w:w="868" w:type="dxa"/>
                  <w:vAlign w:val="top"/>
                </w:tcPr>
                <w:p>
                  <w:pPr>
                    <w:snapToGrid w:val="0"/>
                    <w:jc w:val="center"/>
                    <w:rPr>
                      <w:rFonts w:hint="default" w:ascii="Times New Roman" w:hAnsi="Times New Roman" w:cs="Times New Roman" w:eastAsiaTheme="minorEastAsia"/>
                      <w:color w:val="000000"/>
                      <w:kern w:val="0"/>
                      <w:sz w:val="21"/>
                      <w:szCs w:val="21"/>
                    </w:rPr>
                  </w:pPr>
                  <w:r>
                    <w:rPr>
                      <w:rFonts w:hint="default" w:ascii="Times New Roman" w:hAnsi="Times New Roman" w:cs="Times New Roman" w:eastAsiaTheme="minorEastAsia"/>
                      <w:color w:val="000000"/>
                      <w:kern w:val="0"/>
                      <w:sz w:val="21"/>
                      <w:szCs w:val="21"/>
                    </w:rPr>
                    <w:t>—</w:t>
                  </w:r>
                </w:p>
              </w:tc>
              <w:tc>
                <w:tcPr>
                  <w:tcW w:w="1031" w:type="dxa"/>
                  <w:vAlign w:val="top"/>
                </w:tcPr>
                <w:p>
                  <w:pPr>
                    <w:snapToGrid w:val="0"/>
                    <w:jc w:val="center"/>
                    <w:rPr>
                      <w:rFonts w:hint="default" w:ascii="Times New Roman" w:hAnsi="Times New Roman" w:cs="Times New Roman" w:eastAsiaTheme="minorEastAsia"/>
                      <w:color w:val="000000"/>
                      <w:kern w:val="0"/>
                      <w:sz w:val="21"/>
                      <w:szCs w:val="21"/>
                    </w:rPr>
                  </w:pPr>
                </w:p>
              </w:tc>
              <w:tc>
                <w:tcPr>
                  <w:tcW w:w="672" w:type="dxa"/>
                  <w:vAlign w:val="top"/>
                </w:tcPr>
                <w:p>
                  <w:pPr>
                    <w:snapToGrid w:val="0"/>
                    <w:jc w:val="center"/>
                    <w:rPr>
                      <w:rFonts w:hint="default" w:ascii="Times New Roman" w:hAnsi="Times New Roman" w:cs="Times New Roman" w:eastAsiaTheme="minorEastAsia"/>
                      <w:color w:val="000000"/>
                      <w:kern w:val="0"/>
                      <w:sz w:val="21"/>
                      <w:szCs w:val="21"/>
                    </w:rPr>
                  </w:pPr>
                </w:p>
              </w:tc>
            </w:tr>
          </w:tbl>
          <w:p>
            <w:pPr>
              <w:keepNext w:val="0"/>
              <w:keepLines w:val="0"/>
              <w:pageBreakBefore w:val="0"/>
              <w:widowControl w:val="0"/>
              <w:kinsoku/>
              <w:wordWrap/>
              <w:overflowPunct/>
              <w:topLinePunct w:val="0"/>
              <w:autoSpaceDE w:val="0"/>
              <w:autoSpaceDN w:val="0"/>
              <w:bidi w:val="0"/>
              <w:adjustRightInd w:val="0"/>
              <w:spacing w:line="360" w:lineRule="auto"/>
              <w:ind w:firstLine="480" w:firstLineChars="200"/>
              <w:jc w:val="left"/>
              <w:textAlignment w:val="auto"/>
              <w:rPr>
                <w:rFonts w:hint="default" w:ascii="Times New Roman" w:hAnsi="Times New Roman" w:cs="Times New Roman" w:eastAsiaTheme="minorEastAsia"/>
                <w:sz w:val="24"/>
                <w:szCs w:val="24"/>
              </w:rPr>
            </w:pPr>
            <w:r>
              <w:rPr>
                <w:rFonts w:hint="default" w:ascii="Times New Roman" w:hAnsi="Times New Roman" w:cs="Times New Roman" w:eastAsiaTheme="minorEastAsia"/>
                <w:sz w:val="24"/>
                <w:szCs w:val="24"/>
              </w:rPr>
              <w:t>由表7-5可知，淹没占地共0.68hm</w:t>
            </w:r>
            <w:r>
              <w:rPr>
                <w:rFonts w:hint="default" w:ascii="Times New Roman" w:hAnsi="Times New Roman" w:cs="Times New Roman" w:eastAsiaTheme="minorEastAsia"/>
                <w:sz w:val="24"/>
                <w:szCs w:val="24"/>
                <w:vertAlign w:val="superscript"/>
              </w:rPr>
              <w:t>2</w:t>
            </w:r>
            <w:r>
              <w:rPr>
                <w:rFonts w:hint="default" w:ascii="Times New Roman" w:hAnsi="Times New Roman" w:cs="Times New Roman" w:eastAsiaTheme="minorEastAsia"/>
                <w:sz w:val="24"/>
                <w:szCs w:val="24"/>
              </w:rPr>
              <w:t>，占评价区同地类（耕地）面积3.78hm</w:t>
            </w:r>
            <w:r>
              <w:rPr>
                <w:rFonts w:hint="default" w:ascii="Times New Roman" w:hAnsi="Times New Roman" w:cs="Times New Roman" w:eastAsiaTheme="minorEastAsia"/>
                <w:sz w:val="24"/>
                <w:szCs w:val="24"/>
                <w:vertAlign w:val="superscript"/>
              </w:rPr>
              <w:t>2</w:t>
            </w:r>
            <w:r>
              <w:rPr>
                <w:rFonts w:hint="default" w:ascii="Times New Roman" w:hAnsi="Times New Roman" w:cs="Times New Roman" w:eastAsiaTheme="minorEastAsia"/>
                <w:sz w:val="24"/>
                <w:szCs w:val="24"/>
              </w:rPr>
              <w:t>的18.0%，占评价区总面积13.84hm</w:t>
            </w:r>
            <w:r>
              <w:rPr>
                <w:rFonts w:hint="default" w:ascii="Times New Roman" w:hAnsi="Times New Roman" w:cs="Times New Roman" w:eastAsiaTheme="minorEastAsia"/>
                <w:sz w:val="24"/>
                <w:szCs w:val="24"/>
                <w:vertAlign w:val="superscript"/>
              </w:rPr>
              <w:t>2</w:t>
            </w:r>
            <w:r>
              <w:rPr>
                <w:rFonts w:hint="default" w:ascii="Times New Roman" w:hAnsi="Times New Roman" w:cs="Times New Roman" w:eastAsiaTheme="minorEastAsia"/>
                <w:sz w:val="24"/>
                <w:szCs w:val="24"/>
              </w:rPr>
              <w:t>的4.9%。</w:t>
            </w:r>
          </w:p>
          <w:p>
            <w:pPr>
              <w:keepNext w:val="0"/>
              <w:keepLines w:val="0"/>
              <w:pageBreakBefore w:val="0"/>
              <w:widowControl w:val="0"/>
              <w:kinsoku/>
              <w:wordWrap/>
              <w:overflowPunct/>
              <w:topLinePunct w:val="0"/>
              <w:autoSpaceDE w:val="0"/>
              <w:autoSpaceDN w:val="0"/>
              <w:bidi w:val="0"/>
              <w:adjustRightInd w:val="0"/>
              <w:spacing w:line="360" w:lineRule="auto"/>
              <w:ind w:firstLine="480" w:firstLineChars="200"/>
              <w:jc w:val="left"/>
              <w:textAlignment w:val="auto"/>
              <w:rPr>
                <w:rFonts w:hint="default" w:ascii="Times New Roman" w:hAnsi="Times New Roman" w:cs="Times New Roman" w:eastAsiaTheme="minorEastAsia"/>
                <w:sz w:val="24"/>
                <w:szCs w:val="24"/>
              </w:rPr>
            </w:pPr>
            <w:r>
              <w:rPr>
                <w:rFonts w:hint="default" w:ascii="Times New Roman" w:hAnsi="Times New Roman" w:cs="Times New Roman" w:eastAsiaTheme="minorEastAsia"/>
                <w:sz w:val="24"/>
                <w:szCs w:val="24"/>
              </w:rPr>
              <w:t>工程占地共0.36hm</w:t>
            </w:r>
            <w:r>
              <w:rPr>
                <w:rFonts w:hint="default" w:ascii="Times New Roman" w:hAnsi="Times New Roman" w:cs="Times New Roman" w:eastAsiaTheme="minorEastAsia"/>
                <w:sz w:val="24"/>
                <w:szCs w:val="24"/>
                <w:vertAlign w:val="superscript"/>
              </w:rPr>
              <w:t>2</w:t>
            </w:r>
            <w:r>
              <w:rPr>
                <w:rFonts w:hint="default" w:ascii="Times New Roman" w:hAnsi="Times New Roman" w:cs="Times New Roman" w:eastAsiaTheme="minorEastAsia"/>
                <w:sz w:val="24"/>
                <w:szCs w:val="24"/>
              </w:rPr>
              <w:t>，占评价区总面积13.84hm</w:t>
            </w:r>
            <w:r>
              <w:rPr>
                <w:rFonts w:hint="default" w:ascii="Times New Roman" w:hAnsi="Times New Roman" w:cs="Times New Roman" w:eastAsiaTheme="minorEastAsia"/>
                <w:sz w:val="24"/>
                <w:szCs w:val="24"/>
                <w:vertAlign w:val="superscript"/>
              </w:rPr>
              <w:t>2</w:t>
            </w:r>
            <w:r>
              <w:rPr>
                <w:rFonts w:hint="default" w:ascii="Times New Roman" w:hAnsi="Times New Roman" w:cs="Times New Roman" w:eastAsiaTheme="minorEastAsia"/>
                <w:sz w:val="24"/>
                <w:szCs w:val="24"/>
              </w:rPr>
              <w:t>的2.6%，占地类型为河滩地、林地、荒草地、水域。工程占地中，占用面积最大的地类为河滩地，由于工程已经建成，目前工程占用的0.23hm</w:t>
            </w:r>
            <w:r>
              <w:rPr>
                <w:rFonts w:hint="default" w:ascii="Times New Roman" w:hAnsi="Times New Roman" w:cs="Times New Roman" w:eastAsiaTheme="minorEastAsia"/>
                <w:sz w:val="24"/>
                <w:szCs w:val="24"/>
                <w:vertAlign w:val="superscript"/>
              </w:rPr>
              <w:t>2</w:t>
            </w:r>
            <w:r>
              <w:rPr>
                <w:rFonts w:hint="default" w:ascii="Times New Roman" w:hAnsi="Times New Roman" w:cs="Times New Roman" w:eastAsiaTheme="minorEastAsia"/>
                <w:sz w:val="24"/>
                <w:szCs w:val="24"/>
              </w:rPr>
              <w:t>的河滩地已经转化为建设用地。从土地利用现状中可以看出，目前工程区外的评价区分布仅有0.13hm</w:t>
            </w:r>
            <w:r>
              <w:rPr>
                <w:rFonts w:hint="default" w:ascii="Times New Roman" w:hAnsi="Times New Roman" w:cs="Times New Roman" w:eastAsiaTheme="minorEastAsia"/>
                <w:sz w:val="24"/>
                <w:szCs w:val="24"/>
                <w:vertAlign w:val="superscript"/>
              </w:rPr>
              <w:t>2</w:t>
            </w:r>
            <w:r>
              <w:rPr>
                <w:rFonts w:hint="default" w:ascii="Times New Roman" w:hAnsi="Times New Roman" w:cs="Times New Roman" w:eastAsiaTheme="minorEastAsia"/>
                <w:sz w:val="24"/>
                <w:szCs w:val="24"/>
              </w:rPr>
              <w:t>的河滩地，面积很小。工程占用水域面积0.04hm</w:t>
            </w:r>
            <w:r>
              <w:rPr>
                <w:rFonts w:hint="default" w:ascii="Times New Roman" w:hAnsi="Times New Roman" w:cs="Times New Roman" w:eastAsiaTheme="minorEastAsia"/>
                <w:sz w:val="24"/>
                <w:szCs w:val="24"/>
                <w:vertAlign w:val="superscript"/>
              </w:rPr>
              <w:t>2</w:t>
            </w:r>
            <w:r>
              <w:rPr>
                <w:rFonts w:hint="default" w:ascii="Times New Roman" w:hAnsi="Times New Roman" w:cs="Times New Roman" w:eastAsiaTheme="minorEastAsia"/>
                <w:sz w:val="24"/>
                <w:szCs w:val="24"/>
              </w:rPr>
              <w:t>，占评价区同地类面积的1.9%，占评价区面积的0.13%；占用林地面积0.02hm</w:t>
            </w:r>
            <w:r>
              <w:rPr>
                <w:rFonts w:hint="default" w:ascii="Times New Roman" w:hAnsi="Times New Roman" w:cs="Times New Roman" w:eastAsiaTheme="minorEastAsia"/>
                <w:sz w:val="24"/>
                <w:szCs w:val="24"/>
                <w:vertAlign w:val="superscript"/>
              </w:rPr>
              <w:t>2</w:t>
            </w:r>
            <w:r>
              <w:rPr>
                <w:rFonts w:hint="default" w:ascii="Times New Roman" w:hAnsi="Times New Roman" w:cs="Times New Roman" w:eastAsiaTheme="minorEastAsia"/>
                <w:sz w:val="24"/>
                <w:szCs w:val="24"/>
              </w:rPr>
              <w:t>，占评价区同地类面积的0.4%，占评价区面积的0.1%；占用荒草地面积0.07hm</w:t>
            </w:r>
            <w:r>
              <w:rPr>
                <w:rFonts w:hint="default" w:ascii="Times New Roman" w:hAnsi="Times New Roman" w:cs="Times New Roman" w:eastAsiaTheme="minorEastAsia"/>
                <w:sz w:val="24"/>
                <w:szCs w:val="24"/>
                <w:vertAlign w:val="superscript"/>
              </w:rPr>
              <w:t>2</w:t>
            </w:r>
            <w:r>
              <w:rPr>
                <w:rFonts w:hint="default" w:ascii="Times New Roman" w:hAnsi="Times New Roman" w:cs="Times New Roman" w:eastAsiaTheme="minorEastAsia"/>
                <w:sz w:val="24"/>
                <w:szCs w:val="24"/>
              </w:rPr>
              <w:t>，占评价区同地类面积的9.0%，占评价区面积的0.5%。</w:t>
            </w:r>
          </w:p>
          <w:p>
            <w:pPr>
              <w:pStyle w:val="24"/>
              <w:keepNext w:val="0"/>
              <w:keepLines w:val="0"/>
              <w:pageBreakBefore w:val="0"/>
              <w:widowControl w:val="0"/>
              <w:kinsoku/>
              <w:wordWrap/>
              <w:overflowPunct/>
              <w:topLinePunct w:val="0"/>
              <w:bidi w:val="0"/>
              <w:spacing w:line="360" w:lineRule="auto"/>
              <w:ind w:firstLine="480" w:firstLineChars="200"/>
              <w:jc w:val="both"/>
              <w:textAlignment w:val="auto"/>
              <w:rPr>
                <w:rFonts w:hint="default" w:ascii="Times New Roman" w:hAnsi="Times New Roman" w:cs="Times New Roman" w:eastAsiaTheme="minorEastAsia"/>
                <w:color w:val="auto"/>
                <w:sz w:val="24"/>
                <w:szCs w:val="24"/>
              </w:rPr>
            </w:pPr>
            <w:r>
              <w:rPr>
                <w:rFonts w:hint="default" w:ascii="Times New Roman" w:hAnsi="Times New Roman" w:cs="Times New Roman" w:eastAsiaTheme="minorEastAsia"/>
                <w:color w:val="auto"/>
                <w:sz w:val="24"/>
                <w:szCs w:val="24"/>
              </w:rPr>
              <w:t>工程占地和淹没占地对土地类型的改变是长期的。工程占地及淹没占地（共1.04hm</w:t>
            </w:r>
            <w:r>
              <w:rPr>
                <w:rFonts w:hint="default" w:ascii="Times New Roman" w:hAnsi="Times New Roman" w:cs="Times New Roman" w:eastAsiaTheme="minorEastAsia"/>
                <w:color w:val="auto"/>
                <w:sz w:val="24"/>
                <w:szCs w:val="24"/>
                <w:vertAlign w:val="superscript"/>
              </w:rPr>
              <w:t>2</w:t>
            </w:r>
            <w:r>
              <w:rPr>
                <w:rFonts w:hint="default" w:ascii="Times New Roman" w:hAnsi="Times New Roman" w:cs="Times New Roman" w:eastAsiaTheme="minorEastAsia"/>
                <w:color w:val="auto"/>
                <w:sz w:val="24"/>
                <w:szCs w:val="24"/>
              </w:rPr>
              <w:t>）所占土地比例为青龙街道办事处土地总面积（13800hm</w:t>
            </w:r>
            <w:r>
              <w:rPr>
                <w:rFonts w:hint="default" w:ascii="Times New Roman" w:hAnsi="Times New Roman" w:cs="Times New Roman" w:eastAsiaTheme="minorEastAsia"/>
                <w:color w:val="auto"/>
                <w:sz w:val="24"/>
                <w:szCs w:val="24"/>
                <w:vertAlign w:val="superscript"/>
              </w:rPr>
              <w:t>2</w:t>
            </w:r>
            <w:r>
              <w:rPr>
                <w:rFonts w:hint="default" w:ascii="Times New Roman" w:hAnsi="Times New Roman" w:cs="Times New Roman" w:eastAsiaTheme="minorEastAsia"/>
                <w:color w:val="auto"/>
                <w:sz w:val="24"/>
                <w:szCs w:val="24"/>
              </w:rPr>
              <w:t>）的0.008%，其比例很小，因此电站工程建设对项目所涉及地区土地利用格局及土地资源的影响不大。电站建设土地利用方式的变化，将使土地利用价值大大提高，对地方经济的发展有着积极的促进作用。</w:t>
            </w:r>
          </w:p>
          <w:p>
            <w:pPr>
              <w:keepNext w:val="0"/>
              <w:keepLines w:val="0"/>
              <w:pageBreakBefore w:val="0"/>
              <w:widowControl w:val="0"/>
              <w:kinsoku/>
              <w:wordWrap/>
              <w:overflowPunct/>
              <w:topLinePunct w:val="0"/>
              <w:autoSpaceDE w:val="0"/>
              <w:autoSpaceDN w:val="0"/>
              <w:bidi w:val="0"/>
              <w:adjustRightInd w:val="0"/>
              <w:spacing w:line="360" w:lineRule="auto"/>
              <w:ind w:firstLine="480" w:firstLineChars="200"/>
              <w:jc w:val="left"/>
              <w:textAlignment w:val="auto"/>
              <w:rPr>
                <w:rFonts w:hint="default" w:ascii="Times New Roman" w:hAnsi="Times New Roman" w:cs="Times New Roman" w:eastAsiaTheme="minorEastAsia"/>
                <w:kern w:val="0"/>
                <w:sz w:val="24"/>
                <w:szCs w:val="24"/>
              </w:rPr>
            </w:pPr>
            <w:r>
              <w:rPr>
                <w:rFonts w:hint="default" w:ascii="Times New Roman" w:hAnsi="Times New Roman" w:cs="Times New Roman" w:eastAsiaTheme="minorEastAsia"/>
                <w:sz w:val="24"/>
                <w:szCs w:val="24"/>
              </w:rPr>
              <w:t>此外，工程淹没占用的0.68hm</w:t>
            </w:r>
            <w:r>
              <w:rPr>
                <w:rFonts w:hint="default" w:ascii="Times New Roman" w:hAnsi="Times New Roman" w:cs="Times New Roman" w:eastAsiaTheme="minorEastAsia"/>
                <w:sz w:val="24"/>
                <w:szCs w:val="24"/>
                <w:vertAlign w:val="superscript"/>
              </w:rPr>
              <w:t>2</w:t>
            </w:r>
            <w:r>
              <w:rPr>
                <w:rFonts w:hint="default" w:ascii="Times New Roman" w:hAnsi="Times New Roman" w:cs="Times New Roman" w:eastAsiaTheme="minorEastAsia"/>
                <w:sz w:val="24"/>
                <w:szCs w:val="24"/>
              </w:rPr>
              <w:t>的耕地，主要种植玉米，电站建设方已按国家有关规定与租用方安宁市青龙街道办事处赵家庄村委会签订了土地租用合同，对租用土地进行经济赔偿，工程建设对当地农民耕地的减少影响甚微。</w:t>
            </w:r>
          </w:p>
          <w:p>
            <w:pPr>
              <w:pStyle w:val="24"/>
              <w:keepNext w:val="0"/>
              <w:keepLines w:val="0"/>
              <w:pageBreakBefore w:val="0"/>
              <w:widowControl w:val="0"/>
              <w:kinsoku/>
              <w:wordWrap/>
              <w:overflowPunct/>
              <w:topLinePunct w:val="0"/>
              <w:bidi w:val="0"/>
              <w:spacing w:line="360" w:lineRule="auto"/>
              <w:ind w:firstLine="480" w:firstLineChars="200"/>
              <w:jc w:val="both"/>
              <w:textAlignment w:val="auto"/>
              <w:rPr>
                <w:rFonts w:hint="default" w:ascii="Times New Roman" w:hAnsi="Times New Roman" w:cs="Times New Roman" w:eastAsiaTheme="minorEastAsia"/>
                <w:color w:val="auto"/>
                <w:sz w:val="24"/>
                <w:szCs w:val="24"/>
              </w:rPr>
            </w:pPr>
            <w:r>
              <w:rPr>
                <w:rFonts w:hint="default" w:ascii="Times New Roman" w:hAnsi="Times New Roman" w:cs="Times New Roman" w:eastAsiaTheme="minorEastAsia"/>
                <w:color w:val="auto"/>
                <w:sz w:val="24"/>
                <w:szCs w:val="24"/>
              </w:rPr>
              <w:t>由表可知，电站建设改变的土地类型占同地类面积比例较小，电站建设对土地类型的整体改变不大。因此，青龙二级水电站的建设，对评价区内土地利用格局改变较小，不会造成项目所在地土地利用格局的明显变化，对土地资源的影响小。</w:t>
            </w:r>
          </w:p>
          <w:p>
            <w:pPr>
              <w:keepNext w:val="0"/>
              <w:keepLines w:val="0"/>
              <w:pageBreakBefore w:val="0"/>
              <w:widowControl w:val="0"/>
              <w:kinsoku/>
              <w:wordWrap/>
              <w:overflowPunct/>
              <w:topLinePunct w:val="0"/>
              <w:bidi w:val="0"/>
              <w:spacing w:line="360" w:lineRule="auto"/>
              <w:ind w:firstLine="482" w:firstLineChars="200"/>
              <w:textAlignment w:val="auto"/>
              <w:outlineLvl w:val="2"/>
              <w:rPr>
                <w:rFonts w:hint="default" w:ascii="Times New Roman" w:hAnsi="Times New Roman" w:cs="Times New Roman" w:eastAsiaTheme="minorEastAsia"/>
                <w:b/>
                <w:bCs/>
                <w:color w:val="000000"/>
                <w:sz w:val="24"/>
                <w:szCs w:val="24"/>
              </w:rPr>
            </w:pPr>
            <w:bookmarkStart w:id="12" w:name="_Toc423271008"/>
            <w:r>
              <w:rPr>
                <w:rFonts w:hint="default" w:ascii="Times New Roman" w:hAnsi="Times New Roman" w:cs="Times New Roman" w:eastAsiaTheme="minorEastAsia"/>
                <w:b/>
                <w:bCs/>
                <w:color w:val="000000"/>
                <w:sz w:val="24"/>
                <w:szCs w:val="24"/>
              </w:rPr>
              <w:t>2、工程对当地经济的影响</w:t>
            </w:r>
            <w:bookmarkEnd w:id="12"/>
          </w:p>
          <w:p>
            <w:pPr>
              <w:pStyle w:val="24"/>
              <w:keepNext w:val="0"/>
              <w:keepLines w:val="0"/>
              <w:pageBreakBefore w:val="0"/>
              <w:widowControl w:val="0"/>
              <w:kinsoku/>
              <w:wordWrap/>
              <w:overflowPunct/>
              <w:topLinePunct w:val="0"/>
              <w:bidi w:val="0"/>
              <w:spacing w:line="360" w:lineRule="auto"/>
              <w:ind w:firstLine="480" w:firstLineChars="200"/>
              <w:jc w:val="both"/>
              <w:textAlignment w:val="auto"/>
              <w:rPr>
                <w:rFonts w:hint="default" w:ascii="Times New Roman" w:hAnsi="Times New Roman" w:cs="Times New Roman" w:eastAsiaTheme="minorEastAsia"/>
                <w:sz w:val="24"/>
                <w:szCs w:val="24"/>
              </w:rPr>
            </w:pPr>
            <w:r>
              <w:rPr>
                <w:rFonts w:hint="default" w:ascii="Times New Roman" w:hAnsi="Times New Roman" w:cs="Times New Roman" w:eastAsiaTheme="minorEastAsia"/>
                <w:sz w:val="24"/>
                <w:szCs w:val="24"/>
              </w:rPr>
              <w:t>本工程为小型水电工程，电站建设资金的大量投入对促进地区的经济发展，创造了有利条件。同时工程建设对人力资源的需求，为当地提供大量就业机会，工程建设人员对日用消费品的需求，将促进当地服务业的发展，对改善当地居民的生活水平，促进当地经济发展起到积极的作用。</w:t>
            </w:r>
          </w:p>
          <w:p>
            <w:pPr>
              <w:keepNext w:val="0"/>
              <w:keepLines w:val="0"/>
              <w:pageBreakBefore w:val="0"/>
              <w:widowControl w:val="0"/>
              <w:kinsoku/>
              <w:wordWrap/>
              <w:overflowPunct/>
              <w:topLinePunct w:val="0"/>
              <w:bidi w:val="0"/>
              <w:spacing w:line="360" w:lineRule="auto"/>
              <w:ind w:firstLine="482" w:firstLineChars="200"/>
              <w:textAlignment w:val="auto"/>
              <w:outlineLvl w:val="2"/>
              <w:rPr>
                <w:rFonts w:hint="default" w:ascii="Times New Roman" w:hAnsi="Times New Roman" w:cs="Times New Roman" w:eastAsiaTheme="minorEastAsia"/>
                <w:b/>
                <w:bCs/>
                <w:color w:val="000000"/>
                <w:sz w:val="24"/>
                <w:szCs w:val="24"/>
              </w:rPr>
            </w:pPr>
            <w:bookmarkStart w:id="13" w:name="_Toc423271009"/>
            <w:r>
              <w:rPr>
                <w:rFonts w:hint="default" w:ascii="Times New Roman" w:hAnsi="Times New Roman" w:cs="Times New Roman" w:eastAsiaTheme="minorEastAsia"/>
                <w:b/>
                <w:bCs/>
                <w:color w:val="000000"/>
                <w:sz w:val="24"/>
                <w:szCs w:val="24"/>
              </w:rPr>
              <w:t>3、对人群健康的影响</w:t>
            </w:r>
            <w:bookmarkEnd w:id="13"/>
          </w:p>
          <w:p>
            <w:pPr>
              <w:pStyle w:val="24"/>
              <w:keepNext w:val="0"/>
              <w:keepLines w:val="0"/>
              <w:pageBreakBefore w:val="0"/>
              <w:widowControl w:val="0"/>
              <w:kinsoku/>
              <w:wordWrap/>
              <w:overflowPunct/>
              <w:topLinePunct w:val="0"/>
              <w:bidi w:val="0"/>
              <w:spacing w:line="360" w:lineRule="auto"/>
              <w:ind w:firstLine="480" w:firstLineChars="200"/>
              <w:jc w:val="both"/>
              <w:textAlignment w:val="auto"/>
              <w:rPr>
                <w:rFonts w:hint="default" w:ascii="Times New Roman" w:hAnsi="Times New Roman" w:cs="Times New Roman" w:eastAsiaTheme="minorEastAsia"/>
                <w:sz w:val="24"/>
                <w:szCs w:val="24"/>
                <w:lang w:val="en-US" w:eastAsia="zh-CN"/>
              </w:rPr>
            </w:pPr>
            <w:bookmarkStart w:id="14" w:name="_Toc423271010"/>
            <w:r>
              <w:rPr>
                <w:rFonts w:hint="default" w:ascii="Times New Roman" w:hAnsi="Times New Roman" w:cs="Times New Roman" w:eastAsiaTheme="minorEastAsia"/>
                <w:sz w:val="24"/>
                <w:szCs w:val="24"/>
                <w:lang w:eastAsia="zh-CN"/>
              </w:rPr>
              <w:t>本项目在运营过程中只有少量生活污水及噪声产生，环评已要求在项目内设置一个</w:t>
            </w:r>
            <w:r>
              <w:rPr>
                <w:rFonts w:hint="eastAsia" w:ascii="Times New Roman" w:hAnsi="Times New Roman" w:cs="Times New Roman" w:eastAsiaTheme="minorEastAsia"/>
                <w:sz w:val="24"/>
                <w:szCs w:val="24"/>
                <w:lang w:val="en-US" w:eastAsia="zh-CN"/>
              </w:rPr>
              <w:t>3</w:t>
            </w:r>
            <w:r>
              <w:rPr>
                <w:rFonts w:hint="default" w:ascii="Times New Roman" w:hAnsi="Times New Roman" w:cs="Times New Roman" w:eastAsiaTheme="minorEastAsia"/>
                <w:sz w:val="24"/>
                <w:szCs w:val="24"/>
                <w:lang w:val="en-US" w:eastAsia="zh-CN"/>
              </w:rPr>
              <w:t>m³的化粪池，产生的废水经化粪池处理后用于厂区周边林地</w:t>
            </w:r>
            <w:r>
              <w:rPr>
                <w:rFonts w:hint="eastAsia" w:ascii="Times New Roman" w:hAnsi="Times New Roman" w:cs="Times New Roman" w:eastAsiaTheme="minorEastAsia"/>
                <w:sz w:val="24"/>
                <w:szCs w:val="24"/>
                <w:lang w:val="en-US" w:eastAsia="zh-CN"/>
              </w:rPr>
              <w:t>施肥</w:t>
            </w:r>
            <w:r>
              <w:rPr>
                <w:rFonts w:hint="default" w:ascii="Times New Roman" w:hAnsi="Times New Roman" w:cs="Times New Roman" w:eastAsiaTheme="minorEastAsia"/>
                <w:sz w:val="24"/>
                <w:szCs w:val="24"/>
                <w:lang w:val="en-US" w:eastAsia="zh-CN"/>
              </w:rPr>
              <w:t>；</w:t>
            </w:r>
            <w:r>
              <w:rPr>
                <w:rFonts w:hint="default" w:ascii="Times New Roman" w:hAnsi="Times New Roman" w:cs="Times New Roman" w:eastAsiaTheme="minorEastAsia"/>
                <w:sz w:val="24"/>
                <w:szCs w:val="24"/>
              </w:rPr>
              <w:t>发电设备在运行中产生一定量的噪声，主要影响到电站工作人员</w:t>
            </w:r>
            <w:r>
              <w:rPr>
                <w:rFonts w:hint="default" w:ascii="Times New Roman" w:hAnsi="Times New Roman" w:cs="Times New Roman" w:eastAsiaTheme="minorEastAsia"/>
                <w:sz w:val="24"/>
                <w:szCs w:val="24"/>
                <w:lang w:eastAsia="zh-CN"/>
              </w:rPr>
              <w:t>，对周围人群产生的影响很小。</w:t>
            </w:r>
          </w:p>
          <w:bookmarkEnd w:id="14"/>
          <w:p>
            <w:pPr>
              <w:keepNext w:val="0"/>
              <w:keepLines w:val="0"/>
              <w:pageBreakBefore w:val="0"/>
              <w:widowControl w:val="0"/>
              <w:kinsoku/>
              <w:wordWrap/>
              <w:overflowPunct/>
              <w:topLinePunct w:val="0"/>
              <w:bidi w:val="0"/>
              <w:spacing w:line="360" w:lineRule="auto"/>
              <w:ind w:firstLine="482" w:firstLineChars="200"/>
              <w:textAlignment w:val="auto"/>
              <w:outlineLvl w:val="2"/>
              <w:rPr>
                <w:rFonts w:hint="default" w:ascii="Times New Roman" w:hAnsi="Times New Roman" w:cs="Times New Roman" w:eastAsiaTheme="minorEastAsia"/>
                <w:b/>
                <w:bCs/>
                <w:color w:val="000000"/>
                <w:sz w:val="24"/>
                <w:szCs w:val="24"/>
              </w:rPr>
            </w:pPr>
            <w:bookmarkStart w:id="15" w:name="_Toc423271011"/>
            <w:r>
              <w:rPr>
                <w:rFonts w:hint="default" w:ascii="Times New Roman" w:hAnsi="Times New Roman" w:cs="Times New Roman" w:eastAsiaTheme="minorEastAsia"/>
                <w:b/>
                <w:bCs/>
                <w:color w:val="000000"/>
                <w:sz w:val="24"/>
                <w:szCs w:val="24"/>
                <w:lang w:val="en-US" w:eastAsia="zh-CN"/>
              </w:rPr>
              <w:t>4</w:t>
            </w:r>
            <w:r>
              <w:rPr>
                <w:rFonts w:hint="default" w:ascii="Times New Roman" w:hAnsi="Times New Roman" w:cs="Times New Roman" w:eastAsiaTheme="minorEastAsia"/>
                <w:b/>
                <w:bCs/>
                <w:color w:val="000000"/>
                <w:sz w:val="24"/>
                <w:szCs w:val="24"/>
              </w:rPr>
              <w:t>、对安宁温泉</w:t>
            </w:r>
            <w:r>
              <w:rPr>
                <w:rFonts w:hint="default" w:ascii="Times New Roman" w:hAnsi="Times New Roman" w:cs="Times New Roman" w:eastAsiaTheme="minorEastAsia"/>
                <w:kern w:val="0"/>
                <w:sz w:val="24"/>
                <w:szCs w:val="24"/>
              </w:rPr>
              <w:t>•</w:t>
            </w:r>
            <w:r>
              <w:rPr>
                <w:rFonts w:hint="default" w:ascii="Times New Roman" w:hAnsi="Times New Roman" w:cs="Times New Roman" w:eastAsiaTheme="minorEastAsia"/>
                <w:b/>
                <w:bCs/>
                <w:color w:val="000000"/>
                <w:sz w:val="24"/>
                <w:szCs w:val="24"/>
              </w:rPr>
              <w:t>金色螳螂川旅游区的影响</w:t>
            </w:r>
            <w:bookmarkEnd w:id="15"/>
          </w:p>
          <w:p>
            <w:pPr>
              <w:pStyle w:val="24"/>
              <w:keepNext w:val="0"/>
              <w:keepLines w:val="0"/>
              <w:pageBreakBefore w:val="0"/>
              <w:widowControl w:val="0"/>
              <w:kinsoku/>
              <w:wordWrap/>
              <w:overflowPunct/>
              <w:topLinePunct w:val="0"/>
              <w:bidi w:val="0"/>
              <w:spacing w:line="360" w:lineRule="auto"/>
              <w:ind w:firstLine="480" w:firstLineChars="200"/>
              <w:jc w:val="both"/>
              <w:textAlignment w:val="auto"/>
              <w:rPr>
                <w:rFonts w:hint="default" w:ascii="Times New Roman" w:hAnsi="Times New Roman" w:cs="Times New Roman" w:eastAsiaTheme="minorEastAsia"/>
                <w:color w:val="auto"/>
                <w:sz w:val="24"/>
                <w:szCs w:val="24"/>
                <w:lang w:eastAsia="zh-CN"/>
              </w:rPr>
            </w:pPr>
            <w:r>
              <w:rPr>
                <w:rFonts w:hint="default" w:ascii="Times New Roman" w:hAnsi="Times New Roman" w:cs="Times New Roman" w:eastAsiaTheme="minorEastAsia"/>
                <w:color w:val="auto"/>
                <w:sz w:val="24"/>
                <w:szCs w:val="24"/>
                <w:lang w:eastAsia="zh-CN"/>
              </w:rPr>
              <w:t>本项目位于</w:t>
            </w:r>
            <w:r>
              <w:rPr>
                <w:rFonts w:hint="eastAsia" w:ascii="Times New Roman" w:hAnsi="Times New Roman" w:cs="Times New Roman" w:eastAsiaTheme="minorEastAsia"/>
                <w:color w:val="auto"/>
                <w:sz w:val="24"/>
                <w:szCs w:val="24"/>
                <w:lang w:eastAsia="zh-CN"/>
              </w:rPr>
              <w:t>“</w:t>
            </w:r>
            <w:r>
              <w:rPr>
                <w:rFonts w:hint="default" w:ascii="Times New Roman" w:hAnsi="Times New Roman" w:cs="Times New Roman" w:eastAsiaTheme="minorEastAsia"/>
                <w:color w:val="auto"/>
                <w:sz w:val="24"/>
                <w:szCs w:val="24"/>
                <w:lang w:eastAsia="zh-CN"/>
              </w:rPr>
              <w:t>温泉•金色螳川旅游区</w:t>
            </w:r>
            <w:r>
              <w:rPr>
                <w:rFonts w:hint="eastAsia" w:ascii="Times New Roman" w:hAnsi="Times New Roman" w:cs="Times New Roman" w:eastAsiaTheme="minorEastAsia"/>
                <w:color w:val="auto"/>
                <w:sz w:val="24"/>
                <w:szCs w:val="24"/>
                <w:lang w:eastAsia="zh-CN"/>
              </w:rPr>
              <w:t>”</w:t>
            </w:r>
            <w:r>
              <w:rPr>
                <w:rFonts w:hint="default" w:ascii="Times New Roman" w:hAnsi="Times New Roman" w:cs="Times New Roman" w:eastAsiaTheme="minorEastAsia"/>
                <w:color w:val="auto"/>
                <w:sz w:val="24"/>
                <w:szCs w:val="24"/>
                <w:lang w:eastAsia="zh-CN"/>
              </w:rPr>
              <w:t>范围内，处于赵家庄生态观光体验区旅游功能区内。由于本工程建设占地面积很小，施工结束后对工程占地可绿化区域进行了绿化，建筑物色彩色调与赵家庄生态观光体验区基本保持一致，工程建设及运行后对旅游区的景观影响不大。因此，工程建设对“安宁温泉•金色螳螂川旅游区”总体影响很小。</w:t>
            </w:r>
          </w:p>
          <w:p>
            <w:pPr>
              <w:keepNext w:val="0"/>
              <w:keepLines w:val="0"/>
              <w:pageBreakBefore w:val="0"/>
              <w:widowControl w:val="0"/>
              <w:kinsoku/>
              <w:wordWrap/>
              <w:overflowPunct/>
              <w:topLinePunct w:val="0"/>
              <w:bidi w:val="0"/>
              <w:spacing w:line="360" w:lineRule="auto"/>
              <w:ind w:firstLine="482" w:firstLineChars="200"/>
              <w:textAlignment w:val="auto"/>
              <w:outlineLvl w:val="2"/>
              <w:rPr>
                <w:rFonts w:hint="default" w:ascii="Times New Roman" w:hAnsi="Times New Roman" w:cs="Times New Roman" w:eastAsiaTheme="minorEastAsia"/>
                <w:b/>
                <w:bCs/>
                <w:color w:val="000000"/>
                <w:sz w:val="24"/>
                <w:szCs w:val="24"/>
              </w:rPr>
            </w:pPr>
            <w:r>
              <w:rPr>
                <w:rFonts w:hint="eastAsia" w:ascii="Times New Roman" w:hAnsi="Times New Roman" w:cs="Times New Roman"/>
                <w:b/>
                <w:bCs/>
                <w:color w:val="000000"/>
                <w:sz w:val="24"/>
                <w:szCs w:val="24"/>
                <w:lang w:val="en-US" w:eastAsia="zh-CN"/>
              </w:rPr>
              <w:t>5</w:t>
            </w:r>
            <w:r>
              <w:rPr>
                <w:rFonts w:hint="default" w:ascii="Times New Roman" w:hAnsi="Times New Roman" w:cs="Times New Roman" w:eastAsiaTheme="minorEastAsia"/>
                <w:b/>
                <w:bCs/>
                <w:color w:val="000000"/>
                <w:sz w:val="24"/>
                <w:szCs w:val="24"/>
              </w:rPr>
              <w:t>、对安宁温泉</w:t>
            </w:r>
            <w:r>
              <w:rPr>
                <w:rFonts w:hint="default" w:ascii="Times New Roman" w:hAnsi="Times New Roman" w:cs="Times New Roman" w:eastAsiaTheme="minorEastAsia"/>
                <w:kern w:val="0"/>
                <w:sz w:val="24"/>
                <w:szCs w:val="24"/>
              </w:rPr>
              <w:t>•</w:t>
            </w:r>
            <w:r>
              <w:rPr>
                <w:rFonts w:hint="default" w:ascii="Times New Roman" w:hAnsi="Times New Roman" w:cs="Times New Roman" w:eastAsiaTheme="minorEastAsia"/>
                <w:b/>
                <w:bCs/>
                <w:color w:val="000000"/>
                <w:sz w:val="24"/>
                <w:szCs w:val="24"/>
              </w:rPr>
              <w:t>金色螳螂川旅游区</w:t>
            </w:r>
            <w:r>
              <w:rPr>
                <w:rFonts w:hint="eastAsia" w:ascii="Times New Roman" w:hAnsi="Times New Roman" w:cs="Times New Roman"/>
                <w:b/>
                <w:bCs/>
                <w:color w:val="000000"/>
                <w:sz w:val="24"/>
                <w:szCs w:val="24"/>
                <w:lang w:eastAsia="zh-CN"/>
              </w:rPr>
              <w:t>景观</w:t>
            </w:r>
            <w:r>
              <w:rPr>
                <w:rFonts w:hint="default" w:ascii="Times New Roman" w:hAnsi="Times New Roman" w:cs="Times New Roman" w:eastAsiaTheme="minorEastAsia"/>
                <w:b/>
                <w:bCs/>
                <w:color w:val="000000"/>
                <w:sz w:val="24"/>
                <w:szCs w:val="24"/>
              </w:rPr>
              <w:t>影响</w:t>
            </w:r>
          </w:p>
          <w:p>
            <w:pPr>
              <w:pStyle w:val="24"/>
              <w:keepNext w:val="0"/>
              <w:keepLines w:val="0"/>
              <w:pageBreakBefore w:val="0"/>
              <w:widowControl w:val="0"/>
              <w:kinsoku/>
              <w:wordWrap/>
              <w:overflowPunct/>
              <w:topLinePunct w:val="0"/>
              <w:bidi w:val="0"/>
              <w:spacing w:line="360" w:lineRule="auto"/>
              <w:ind w:firstLine="480" w:firstLineChars="200"/>
              <w:jc w:val="both"/>
              <w:textAlignment w:val="auto"/>
              <w:rPr>
                <w:rFonts w:hint="default" w:ascii="Times New Roman" w:hAnsi="Times New Roman" w:cs="Times New Roman" w:eastAsiaTheme="minorEastAsia"/>
                <w:color w:val="auto"/>
                <w:sz w:val="24"/>
                <w:szCs w:val="24"/>
                <w:lang w:eastAsia="zh-CN"/>
              </w:rPr>
            </w:pPr>
            <w:r>
              <w:rPr>
                <w:rFonts w:hint="default" w:ascii="Times New Roman" w:hAnsi="Times New Roman" w:cs="Times New Roman" w:eastAsiaTheme="minorEastAsia"/>
                <w:color w:val="auto"/>
                <w:sz w:val="24"/>
                <w:szCs w:val="24"/>
                <w:lang w:eastAsia="zh-CN"/>
              </w:rPr>
              <w:t>评价区内自然景观类型主要有暖温性针叶林景观、暖温性灌丛景观、农田景观、河流水体景观等，将受到工程建设直接影响的景观类型为暖温性针叶林景观、暖温性灌从景观、农田景观、河流水体景观，本项目占地面积小，在施工完成后对施工迹地进行了植被恢复，景观破碎化程度总体维持建设前的水平。电站建成后会在取水闸设置生态放流装置，下泄生态流量为3.13m</w:t>
            </w:r>
            <w:r>
              <w:rPr>
                <w:rFonts w:hint="default" w:ascii="Times New Roman" w:hAnsi="Times New Roman" w:cs="Times New Roman" w:eastAsiaTheme="minorEastAsia"/>
                <w:color w:val="auto"/>
                <w:sz w:val="24"/>
                <w:szCs w:val="24"/>
                <w:vertAlign w:val="superscript"/>
                <w:lang w:eastAsia="zh-CN"/>
              </w:rPr>
              <w:t>3</w:t>
            </w:r>
            <w:r>
              <w:rPr>
                <w:rFonts w:hint="default" w:ascii="Times New Roman" w:hAnsi="Times New Roman" w:cs="Times New Roman" w:eastAsiaTheme="minorEastAsia"/>
                <w:color w:val="auto"/>
                <w:sz w:val="24"/>
                <w:szCs w:val="24"/>
                <w:lang w:eastAsia="zh-CN"/>
              </w:rPr>
              <w:t>/s,通过设置生态放流装置，不会造成减水河段断流，因此不会对安宁温泉</w:t>
            </w:r>
            <w:r>
              <w:rPr>
                <w:rFonts w:hint="default" w:ascii="Times New Roman" w:hAnsi="Times New Roman" w:cs="Times New Roman" w:eastAsiaTheme="minorEastAsia"/>
                <w:kern w:val="0"/>
                <w:sz w:val="24"/>
                <w:szCs w:val="24"/>
              </w:rPr>
              <w:t>•</w:t>
            </w:r>
            <w:r>
              <w:rPr>
                <w:rFonts w:hint="default" w:ascii="Times New Roman" w:hAnsi="Times New Roman" w:cs="Times New Roman" w:eastAsiaTheme="minorEastAsia"/>
                <w:color w:val="auto"/>
                <w:sz w:val="24"/>
                <w:szCs w:val="24"/>
                <w:lang w:eastAsia="zh-CN"/>
              </w:rPr>
              <w:t>金色螳螂川旅游区的其他自然景观造成大的分割影响。</w:t>
            </w:r>
          </w:p>
          <w:p>
            <w:pPr>
              <w:keepNext w:val="0"/>
              <w:keepLines w:val="0"/>
              <w:pageBreakBefore w:val="0"/>
              <w:widowControl w:val="0"/>
              <w:kinsoku/>
              <w:wordWrap/>
              <w:overflowPunct/>
              <w:topLinePunct w:val="0"/>
              <w:bidi w:val="0"/>
              <w:spacing w:line="360" w:lineRule="auto"/>
              <w:ind w:firstLine="482" w:firstLineChars="200"/>
              <w:jc w:val="left"/>
              <w:textAlignment w:val="auto"/>
              <w:outlineLvl w:val="1"/>
              <w:rPr>
                <w:rFonts w:hint="default" w:ascii="Times New Roman" w:hAnsi="Times New Roman" w:cs="Times New Roman" w:eastAsiaTheme="minorEastAsia"/>
                <w:b/>
                <w:bCs/>
                <w:color w:val="000000"/>
                <w:sz w:val="24"/>
                <w:szCs w:val="24"/>
              </w:rPr>
            </w:pPr>
            <w:bookmarkStart w:id="16" w:name="_Toc423271013"/>
            <w:r>
              <w:rPr>
                <w:rFonts w:hint="default" w:ascii="Times New Roman" w:hAnsi="Times New Roman" w:cs="Times New Roman" w:eastAsiaTheme="minorEastAsia"/>
                <w:b/>
                <w:bCs/>
                <w:color w:val="000000"/>
                <w:sz w:val="24"/>
                <w:szCs w:val="24"/>
              </w:rPr>
              <w:t>（</w:t>
            </w:r>
            <w:r>
              <w:rPr>
                <w:rFonts w:hint="eastAsia" w:ascii="Times New Roman" w:hAnsi="Times New Roman" w:cs="Times New Roman"/>
                <w:b/>
                <w:bCs/>
                <w:color w:val="000000"/>
                <w:sz w:val="24"/>
                <w:szCs w:val="24"/>
                <w:lang w:eastAsia="zh-CN"/>
              </w:rPr>
              <w:t>五</w:t>
            </w:r>
            <w:r>
              <w:rPr>
                <w:rFonts w:hint="default" w:ascii="Times New Roman" w:hAnsi="Times New Roman" w:cs="Times New Roman" w:eastAsiaTheme="minorEastAsia"/>
                <w:b/>
                <w:bCs/>
                <w:color w:val="000000"/>
                <w:sz w:val="24"/>
                <w:szCs w:val="24"/>
              </w:rPr>
              <w:t>）、环境风险分析</w:t>
            </w:r>
            <w:bookmarkEnd w:id="16"/>
          </w:p>
          <w:p>
            <w:pPr>
              <w:keepNext w:val="0"/>
              <w:keepLines w:val="0"/>
              <w:pageBreakBefore w:val="0"/>
              <w:widowControl w:val="0"/>
              <w:kinsoku/>
              <w:wordWrap/>
              <w:overflowPunct/>
              <w:topLinePunct w:val="0"/>
              <w:bidi w:val="0"/>
              <w:spacing w:line="360" w:lineRule="auto"/>
              <w:ind w:firstLine="480" w:firstLineChars="200"/>
              <w:textAlignment w:val="auto"/>
              <w:rPr>
                <w:rFonts w:hint="eastAsia" w:ascii="Times New Roman" w:hAnsi="Times New Roman" w:cs="Times New Roman"/>
                <w:sz w:val="24"/>
                <w:szCs w:val="24"/>
                <w:lang w:eastAsia="zh-CN"/>
              </w:rPr>
            </w:pPr>
            <w:r>
              <w:rPr>
                <w:rFonts w:hint="default" w:ascii="Times New Roman" w:hAnsi="Times New Roman" w:cs="Times New Roman" w:eastAsiaTheme="minorEastAsia"/>
                <w:sz w:val="24"/>
                <w:szCs w:val="24"/>
              </w:rPr>
              <w:t>水利工程建设对环境的影响主要为非污染生态影响，运行期基本无“三废”排放，相应的环境风险为外源风险，本工程的施工</w:t>
            </w:r>
            <w:r>
              <w:rPr>
                <w:rFonts w:hint="eastAsia" w:ascii="Times New Roman" w:hAnsi="Times New Roman" w:cs="Times New Roman"/>
                <w:sz w:val="24"/>
                <w:szCs w:val="24"/>
                <w:lang w:eastAsia="zh-CN"/>
              </w:rPr>
              <w:t>期已结束，环境风险主要发生在运营期。</w:t>
            </w:r>
          </w:p>
          <w:p>
            <w:pPr>
              <w:keepNext w:val="0"/>
              <w:keepLines w:val="0"/>
              <w:pageBreakBefore w:val="0"/>
              <w:widowControl w:val="0"/>
              <w:kinsoku/>
              <w:wordWrap/>
              <w:overflowPunct/>
              <w:topLinePunct w:val="0"/>
              <w:bidi w:val="0"/>
              <w:spacing w:line="360" w:lineRule="auto"/>
              <w:ind w:firstLine="480" w:firstLineChars="200"/>
              <w:textAlignment w:val="auto"/>
              <w:rPr>
                <w:rFonts w:hint="default" w:ascii="Times New Roman" w:hAnsi="Times New Roman" w:cs="Times New Roman" w:eastAsiaTheme="minorEastAsia"/>
                <w:sz w:val="24"/>
                <w:szCs w:val="24"/>
              </w:rPr>
            </w:pPr>
            <w:r>
              <w:rPr>
                <w:rFonts w:hint="default" w:ascii="Times New Roman" w:hAnsi="Times New Roman" w:cs="Times New Roman" w:eastAsiaTheme="minorEastAsia"/>
                <w:sz w:val="24"/>
                <w:szCs w:val="24"/>
              </w:rPr>
              <w:t>(1)水质污染风险分析</w:t>
            </w:r>
          </w:p>
          <w:p>
            <w:pPr>
              <w:keepNext w:val="0"/>
              <w:keepLines w:val="0"/>
              <w:pageBreakBefore w:val="0"/>
              <w:widowControl w:val="0"/>
              <w:kinsoku/>
              <w:wordWrap/>
              <w:overflowPunct/>
              <w:topLinePunct w:val="0"/>
              <w:bidi w:val="0"/>
              <w:spacing w:line="360" w:lineRule="auto"/>
              <w:ind w:firstLine="480" w:firstLineChars="200"/>
              <w:textAlignment w:val="auto"/>
              <w:rPr>
                <w:rFonts w:hint="default" w:ascii="Times New Roman" w:hAnsi="Times New Roman" w:cs="Times New Roman" w:eastAsiaTheme="minorEastAsia"/>
                <w:sz w:val="24"/>
                <w:szCs w:val="24"/>
              </w:rPr>
            </w:pPr>
            <w:r>
              <w:rPr>
                <w:rFonts w:hint="default" w:ascii="Times New Roman" w:hAnsi="Times New Roman" w:cs="Times New Roman" w:eastAsiaTheme="minorEastAsia"/>
                <w:sz w:val="24"/>
                <w:szCs w:val="24"/>
              </w:rPr>
              <w:t>电站在运行过程中，机修</w:t>
            </w:r>
            <w:r>
              <w:rPr>
                <w:rFonts w:hint="eastAsia" w:ascii="Times New Roman" w:hAnsi="Times New Roman" w:cs="Times New Roman"/>
                <w:sz w:val="24"/>
                <w:szCs w:val="24"/>
                <w:lang w:eastAsia="zh-CN"/>
              </w:rPr>
              <w:t>废油</w:t>
            </w:r>
            <w:r>
              <w:rPr>
                <w:rFonts w:hint="default" w:ascii="Times New Roman" w:hAnsi="Times New Roman" w:cs="Times New Roman" w:eastAsiaTheme="minorEastAsia"/>
                <w:sz w:val="24"/>
                <w:szCs w:val="24"/>
              </w:rPr>
              <w:t>集中收集于废机油桶中，积存一定量后委托有资质单位统一处理。根据管理制度要求，必须加强对机电设备保养和检修产生的油污进行清理和收集，避免污染水质，造成水质影响风险源。</w:t>
            </w:r>
          </w:p>
          <w:p>
            <w:pPr>
              <w:keepNext w:val="0"/>
              <w:keepLines w:val="0"/>
              <w:pageBreakBefore w:val="0"/>
              <w:widowControl w:val="0"/>
              <w:kinsoku/>
              <w:wordWrap/>
              <w:overflowPunct/>
              <w:topLinePunct w:val="0"/>
              <w:bidi w:val="0"/>
              <w:spacing w:line="360" w:lineRule="auto"/>
              <w:ind w:firstLine="480" w:firstLineChars="200"/>
              <w:textAlignment w:val="auto"/>
              <w:rPr>
                <w:rFonts w:hint="default" w:ascii="Times New Roman" w:hAnsi="Times New Roman" w:cs="Times New Roman" w:eastAsiaTheme="minorEastAsia"/>
                <w:sz w:val="24"/>
                <w:szCs w:val="24"/>
              </w:rPr>
            </w:pPr>
            <w:r>
              <w:rPr>
                <w:rFonts w:hint="default" w:ascii="Times New Roman" w:hAnsi="Times New Roman" w:cs="Times New Roman" w:eastAsiaTheme="minorEastAsia"/>
                <w:sz w:val="24"/>
                <w:szCs w:val="24"/>
              </w:rPr>
              <w:t>(2)生态风险分析</w:t>
            </w:r>
          </w:p>
          <w:p>
            <w:pPr>
              <w:keepNext w:val="0"/>
              <w:keepLines w:val="0"/>
              <w:pageBreakBefore w:val="0"/>
              <w:widowControl w:val="0"/>
              <w:kinsoku/>
              <w:wordWrap/>
              <w:overflowPunct/>
              <w:topLinePunct w:val="0"/>
              <w:bidi w:val="0"/>
              <w:spacing w:line="360" w:lineRule="auto"/>
              <w:ind w:firstLine="480" w:firstLineChars="200"/>
              <w:textAlignment w:val="auto"/>
              <w:rPr>
                <w:rFonts w:hint="default" w:ascii="Times New Roman" w:hAnsi="Times New Roman" w:cs="Times New Roman" w:eastAsiaTheme="minorEastAsia"/>
                <w:sz w:val="24"/>
                <w:szCs w:val="24"/>
              </w:rPr>
            </w:pPr>
            <w:r>
              <w:rPr>
                <w:rFonts w:hint="default" w:ascii="Times New Roman" w:hAnsi="Times New Roman" w:cs="Times New Roman" w:eastAsiaTheme="minorEastAsia"/>
                <w:sz w:val="24"/>
                <w:szCs w:val="24"/>
              </w:rPr>
              <w:t>本工程采取植物恢复措施时，均选择本区域原有、适生的树种及草种，因此不存在当地物种演变及外来物种入侵的风险。</w:t>
            </w:r>
          </w:p>
          <w:p>
            <w:pPr>
              <w:keepNext w:val="0"/>
              <w:keepLines w:val="0"/>
              <w:pageBreakBefore w:val="0"/>
              <w:widowControl w:val="0"/>
              <w:kinsoku/>
              <w:wordWrap/>
              <w:overflowPunct/>
              <w:topLinePunct w:val="0"/>
              <w:bidi w:val="0"/>
              <w:snapToGrid/>
              <w:spacing w:line="360" w:lineRule="auto"/>
              <w:ind w:firstLine="482" w:firstLineChars="200"/>
              <w:jc w:val="left"/>
              <w:textAlignment w:val="auto"/>
              <w:outlineLvl w:val="1"/>
              <w:rPr>
                <w:rFonts w:hint="default" w:ascii="Times New Roman" w:hAnsi="Times New Roman" w:eastAsia="宋体" w:cs="Times New Roman"/>
                <w:b/>
                <w:bCs/>
                <w:color w:val="000000" w:themeColor="text1"/>
                <w:sz w:val="24"/>
                <w:szCs w:val="24"/>
                <w:highlight w:val="none"/>
                <w:lang w:val="zh-CN"/>
                <w14:textFill>
                  <w14:solidFill>
                    <w14:schemeClr w14:val="tx1"/>
                  </w14:solidFill>
                </w14:textFill>
              </w:rPr>
            </w:pPr>
            <w:bookmarkStart w:id="17" w:name="_Toc423271016"/>
            <w:r>
              <w:rPr>
                <w:rFonts w:hint="default" w:ascii="Times New Roman" w:hAnsi="Times New Roman" w:eastAsia="宋体" w:cs="Times New Roman"/>
                <w:b/>
                <w:bCs/>
                <w:color w:val="000000" w:themeColor="text1"/>
                <w:sz w:val="24"/>
                <w:szCs w:val="24"/>
                <w14:textFill>
                  <w14:solidFill>
                    <w14:schemeClr w14:val="tx1"/>
                  </w14:solidFill>
                </w14:textFill>
              </w:rPr>
              <w:t>（</w:t>
            </w:r>
            <w:r>
              <w:rPr>
                <w:rFonts w:hint="eastAsia" w:ascii="Times New Roman" w:hAnsi="Times New Roman" w:eastAsia="宋体" w:cs="Times New Roman"/>
                <w:b/>
                <w:bCs/>
                <w:color w:val="000000" w:themeColor="text1"/>
                <w:sz w:val="24"/>
                <w:szCs w:val="24"/>
                <w:lang w:eastAsia="zh-CN"/>
                <w14:textFill>
                  <w14:solidFill>
                    <w14:schemeClr w14:val="tx1"/>
                  </w14:solidFill>
                </w14:textFill>
              </w:rPr>
              <w:t>六</w:t>
            </w:r>
            <w:r>
              <w:rPr>
                <w:rFonts w:hint="default" w:ascii="Times New Roman" w:hAnsi="Times New Roman" w:eastAsia="宋体" w:cs="Times New Roman"/>
                <w:b/>
                <w:bCs/>
                <w:color w:val="000000" w:themeColor="text1"/>
                <w:sz w:val="24"/>
                <w:szCs w:val="24"/>
                <w14:textFill>
                  <w14:solidFill>
                    <w14:schemeClr w14:val="tx1"/>
                  </w14:solidFill>
                </w14:textFill>
              </w:rPr>
              <w:t>）、</w:t>
            </w:r>
            <w:bookmarkEnd w:id="17"/>
            <w:bookmarkStart w:id="18" w:name="_Toc423270987"/>
            <w:bookmarkStart w:id="19" w:name="_Toc375042269"/>
            <w:bookmarkStart w:id="20" w:name="_Toc19543"/>
            <w:r>
              <w:rPr>
                <w:rFonts w:hint="default" w:ascii="Times New Roman" w:hAnsi="Times New Roman" w:eastAsia="宋体" w:cs="Times New Roman"/>
                <w:b/>
                <w:bCs/>
                <w:color w:val="000000" w:themeColor="text1"/>
                <w:sz w:val="24"/>
                <w:szCs w:val="24"/>
                <w:highlight w:val="none"/>
                <w:lang w:val="zh-CN"/>
                <w14:textFill>
                  <w14:solidFill>
                    <w14:schemeClr w14:val="tx1"/>
                  </w14:solidFill>
                </w14:textFill>
              </w:rPr>
              <w:t>产业政策及规划符合性分析</w:t>
            </w:r>
            <w:bookmarkEnd w:id="18"/>
            <w:bookmarkEnd w:id="19"/>
            <w:bookmarkEnd w:id="20"/>
          </w:p>
          <w:p>
            <w:pPr>
              <w:pStyle w:val="12"/>
              <w:keepNext w:val="0"/>
              <w:keepLines w:val="0"/>
              <w:pageBreakBefore w:val="0"/>
              <w:widowControl w:val="0"/>
              <w:kinsoku/>
              <w:wordWrap/>
              <w:overflowPunct/>
              <w:topLinePunct w:val="0"/>
              <w:bidi w:val="0"/>
              <w:snapToGrid/>
              <w:spacing w:line="360" w:lineRule="auto"/>
              <w:ind w:firstLine="482" w:firstLineChars="200"/>
              <w:textAlignment w:val="auto"/>
              <w:rPr>
                <w:rFonts w:hint="default" w:ascii="Times New Roman" w:hAnsi="Times New Roman" w:cs="Times New Roman"/>
                <w:b/>
                <w:bCs/>
                <w:color w:val="000000" w:themeColor="text1"/>
                <w:sz w:val="24"/>
                <w:szCs w:val="24"/>
                <w:highlight w:val="none"/>
                <w14:textFill>
                  <w14:solidFill>
                    <w14:schemeClr w14:val="tx1"/>
                  </w14:solidFill>
                </w14:textFill>
              </w:rPr>
            </w:pPr>
            <w:bookmarkStart w:id="21" w:name="_Toc375042270"/>
            <w:bookmarkStart w:id="22" w:name="_Toc18370"/>
            <w:r>
              <w:rPr>
                <w:rFonts w:hint="default" w:ascii="Times New Roman" w:hAnsi="Times New Roman" w:cs="Times New Roman"/>
                <w:b/>
                <w:bCs/>
                <w:color w:val="000000" w:themeColor="text1"/>
                <w:sz w:val="24"/>
                <w:szCs w:val="24"/>
                <w:highlight w:val="none"/>
                <w14:textFill>
                  <w14:solidFill>
                    <w14:schemeClr w14:val="tx1"/>
                  </w14:solidFill>
                </w14:textFill>
              </w:rPr>
              <w:t>1、产业政策</w:t>
            </w:r>
            <w:bookmarkEnd w:id="21"/>
            <w:bookmarkEnd w:id="22"/>
            <w:r>
              <w:rPr>
                <w:rFonts w:hint="default" w:ascii="Times New Roman" w:hAnsi="Times New Roman" w:cs="Times New Roman"/>
                <w:b/>
                <w:bCs/>
                <w:color w:val="000000" w:themeColor="text1"/>
                <w:sz w:val="24"/>
                <w:szCs w:val="24"/>
                <w:highlight w:val="none"/>
                <w14:textFill>
                  <w14:solidFill>
                    <w14:schemeClr w14:val="tx1"/>
                  </w14:solidFill>
                </w14:textFill>
              </w:rPr>
              <w:t>符合性</w:t>
            </w:r>
          </w:p>
          <w:p>
            <w:pPr>
              <w:keepNext w:val="0"/>
              <w:keepLines w:val="0"/>
              <w:pageBreakBefore w:val="0"/>
              <w:widowControl w:val="0"/>
              <w:kinsoku/>
              <w:wordWrap/>
              <w:overflowPunct/>
              <w:topLinePunct w:val="0"/>
              <w:bidi w:val="0"/>
              <w:snapToGrid/>
              <w:spacing w:line="360" w:lineRule="auto"/>
              <w:ind w:firstLine="480" w:firstLineChars="200"/>
              <w:jc w:val="left"/>
              <w:textAlignment w:val="auto"/>
              <w:rPr>
                <w:rFonts w:hint="default" w:ascii="Times New Roman" w:hAnsi="Times New Roman" w:eastAsia="宋体" w:cs="Times New Roman"/>
                <w:color w:val="000000" w:themeColor="text1"/>
                <w:sz w:val="24"/>
                <w:szCs w:val="24"/>
                <w:highlight w:val="none"/>
                <w14:textFill>
                  <w14:solidFill>
                    <w14:schemeClr w14:val="tx1"/>
                  </w14:solidFill>
                </w14:textFill>
              </w:rPr>
            </w:pPr>
            <w:r>
              <w:rPr>
                <w:rFonts w:hint="default" w:ascii="Times New Roman" w:hAnsi="Times New Roman" w:eastAsia="宋体" w:cs="Times New Roman"/>
                <w:color w:val="000000" w:themeColor="text1"/>
                <w:sz w:val="24"/>
                <w:szCs w:val="24"/>
                <w:highlight w:val="none"/>
                <w14:textFill>
                  <w14:solidFill>
                    <w14:schemeClr w14:val="tx1"/>
                  </w14:solidFill>
                </w14:textFill>
              </w:rPr>
              <w:t>（1）与国家产业政策的符合性分析</w:t>
            </w:r>
          </w:p>
          <w:p>
            <w:pPr>
              <w:keepNext w:val="0"/>
              <w:keepLines w:val="0"/>
              <w:pageBreakBefore w:val="0"/>
              <w:widowControl w:val="0"/>
              <w:kinsoku/>
              <w:wordWrap/>
              <w:overflowPunct/>
              <w:topLinePunct w:val="0"/>
              <w:bidi w:val="0"/>
              <w:snapToGrid/>
              <w:spacing w:line="360" w:lineRule="auto"/>
              <w:ind w:firstLine="480" w:firstLineChars="200"/>
              <w:jc w:val="left"/>
              <w:textAlignment w:val="auto"/>
              <w:rPr>
                <w:rFonts w:hint="default" w:ascii="Times New Roman" w:hAnsi="Times New Roman" w:eastAsia="宋体" w:cs="Times New Roman"/>
                <w:color w:val="000000" w:themeColor="text1"/>
                <w:sz w:val="24"/>
                <w:szCs w:val="24"/>
                <w:highlight w:val="none"/>
                <w14:textFill>
                  <w14:solidFill>
                    <w14:schemeClr w14:val="tx1"/>
                  </w14:solidFill>
                </w14:textFill>
              </w:rPr>
            </w:pPr>
            <w:r>
              <w:rPr>
                <w:rFonts w:hint="default" w:ascii="Times New Roman" w:hAnsi="Times New Roman" w:eastAsia="宋体" w:cs="Times New Roman"/>
                <w:color w:val="000000" w:themeColor="text1"/>
                <w:sz w:val="24"/>
                <w:szCs w:val="24"/>
                <w:highlight w:val="none"/>
                <w14:textFill>
                  <w14:solidFill>
                    <w14:schemeClr w14:val="tx1"/>
                  </w14:solidFill>
                </w14:textFill>
              </w:rPr>
              <w:t>本工程建设任务为发电，没有航运和防洪等任务。水力发电采用的是清洁和清洁和可再生能源，本工程的建设不涉及到产生新增污染等问题，不属于污染性建设项目，符合清洁生产要求，不属于《产业结构调整指导目录（2013年本）》中限制类和淘汰类，符合国家产业政策。</w:t>
            </w:r>
          </w:p>
          <w:p>
            <w:pPr>
              <w:keepNext w:val="0"/>
              <w:keepLines w:val="0"/>
              <w:pageBreakBefore w:val="0"/>
              <w:widowControl w:val="0"/>
              <w:kinsoku/>
              <w:wordWrap/>
              <w:overflowPunct/>
              <w:topLinePunct w:val="0"/>
              <w:bidi w:val="0"/>
              <w:snapToGrid/>
              <w:spacing w:line="360" w:lineRule="auto"/>
              <w:ind w:firstLine="480" w:firstLineChars="200"/>
              <w:jc w:val="left"/>
              <w:textAlignment w:val="auto"/>
              <w:rPr>
                <w:rFonts w:hint="default" w:ascii="Times New Roman" w:hAnsi="Times New Roman" w:eastAsia="宋体" w:cs="Times New Roman"/>
                <w:color w:val="000000" w:themeColor="text1"/>
                <w:sz w:val="24"/>
                <w:szCs w:val="24"/>
                <w:highlight w:val="none"/>
                <w14:textFill>
                  <w14:solidFill>
                    <w14:schemeClr w14:val="tx1"/>
                  </w14:solidFill>
                </w14:textFill>
              </w:rPr>
            </w:pPr>
            <w:r>
              <w:rPr>
                <w:rFonts w:hint="default" w:ascii="Times New Roman" w:hAnsi="Times New Roman" w:eastAsia="宋体" w:cs="Times New Roman"/>
                <w:color w:val="000000" w:themeColor="text1"/>
                <w:sz w:val="24"/>
                <w:szCs w:val="24"/>
                <w:highlight w:val="none"/>
                <w14:textFill>
                  <w14:solidFill>
                    <w14:schemeClr w14:val="tx1"/>
                  </w14:solidFill>
                </w14:textFill>
              </w:rPr>
              <w:t>（2）与云南省产业政策的符合性分析</w:t>
            </w:r>
          </w:p>
          <w:p>
            <w:pPr>
              <w:pStyle w:val="24"/>
              <w:keepNext w:val="0"/>
              <w:keepLines w:val="0"/>
              <w:pageBreakBefore w:val="0"/>
              <w:widowControl w:val="0"/>
              <w:kinsoku/>
              <w:wordWrap/>
              <w:overflowPunct/>
              <w:topLinePunct w:val="0"/>
              <w:bidi w:val="0"/>
              <w:snapToGrid/>
              <w:spacing w:line="360" w:lineRule="auto"/>
              <w:ind w:firstLine="480" w:firstLineChars="200"/>
              <w:jc w:val="both"/>
              <w:textAlignment w:val="auto"/>
              <w:rPr>
                <w:rFonts w:hint="default" w:ascii="Times New Roman" w:hAnsi="Times New Roman" w:cs="Times New Roman"/>
                <w:color w:val="000000" w:themeColor="text1"/>
                <w:sz w:val="24"/>
                <w:szCs w:val="24"/>
                <w:highlight w:val="none"/>
                <w14:textFill>
                  <w14:solidFill>
                    <w14:schemeClr w14:val="tx1"/>
                  </w14:solidFill>
                </w14:textFill>
              </w:rPr>
            </w:pPr>
            <w:r>
              <w:rPr>
                <w:rFonts w:hint="default" w:ascii="Times New Roman" w:hAnsi="Times New Roman" w:cs="Times New Roman"/>
                <w:color w:val="000000" w:themeColor="text1"/>
                <w:sz w:val="24"/>
                <w:szCs w:val="24"/>
                <w:highlight w:val="none"/>
                <w14:textFill>
                  <w14:solidFill>
                    <w14:schemeClr w14:val="tx1"/>
                  </w14:solidFill>
                </w14:textFill>
              </w:rPr>
              <w:t>国家实施西部大开发战略，加快中西部地区发展，是党中央的重大决策，2001年8月国务院发布的《关于西部大开发若干政策措施的实施意见》明确指出优先安排水电等基础设施项目的建设，并实行优惠的税收政策。为认真贯彻和落实党的</w:t>
            </w:r>
            <w:r>
              <w:rPr>
                <w:rFonts w:hint="eastAsia" w:ascii="Times New Roman" w:hAnsi="Times New Roman" w:cs="Times New Roman"/>
                <w:color w:val="000000" w:themeColor="text1"/>
                <w:sz w:val="24"/>
                <w:szCs w:val="24"/>
                <w:highlight w:val="none"/>
                <w:lang w:eastAsia="zh-CN"/>
                <w14:textFill>
                  <w14:solidFill>
                    <w14:schemeClr w14:val="tx1"/>
                  </w14:solidFill>
                </w14:textFill>
              </w:rPr>
              <w:t>“</w:t>
            </w:r>
            <w:r>
              <w:rPr>
                <w:rFonts w:hint="default" w:ascii="Times New Roman" w:hAnsi="Times New Roman" w:cs="Times New Roman"/>
                <w:color w:val="000000" w:themeColor="text1"/>
                <w:sz w:val="24"/>
                <w:szCs w:val="24"/>
                <w:highlight w:val="none"/>
                <w14:textFill>
                  <w14:solidFill>
                    <w14:schemeClr w14:val="tx1"/>
                  </w14:solidFill>
                </w14:textFill>
              </w:rPr>
              <w:t>十六大</w:t>
            </w:r>
            <w:r>
              <w:rPr>
                <w:rFonts w:hint="eastAsia" w:ascii="Times New Roman" w:hAnsi="Times New Roman" w:cs="Times New Roman"/>
                <w:color w:val="000000" w:themeColor="text1"/>
                <w:sz w:val="24"/>
                <w:szCs w:val="24"/>
                <w:highlight w:val="none"/>
                <w:lang w:eastAsia="zh-CN"/>
                <w14:textFill>
                  <w14:solidFill>
                    <w14:schemeClr w14:val="tx1"/>
                  </w14:solidFill>
                </w14:textFill>
              </w:rPr>
              <w:t>”</w:t>
            </w:r>
            <w:r>
              <w:rPr>
                <w:rFonts w:hint="default" w:ascii="Times New Roman" w:hAnsi="Times New Roman" w:cs="Times New Roman"/>
                <w:color w:val="000000" w:themeColor="text1"/>
                <w:sz w:val="24"/>
                <w:szCs w:val="24"/>
                <w:highlight w:val="none"/>
                <w14:textFill>
                  <w14:solidFill>
                    <w14:schemeClr w14:val="tx1"/>
                  </w14:solidFill>
                </w14:textFill>
              </w:rPr>
              <w:t>全面建设小康社会的精神和实施西部大开发，可持续发展战略，云南省委省政府在抓紧大型水电、火电建设，积极培育以水电为主的电力支柱产业的同时，高度重视中小型水电资源开发，有关部门多次开会专题研究加快开发中小型水电站的有关问题，云南省人民政府发布了《关于加快中小型水电发展的决定》，提出在2010年前确保投产3000MW，力争4000MW和2020年突破10000MW的战略目标。</w:t>
            </w:r>
          </w:p>
          <w:p>
            <w:pPr>
              <w:keepNext w:val="0"/>
              <w:keepLines w:val="0"/>
              <w:pageBreakBefore w:val="0"/>
              <w:widowControl w:val="0"/>
              <w:kinsoku/>
              <w:wordWrap/>
              <w:overflowPunct/>
              <w:topLinePunct w:val="0"/>
              <w:bidi w:val="0"/>
              <w:snapToGrid/>
              <w:spacing w:line="360" w:lineRule="auto"/>
              <w:ind w:firstLine="480" w:firstLineChars="200"/>
              <w:textAlignment w:val="auto"/>
              <w:rPr>
                <w:rFonts w:hint="default" w:ascii="Times New Roman" w:hAnsi="Times New Roman" w:eastAsia="宋体" w:cs="Times New Roman"/>
                <w:color w:val="000000" w:themeColor="text1"/>
                <w:sz w:val="24"/>
                <w:szCs w:val="24"/>
                <w:highlight w:val="none"/>
                <w14:textFill>
                  <w14:solidFill>
                    <w14:schemeClr w14:val="tx1"/>
                  </w14:solidFill>
                </w14:textFill>
              </w:rPr>
            </w:pPr>
            <w:r>
              <w:rPr>
                <w:rFonts w:hint="default" w:ascii="Times New Roman" w:hAnsi="Times New Roman" w:eastAsia="宋体" w:cs="Times New Roman"/>
                <w:color w:val="000000" w:themeColor="text1"/>
                <w:sz w:val="24"/>
                <w:szCs w:val="24"/>
                <w:highlight w:val="none"/>
                <w14:textFill>
                  <w14:solidFill>
                    <w14:schemeClr w14:val="tx1"/>
                  </w14:solidFill>
                </w14:textFill>
              </w:rPr>
              <w:t>综上所述作为清洁能源的青龙二级赵家庄水电站工程开发符合云南省的区域产业政策要求。</w:t>
            </w:r>
          </w:p>
          <w:p>
            <w:pPr>
              <w:pStyle w:val="12"/>
              <w:keepNext w:val="0"/>
              <w:keepLines w:val="0"/>
              <w:pageBreakBefore w:val="0"/>
              <w:widowControl w:val="0"/>
              <w:kinsoku/>
              <w:wordWrap/>
              <w:overflowPunct/>
              <w:topLinePunct w:val="0"/>
              <w:bidi w:val="0"/>
              <w:snapToGrid/>
              <w:spacing w:line="360" w:lineRule="auto"/>
              <w:ind w:firstLine="482" w:firstLineChars="200"/>
              <w:textAlignment w:val="auto"/>
              <w:rPr>
                <w:rFonts w:hint="default" w:ascii="Times New Roman" w:hAnsi="Times New Roman" w:cs="Times New Roman"/>
                <w:b/>
                <w:bCs/>
                <w:color w:val="000000" w:themeColor="text1"/>
                <w:sz w:val="24"/>
                <w:szCs w:val="24"/>
                <w:highlight w:val="none"/>
                <w14:textFill>
                  <w14:solidFill>
                    <w14:schemeClr w14:val="tx1"/>
                  </w14:solidFill>
                </w14:textFill>
              </w:rPr>
            </w:pPr>
            <w:bookmarkStart w:id="23" w:name="_Toc375042271"/>
            <w:bookmarkStart w:id="24" w:name="_Toc10766"/>
            <w:r>
              <w:rPr>
                <w:rFonts w:hint="default" w:ascii="Times New Roman" w:hAnsi="Times New Roman" w:cs="Times New Roman"/>
                <w:b/>
                <w:bCs/>
                <w:color w:val="000000" w:themeColor="text1"/>
                <w:sz w:val="24"/>
                <w:szCs w:val="24"/>
                <w:highlight w:val="none"/>
                <w14:textFill>
                  <w14:solidFill>
                    <w14:schemeClr w14:val="tx1"/>
                  </w14:solidFill>
                </w14:textFill>
              </w:rPr>
              <w:t>2、规划符合性</w:t>
            </w:r>
            <w:bookmarkEnd w:id="23"/>
            <w:bookmarkEnd w:id="24"/>
          </w:p>
          <w:p>
            <w:pPr>
              <w:keepNext w:val="0"/>
              <w:keepLines w:val="0"/>
              <w:pageBreakBefore w:val="0"/>
              <w:widowControl w:val="0"/>
              <w:kinsoku/>
              <w:wordWrap/>
              <w:overflowPunct/>
              <w:topLinePunct w:val="0"/>
              <w:bidi w:val="0"/>
              <w:snapToGrid/>
              <w:spacing w:line="360" w:lineRule="auto"/>
              <w:ind w:firstLine="480" w:firstLineChars="200"/>
              <w:jc w:val="left"/>
              <w:textAlignment w:val="auto"/>
              <w:rPr>
                <w:rFonts w:hint="default" w:ascii="Times New Roman" w:hAnsi="Times New Roman" w:eastAsia="宋体" w:cs="Times New Roman"/>
                <w:color w:val="000000" w:themeColor="text1"/>
                <w:sz w:val="24"/>
                <w:szCs w:val="24"/>
                <w:highlight w:val="none"/>
                <w14:textFill>
                  <w14:solidFill>
                    <w14:schemeClr w14:val="tx1"/>
                  </w14:solidFill>
                </w14:textFill>
              </w:rPr>
            </w:pPr>
            <w:r>
              <w:rPr>
                <w:rFonts w:hint="default" w:ascii="Times New Roman" w:hAnsi="Times New Roman" w:eastAsia="宋体" w:cs="Times New Roman"/>
                <w:color w:val="000000" w:themeColor="text1"/>
                <w:sz w:val="24"/>
                <w:szCs w:val="24"/>
                <w:highlight w:val="none"/>
                <w14:textFill>
                  <w14:solidFill>
                    <w14:schemeClr w14:val="tx1"/>
                  </w14:solidFill>
                </w14:textFill>
              </w:rPr>
              <w:t>（1）与云南省生态功能区划符合性分析</w:t>
            </w:r>
          </w:p>
          <w:p>
            <w:pPr>
              <w:keepNext w:val="0"/>
              <w:keepLines w:val="0"/>
              <w:pageBreakBefore w:val="0"/>
              <w:widowControl w:val="0"/>
              <w:kinsoku/>
              <w:wordWrap/>
              <w:overflowPunct/>
              <w:topLinePunct w:val="0"/>
              <w:bidi w:val="0"/>
              <w:snapToGrid/>
              <w:spacing w:line="360" w:lineRule="auto"/>
              <w:ind w:firstLine="480" w:firstLineChars="200"/>
              <w:textAlignment w:val="auto"/>
              <w:rPr>
                <w:rFonts w:hint="default" w:ascii="Times New Roman" w:hAnsi="Times New Roman" w:eastAsia="宋体" w:cs="Times New Roman"/>
                <w:color w:val="000000" w:themeColor="text1"/>
                <w:kern w:val="0"/>
                <w:sz w:val="24"/>
                <w:szCs w:val="24"/>
                <w:highlight w:val="none"/>
                <w14:textFill>
                  <w14:solidFill>
                    <w14:schemeClr w14:val="tx1"/>
                  </w14:solidFill>
                </w14:textFill>
              </w:rPr>
            </w:pPr>
            <w:r>
              <w:rPr>
                <w:rFonts w:hint="default" w:ascii="Times New Roman" w:hAnsi="Times New Roman" w:eastAsia="宋体" w:cs="Times New Roman"/>
                <w:color w:val="000000" w:themeColor="text1"/>
                <w:sz w:val="24"/>
                <w:szCs w:val="24"/>
                <w:highlight w:val="none"/>
                <w14:textFill>
                  <w14:solidFill>
                    <w14:schemeClr w14:val="tx1"/>
                  </w14:solidFill>
                </w14:textFill>
              </w:rPr>
              <w:t>根据《云南省生态功能区划》，评价区属于</w:t>
            </w:r>
            <w:r>
              <w:rPr>
                <w:rFonts w:hint="default" w:ascii="Times New Roman" w:hAnsi="Times New Roman" w:eastAsia="宋体" w:cs="Times New Roman"/>
                <w:color w:val="000000" w:themeColor="text1"/>
                <w:kern w:val="0"/>
                <w:sz w:val="24"/>
                <w:szCs w:val="24"/>
                <w:highlight w:val="none"/>
                <w14:textFill>
                  <w14:solidFill>
                    <w14:schemeClr w14:val="tx1"/>
                  </w14:solidFill>
                </w14:textFill>
              </w:rPr>
              <w:t>高原亚热带北部常绿阔叶林生态区滇中高原谷盆半湿润常绿阔叶林、暖性针叶林生态亚区</w:t>
            </w:r>
            <w:r>
              <w:rPr>
                <w:rFonts w:hint="default" w:ascii="Times New Roman" w:hAnsi="Times New Roman" w:eastAsia="宋体" w:cs="Times New Roman"/>
                <w:snapToGrid w:val="0"/>
                <w:color w:val="000000" w:themeColor="text1"/>
                <w:kern w:val="0"/>
                <w:sz w:val="24"/>
                <w:szCs w:val="24"/>
                <w:highlight w:val="none"/>
                <w14:textFill>
                  <w14:solidFill>
                    <w14:schemeClr w14:val="tx1"/>
                  </w14:solidFill>
                </w14:textFill>
              </w:rPr>
              <w:t>禄劝、武定河谷盆地农业生态功能区</w:t>
            </w:r>
            <w:r>
              <w:rPr>
                <w:rFonts w:hint="default" w:ascii="Times New Roman" w:hAnsi="Times New Roman" w:eastAsia="宋体" w:cs="Times New Roman"/>
                <w:color w:val="000000" w:themeColor="text1"/>
                <w:kern w:val="0"/>
                <w:sz w:val="24"/>
                <w:szCs w:val="24"/>
                <w:highlight w:val="none"/>
                <w14:textFill>
                  <w14:solidFill>
                    <w14:schemeClr w14:val="tx1"/>
                  </w14:solidFill>
                </w14:textFill>
              </w:rPr>
              <w:t>。该区域是滇中红岩高原与滇东石灰岩山地的交错地带，以河谷盆地地貌为主，降雨量900-1000mm。现存植被以云南松林为主，主要土壤类型为红壤和紫色土。</w:t>
            </w:r>
            <w:r>
              <w:rPr>
                <w:rFonts w:hint="default" w:ascii="Times New Roman" w:hAnsi="Times New Roman" w:eastAsia="宋体" w:cs="Times New Roman"/>
                <w:color w:val="000000" w:themeColor="text1"/>
                <w:sz w:val="24"/>
                <w:szCs w:val="24"/>
                <w:highlight w:val="none"/>
                <w14:textFill>
                  <w14:solidFill>
                    <w14:schemeClr w14:val="tx1"/>
                  </w14:solidFill>
                </w14:textFill>
              </w:rPr>
              <w:t>该区目前存在的主要生态环境问题是</w:t>
            </w:r>
            <w:r>
              <w:rPr>
                <w:rFonts w:hint="default" w:ascii="Times New Roman" w:hAnsi="Times New Roman" w:eastAsia="宋体" w:cs="Times New Roman"/>
                <w:snapToGrid w:val="0"/>
                <w:color w:val="000000" w:themeColor="text1"/>
                <w:kern w:val="0"/>
                <w:sz w:val="24"/>
                <w:szCs w:val="24"/>
                <w:highlight w:val="none"/>
                <w14:textFill>
                  <w14:solidFill>
                    <w14:schemeClr w14:val="tx1"/>
                  </w14:solidFill>
                </w14:textFill>
              </w:rPr>
              <w:t>土地垦殖过度存在的土地质量和数量的下降。</w:t>
            </w:r>
            <w:r>
              <w:rPr>
                <w:rFonts w:hint="default" w:ascii="Times New Roman" w:hAnsi="Times New Roman" w:eastAsia="宋体" w:cs="Times New Roman"/>
                <w:color w:val="000000" w:themeColor="text1"/>
                <w:sz w:val="24"/>
                <w:szCs w:val="24"/>
                <w:highlight w:val="none"/>
                <w14:textFill>
                  <w14:solidFill>
                    <w14:schemeClr w14:val="tx1"/>
                  </w14:solidFill>
                </w14:textFill>
              </w:rPr>
              <w:t>根据本区的自然环境特征和主要生态服务功能，生态保护和建设的主要方向是</w:t>
            </w:r>
            <w:r>
              <w:rPr>
                <w:rFonts w:hint="default" w:ascii="Times New Roman" w:hAnsi="Times New Roman" w:eastAsia="宋体" w:cs="Times New Roman"/>
                <w:snapToGrid w:val="0"/>
                <w:color w:val="000000" w:themeColor="text1"/>
                <w:kern w:val="0"/>
                <w:sz w:val="24"/>
                <w:szCs w:val="24"/>
                <w:highlight w:val="none"/>
                <w14:textFill>
                  <w14:solidFill>
                    <w14:schemeClr w14:val="tx1"/>
                  </w14:solidFill>
                </w14:textFill>
              </w:rPr>
              <w:t>保护农田环境质量，改进耕作方式，推行清洁生产，防止农田农药化肥污染。</w:t>
            </w:r>
          </w:p>
          <w:p>
            <w:pPr>
              <w:keepNext w:val="0"/>
              <w:keepLines w:val="0"/>
              <w:pageBreakBefore w:val="0"/>
              <w:widowControl w:val="0"/>
              <w:kinsoku/>
              <w:wordWrap/>
              <w:overflowPunct/>
              <w:topLinePunct w:val="0"/>
              <w:bidi w:val="0"/>
              <w:snapToGrid/>
              <w:spacing w:line="360" w:lineRule="auto"/>
              <w:ind w:firstLine="480" w:firstLineChars="200"/>
              <w:textAlignment w:val="auto"/>
              <w:rPr>
                <w:rFonts w:hint="default" w:ascii="Times New Roman" w:hAnsi="Times New Roman" w:eastAsia="宋体" w:cs="Times New Roman"/>
                <w:color w:val="000000" w:themeColor="text1"/>
                <w:sz w:val="24"/>
                <w:szCs w:val="24"/>
                <w:highlight w:val="none"/>
                <w14:textFill>
                  <w14:solidFill>
                    <w14:schemeClr w14:val="tx1"/>
                  </w14:solidFill>
                </w14:textFill>
              </w:rPr>
            </w:pPr>
            <w:r>
              <w:rPr>
                <w:rFonts w:hint="default" w:ascii="Times New Roman" w:hAnsi="Times New Roman" w:eastAsia="宋体" w:cs="Times New Roman"/>
                <w:color w:val="000000" w:themeColor="text1"/>
                <w:sz w:val="24"/>
                <w:szCs w:val="24"/>
                <w:highlight w:val="none"/>
                <w14:textFill>
                  <w14:solidFill>
                    <w14:schemeClr w14:val="tx1"/>
                  </w14:solidFill>
                </w14:textFill>
              </w:rPr>
              <w:t>青龙二级水电站属于清洁能源，电站建设过程中环境保护和水土保持工作与主体工程同时设计、同时施工、同时投产使用，尽可能减小电站开发对生态的负面影响。因此，电站的建设开发与云南省生态功能区划提出的生态保护和建设方向是一致的。</w:t>
            </w:r>
          </w:p>
          <w:p>
            <w:pPr>
              <w:keepNext w:val="0"/>
              <w:keepLines w:val="0"/>
              <w:pageBreakBefore w:val="0"/>
              <w:widowControl w:val="0"/>
              <w:numPr>
                <w:ilvl w:val="0"/>
                <w:numId w:val="4"/>
              </w:numPr>
              <w:kinsoku/>
              <w:wordWrap/>
              <w:overflowPunct/>
              <w:topLinePunct w:val="0"/>
              <w:bidi w:val="0"/>
              <w:snapToGrid/>
              <w:spacing w:line="360" w:lineRule="auto"/>
              <w:ind w:firstLine="480" w:firstLineChars="200"/>
              <w:jc w:val="left"/>
              <w:textAlignment w:val="auto"/>
              <w:rPr>
                <w:rFonts w:hint="default" w:ascii="Times New Roman" w:hAnsi="Times New Roman" w:eastAsia="宋体" w:cs="Times New Roman"/>
                <w:color w:val="000000" w:themeColor="text1"/>
                <w:sz w:val="24"/>
                <w:szCs w:val="24"/>
                <w:highlight w:val="none"/>
                <w14:textFill>
                  <w14:solidFill>
                    <w14:schemeClr w14:val="tx1"/>
                  </w14:solidFill>
                </w14:textFill>
              </w:rPr>
            </w:pPr>
            <w:r>
              <w:rPr>
                <w:rFonts w:hint="default" w:ascii="Times New Roman" w:hAnsi="Times New Roman" w:eastAsia="宋体" w:cs="Times New Roman"/>
                <w:color w:val="000000" w:themeColor="text1"/>
                <w:sz w:val="24"/>
                <w:szCs w:val="24"/>
                <w:highlight w:val="none"/>
                <w14:textFill>
                  <w14:solidFill>
                    <w14:schemeClr w14:val="tx1"/>
                  </w14:solidFill>
                </w14:textFill>
              </w:rPr>
              <w:t>与云南省主体功能区规划的符合性分析</w:t>
            </w:r>
          </w:p>
          <w:p>
            <w:pPr>
              <w:keepNext w:val="0"/>
              <w:keepLines w:val="0"/>
              <w:pageBreakBefore w:val="0"/>
              <w:widowControl w:val="0"/>
              <w:kinsoku/>
              <w:wordWrap/>
              <w:overflowPunct/>
              <w:topLinePunct w:val="0"/>
              <w:autoSpaceDE w:val="0"/>
              <w:autoSpaceDN w:val="0"/>
              <w:bidi w:val="0"/>
              <w:adjustRightInd w:val="0"/>
              <w:snapToGrid/>
              <w:spacing w:line="360" w:lineRule="auto"/>
              <w:ind w:firstLine="480" w:firstLineChars="200"/>
              <w:jc w:val="left"/>
              <w:textAlignment w:val="auto"/>
              <w:rPr>
                <w:rFonts w:hint="default" w:ascii="Times New Roman" w:hAnsi="Times New Roman" w:eastAsia="宋体" w:cs="Times New Roman"/>
                <w:color w:val="000000" w:themeColor="text1"/>
                <w:sz w:val="24"/>
                <w:szCs w:val="24"/>
                <w:highlight w:val="none"/>
                <w14:textFill>
                  <w14:solidFill>
                    <w14:schemeClr w14:val="tx1"/>
                  </w14:solidFill>
                </w14:textFill>
              </w:rPr>
            </w:pPr>
            <w:r>
              <w:rPr>
                <w:rFonts w:hint="default" w:ascii="Times New Roman" w:hAnsi="Times New Roman" w:eastAsia="宋体" w:cs="Times New Roman"/>
                <w:color w:val="000000" w:themeColor="text1"/>
                <w:sz w:val="24"/>
                <w:szCs w:val="24"/>
                <w:highlight w:val="none"/>
                <w14:textFill>
                  <w14:solidFill>
                    <w14:schemeClr w14:val="tx1"/>
                  </w14:solidFill>
                </w14:textFill>
              </w:rPr>
              <w:t>根据《云南省主体功能区规划》，青龙二级水电站所在的安宁市青龙街道办事处属于国家级集中连片重点开发区域，该区域的功能定位为我国面向西南开发重要桥头堡建设的核心区，连接东南亚、南亚国家的陆路交通枢纽，面向东南亚、南亚国家对外开放的重要门户；全国重要的烟草、旅游、文化、能源和商务物流基地，以化工、有色金属加工、生物为重点的区域性资源深加工基地，承接了产业转移基地和外向型特色优势产业基地；我国城市化发展格局中特色鲜明的高原生态宜居城市群；全省跨越发展的引擎，我国西南地区重要的经济增长极。</w:t>
            </w:r>
          </w:p>
          <w:p>
            <w:pPr>
              <w:keepNext w:val="0"/>
              <w:keepLines w:val="0"/>
              <w:pageBreakBefore w:val="0"/>
              <w:widowControl w:val="0"/>
              <w:kinsoku/>
              <w:wordWrap/>
              <w:overflowPunct/>
              <w:topLinePunct w:val="0"/>
              <w:autoSpaceDE w:val="0"/>
              <w:autoSpaceDN w:val="0"/>
              <w:bidi w:val="0"/>
              <w:adjustRightInd w:val="0"/>
              <w:snapToGrid/>
              <w:spacing w:line="360" w:lineRule="auto"/>
              <w:ind w:firstLine="480" w:firstLineChars="200"/>
              <w:jc w:val="left"/>
              <w:textAlignment w:val="auto"/>
              <w:rPr>
                <w:rFonts w:hint="default" w:ascii="Times New Roman" w:hAnsi="Times New Roman" w:eastAsia="宋体" w:cs="Times New Roman"/>
                <w:color w:val="000000" w:themeColor="text1"/>
                <w:sz w:val="24"/>
                <w:szCs w:val="24"/>
                <w:highlight w:val="none"/>
                <w14:textFill>
                  <w14:solidFill>
                    <w14:schemeClr w14:val="tx1"/>
                  </w14:solidFill>
                </w14:textFill>
              </w:rPr>
            </w:pPr>
            <w:r>
              <w:rPr>
                <w:rFonts w:hint="default" w:ascii="Times New Roman" w:hAnsi="Times New Roman" w:eastAsia="宋体" w:cs="Times New Roman"/>
                <w:color w:val="000000" w:themeColor="text1"/>
                <w:sz w:val="24"/>
                <w:szCs w:val="24"/>
                <w:highlight w:val="none"/>
                <w14:textFill>
                  <w14:solidFill>
                    <w14:schemeClr w14:val="tx1"/>
                  </w14:solidFill>
                </w14:textFill>
              </w:rPr>
              <w:t>本项目建成发电，为该地区的工农业用电提供了重要的电力保障，对加快该地区的经济发展起到了一定作用，因此本项目建设符合云南省主体功能区规划。</w:t>
            </w:r>
          </w:p>
          <w:p>
            <w:pPr>
              <w:keepNext w:val="0"/>
              <w:keepLines w:val="0"/>
              <w:pageBreakBefore w:val="0"/>
              <w:widowControl w:val="0"/>
              <w:kinsoku/>
              <w:wordWrap/>
              <w:overflowPunct/>
              <w:topLinePunct w:val="0"/>
              <w:bidi w:val="0"/>
              <w:snapToGrid/>
              <w:spacing w:line="360" w:lineRule="auto"/>
              <w:ind w:firstLine="480" w:firstLineChars="200"/>
              <w:jc w:val="left"/>
              <w:textAlignment w:val="auto"/>
              <w:rPr>
                <w:rFonts w:hint="default" w:ascii="Times New Roman" w:hAnsi="Times New Roman" w:eastAsia="宋体" w:cs="Times New Roman"/>
                <w:color w:val="000000" w:themeColor="text1"/>
                <w:sz w:val="24"/>
                <w:szCs w:val="24"/>
                <w:highlight w:val="none"/>
                <w14:textFill>
                  <w14:solidFill>
                    <w14:schemeClr w14:val="tx1"/>
                  </w14:solidFill>
                </w14:textFill>
              </w:rPr>
            </w:pPr>
            <w:r>
              <w:rPr>
                <w:rFonts w:hint="default" w:ascii="Times New Roman" w:hAnsi="Times New Roman" w:eastAsia="宋体" w:cs="Times New Roman"/>
                <w:color w:val="000000" w:themeColor="text1"/>
                <w:sz w:val="24"/>
                <w:szCs w:val="24"/>
                <w:highlight w:val="none"/>
                <w14:textFill>
                  <w14:solidFill>
                    <w14:schemeClr w14:val="tx1"/>
                  </w14:solidFill>
                </w14:textFill>
              </w:rPr>
              <w:t>（3）与《安宁</w:t>
            </w:r>
            <w:r>
              <w:rPr>
                <w:rFonts w:hint="default" w:ascii="Times New Roman" w:hAnsi="Times New Roman" w:eastAsia="宋体" w:cs="Times New Roman"/>
                <w:color w:val="000000" w:themeColor="text1"/>
                <w:sz w:val="24"/>
                <w:szCs w:val="24"/>
                <w:highlight w:val="none"/>
                <w:shd w:val="clear" w:color="auto" w:fill="FFFFFF"/>
                <w14:textFill>
                  <w14:solidFill>
                    <w14:schemeClr w14:val="tx1"/>
                  </w14:solidFill>
                </w14:textFill>
              </w:rPr>
              <w:t>温泉</w:t>
            </w:r>
            <w:r>
              <w:rPr>
                <w:rFonts w:hint="default" w:ascii="Times New Roman" w:hAnsi="Times New Roman" w:cs="Times New Roman"/>
                <w:color w:val="000000" w:themeColor="text1"/>
                <w:kern w:val="0"/>
                <w:sz w:val="24"/>
                <w:szCs w:val="24"/>
                <w:highlight w:val="none"/>
                <w14:textFill>
                  <w14:solidFill>
                    <w14:schemeClr w14:val="tx1"/>
                  </w14:solidFill>
                </w14:textFill>
              </w:rPr>
              <w:t>•</w:t>
            </w:r>
            <w:r>
              <w:rPr>
                <w:rFonts w:hint="default" w:ascii="Times New Roman" w:hAnsi="Times New Roman" w:eastAsia="宋体" w:cs="Times New Roman"/>
                <w:color w:val="000000" w:themeColor="text1"/>
                <w:sz w:val="24"/>
                <w:szCs w:val="24"/>
                <w:highlight w:val="none"/>
                <w:shd w:val="clear" w:color="auto" w:fill="FFFFFF"/>
                <w14:textFill>
                  <w14:solidFill>
                    <w14:schemeClr w14:val="tx1"/>
                  </w14:solidFill>
                </w14:textFill>
              </w:rPr>
              <w:t>金色螳螂川旅游区总体规划》符合行分析</w:t>
            </w:r>
          </w:p>
          <w:p>
            <w:pPr>
              <w:keepNext w:val="0"/>
              <w:keepLines w:val="0"/>
              <w:pageBreakBefore w:val="0"/>
              <w:widowControl w:val="0"/>
              <w:kinsoku/>
              <w:wordWrap/>
              <w:overflowPunct/>
              <w:topLinePunct w:val="0"/>
              <w:autoSpaceDE w:val="0"/>
              <w:autoSpaceDN w:val="0"/>
              <w:bidi w:val="0"/>
              <w:adjustRightInd w:val="0"/>
              <w:snapToGrid/>
              <w:spacing w:line="360" w:lineRule="auto"/>
              <w:ind w:firstLine="480" w:firstLineChars="200"/>
              <w:jc w:val="left"/>
              <w:textAlignment w:val="auto"/>
              <w:rPr>
                <w:rFonts w:hint="default" w:ascii="Times New Roman" w:hAnsi="Times New Roman" w:eastAsia="宋体" w:cs="Times New Roman"/>
                <w:color w:val="000000" w:themeColor="text1"/>
                <w:sz w:val="24"/>
                <w:szCs w:val="24"/>
                <w:highlight w:val="none"/>
                <w14:textFill>
                  <w14:solidFill>
                    <w14:schemeClr w14:val="tx1"/>
                  </w14:solidFill>
                </w14:textFill>
              </w:rPr>
            </w:pPr>
            <w:r>
              <w:rPr>
                <w:rFonts w:hint="eastAsia" w:ascii="Times New Roman" w:hAnsi="Times New Roman" w:eastAsia="宋体" w:cs="Times New Roman"/>
                <w:color w:val="000000" w:themeColor="text1"/>
                <w:sz w:val="24"/>
                <w:szCs w:val="24"/>
                <w:lang w:eastAsia="zh-CN"/>
                <w14:textFill>
                  <w14:solidFill>
                    <w14:schemeClr w14:val="tx1"/>
                  </w14:solidFill>
                </w14:textFill>
              </w:rPr>
              <w:t>“</w:t>
            </w:r>
            <w:r>
              <w:rPr>
                <w:rFonts w:hint="default" w:ascii="Times New Roman" w:hAnsi="Times New Roman" w:eastAsia="宋体" w:cs="Times New Roman"/>
                <w:color w:val="000000" w:themeColor="text1"/>
                <w:sz w:val="24"/>
                <w:szCs w:val="24"/>
                <w14:textFill>
                  <w14:solidFill>
                    <w14:schemeClr w14:val="tx1"/>
                  </w14:solidFill>
                </w14:textFill>
              </w:rPr>
              <w:t>安宁温泉•金色螳螂川旅游区</w:t>
            </w:r>
            <w:r>
              <w:rPr>
                <w:rFonts w:hint="eastAsia" w:ascii="Times New Roman" w:hAnsi="Times New Roman" w:eastAsia="宋体" w:cs="Times New Roman"/>
                <w:color w:val="000000" w:themeColor="text1"/>
                <w:sz w:val="24"/>
                <w:szCs w:val="24"/>
                <w:lang w:eastAsia="zh-CN"/>
                <w14:textFill>
                  <w14:solidFill>
                    <w14:schemeClr w14:val="tx1"/>
                  </w14:solidFill>
                </w14:textFill>
              </w:rPr>
              <w:t>”</w:t>
            </w:r>
            <w:r>
              <w:rPr>
                <w:rFonts w:hint="default" w:ascii="Times New Roman" w:hAnsi="Times New Roman" w:eastAsia="宋体" w:cs="Times New Roman"/>
                <w:color w:val="000000" w:themeColor="text1"/>
                <w:sz w:val="24"/>
                <w:szCs w:val="24"/>
                <w14:textFill>
                  <w14:solidFill>
                    <w14:schemeClr w14:val="tx1"/>
                  </w14:solidFill>
                </w14:textFill>
              </w:rPr>
              <w:t>从安宁</w:t>
            </w:r>
            <w:r>
              <w:rPr>
                <w:rFonts w:hint="eastAsia" w:ascii="Times New Roman" w:hAnsi="Times New Roman" w:eastAsia="宋体" w:cs="Times New Roman"/>
                <w:color w:val="000000" w:themeColor="text1"/>
                <w:sz w:val="24"/>
                <w:szCs w:val="24"/>
                <w:lang w:eastAsia="zh-CN"/>
                <w14:textFill>
                  <w14:solidFill>
                    <w14:schemeClr w14:val="tx1"/>
                  </w14:solidFill>
                </w14:textFill>
              </w:rPr>
              <w:t>“</w:t>
            </w:r>
            <w:r>
              <w:rPr>
                <w:rFonts w:hint="default" w:ascii="Times New Roman" w:hAnsi="Times New Roman" w:eastAsia="宋体" w:cs="Times New Roman"/>
                <w:color w:val="000000" w:themeColor="text1"/>
                <w:sz w:val="24"/>
                <w:szCs w:val="24"/>
                <w14:textFill>
                  <w14:solidFill>
                    <w14:schemeClr w14:val="tx1"/>
                  </w14:solidFill>
                </w14:textFill>
              </w:rPr>
              <w:t>天下第一汤</w:t>
            </w:r>
            <w:r>
              <w:rPr>
                <w:rFonts w:hint="eastAsia" w:ascii="Times New Roman" w:hAnsi="Times New Roman" w:eastAsia="宋体" w:cs="Times New Roman"/>
                <w:color w:val="000000" w:themeColor="text1"/>
                <w:sz w:val="24"/>
                <w:szCs w:val="24"/>
                <w:lang w:eastAsia="zh-CN"/>
                <w14:textFill>
                  <w14:solidFill>
                    <w14:schemeClr w14:val="tx1"/>
                  </w14:solidFill>
                </w14:textFill>
              </w:rPr>
              <w:t>”</w:t>
            </w:r>
            <w:r>
              <w:rPr>
                <w:rFonts w:hint="default" w:ascii="Times New Roman" w:hAnsi="Times New Roman" w:eastAsia="宋体" w:cs="Times New Roman"/>
                <w:color w:val="000000" w:themeColor="text1"/>
                <w:sz w:val="24"/>
                <w:szCs w:val="24"/>
                <w:highlight w:val="none"/>
                <w14:textFill>
                  <w14:solidFill>
                    <w14:schemeClr w14:val="tx1"/>
                  </w14:solidFill>
                </w14:textFill>
              </w:rPr>
              <w:t>牌坊至青龙峡与富民县交界处螳螂川两岸30余千米沿线，是一个开放式的生态旅游景区。本项目位于</w:t>
            </w:r>
            <w:r>
              <w:rPr>
                <w:rFonts w:hint="eastAsia" w:ascii="Times New Roman" w:hAnsi="Times New Roman" w:eastAsia="宋体" w:cs="Times New Roman"/>
                <w:color w:val="000000" w:themeColor="text1"/>
                <w:sz w:val="24"/>
                <w:szCs w:val="24"/>
                <w:lang w:eastAsia="zh-CN"/>
                <w14:textFill>
                  <w14:solidFill>
                    <w14:schemeClr w14:val="tx1"/>
                  </w14:solidFill>
                </w14:textFill>
              </w:rPr>
              <w:t>“</w:t>
            </w:r>
            <w:r>
              <w:rPr>
                <w:rFonts w:hint="default" w:ascii="Times New Roman" w:hAnsi="Times New Roman" w:eastAsia="宋体" w:cs="Times New Roman"/>
                <w:color w:val="000000" w:themeColor="text1"/>
                <w:sz w:val="24"/>
                <w:szCs w:val="24"/>
                <w14:textFill>
                  <w14:solidFill>
                    <w14:schemeClr w14:val="tx1"/>
                  </w14:solidFill>
                </w14:textFill>
              </w:rPr>
              <w:t>温泉•金色螳川旅游区</w:t>
            </w:r>
            <w:r>
              <w:rPr>
                <w:rFonts w:hint="eastAsia" w:ascii="Times New Roman" w:hAnsi="Times New Roman" w:eastAsia="宋体" w:cs="Times New Roman"/>
                <w:color w:val="000000" w:themeColor="text1"/>
                <w:sz w:val="24"/>
                <w:szCs w:val="24"/>
                <w:lang w:eastAsia="zh-CN"/>
                <w14:textFill>
                  <w14:solidFill>
                    <w14:schemeClr w14:val="tx1"/>
                  </w14:solidFill>
                </w14:textFill>
              </w:rPr>
              <w:t>”</w:t>
            </w:r>
            <w:r>
              <w:rPr>
                <w:rFonts w:hint="default" w:ascii="Times New Roman" w:hAnsi="Times New Roman" w:eastAsia="宋体" w:cs="Times New Roman"/>
                <w:color w:val="000000" w:themeColor="text1"/>
                <w:sz w:val="24"/>
                <w:szCs w:val="24"/>
                <w:highlight w:val="none"/>
                <w14:textFill>
                  <w14:solidFill>
                    <w14:schemeClr w14:val="tx1"/>
                  </w14:solidFill>
                </w14:textFill>
              </w:rPr>
              <w:t>范围内，处于赵家庄生态观光体验区旅游功能区内。本工程建设占地面积很小，施工结束后对工程占地可绿化区域进行了绿化，建筑物色彩色调与赵家庄生态观光体验区基本保持一致，工程建设与赵家庄生态观光体验区旅游功能区建设不冲突。</w:t>
            </w:r>
          </w:p>
          <w:p>
            <w:pPr>
              <w:keepNext w:val="0"/>
              <w:keepLines w:val="0"/>
              <w:pageBreakBefore w:val="0"/>
              <w:widowControl w:val="0"/>
              <w:kinsoku/>
              <w:wordWrap/>
              <w:overflowPunct/>
              <w:topLinePunct w:val="0"/>
              <w:bidi w:val="0"/>
              <w:snapToGrid/>
              <w:spacing w:line="360" w:lineRule="auto"/>
              <w:ind w:firstLine="480" w:firstLineChars="200"/>
              <w:jc w:val="left"/>
              <w:textAlignment w:val="auto"/>
              <w:rPr>
                <w:rFonts w:hint="default" w:ascii="Times New Roman" w:hAnsi="Times New Roman" w:eastAsia="宋体" w:cs="Times New Roman"/>
                <w:color w:val="000000" w:themeColor="text1"/>
                <w:sz w:val="24"/>
                <w:szCs w:val="24"/>
                <w:highlight w:val="none"/>
                <w14:textFill>
                  <w14:solidFill>
                    <w14:schemeClr w14:val="tx1"/>
                  </w14:solidFill>
                </w14:textFill>
              </w:rPr>
            </w:pPr>
            <w:r>
              <w:rPr>
                <w:rFonts w:hint="default" w:ascii="Times New Roman" w:hAnsi="Times New Roman" w:eastAsia="宋体" w:cs="Times New Roman"/>
                <w:color w:val="000000" w:themeColor="text1"/>
                <w:sz w:val="24"/>
                <w:szCs w:val="24"/>
                <w:highlight w:val="none"/>
                <w14:textFill>
                  <w14:solidFill>
                    <w14:schemeClr w14:val="tx1"/>
                  </w14:solidFill>
                </w14:textFill>
              </w:rPr>
              <w:t>（4）与《</w:t>
            </w:r>
            <w:r>
              <w:rPr>
                <w:rFonts w:hint="default" w:ascii="Times New Roman" w:hAnsi="Times New Roman" w:eastAsia="宋体" w:cs="Times New Roman"/>
                <w:color w:val="000000" w:themeColor="text1"/>
                <w:kern w:val="0"/>
                <w:sz w:val="24"/>
                <w:szCs w:val="24"/>
                <w:highlight w:val="none"/>
                <w:lang w:val="zh-CN"/>
                <w14:textFill>
                  <w14:solidFill>
                    <w14:schemeClr w14:val="tx1"/>
                  </w14:solidFill>
                </w14:textFill>
              </w:rPr>
              <w:t>昆明市安宁市区螳螂川青龙河段一、二、三级水电站水能规划》</w:t>
            </w:r>
            <w:r>
              <w:rPr>
                <w:rFonts w:hint="default" w:ascii="Times New Roman" w:hAnsi="Times New Roman" w:eastAsia="宋体" w:cs="Times New Roman"/>
                <w:color w:val="000000" w:themeColor="text1"/>
                <w:sz w:val="24"/>
                <w:szCs w:val="24"/>
                <w:highlight w:val="none"/>
                <w14:textFill>
                  <w14:solidFill>
                    <w14:schemeClr w14:val="tx1"/>
                  </w14:solidFill>
                </w14:textFill>
              </w:rPr>
              <w:t>的符合性分析</w:t>
            </w:r>
          </w:p>
          <w:p>
            <w:pPr>
              <w:keepNext w:val="0"/>
              <w:keepLines w:val="0"/>
              <w:pageBreakBefore w:val="0"/>
              <w:widowControl w:val="0"/>
              <w:kinsoku/>
              <w:wordWrap/>
              <w:overflowPunct/>
              <w:topLinePunct w:val="0"/>
              <w:bidi w:val="0"/>
              <w:snapToGrid/>
              <w:spacing w:line="360" w:lineRule="auto"/>
              <w:ind w:firstLine="480" w:firstLineChars="200"/>
              <w:jc w:val="left"/>
              <w:textAlignment w:val="auto"/>
              <w:rPr>
                <w:rFonts w:hint="default" w:ascii="Times New Roman" w:hAnsi="Times New Roman" w:eastAsia="宋体" w:cs="Times New Roman"/>
                <w:color w:val="000000" w:themeColor="text1"/>
                <w:sz w:val="24"/>
                <w:szCs w:val="24"/>
                <w:highlight w:val="none"/>
                <w14:textFill>
                  <w14:solidFill>
                    <w14:schemeClr w14:val="tx1"/>
                  </w14:solidFill>
                </w14:textFill>
              </w:rPr>
            </w:pPr>
            <w:r>
              <w:rPr>
                <w:rFonts w:hint="default" w:ascii="Times New Roman" w:hAnsi="Times New Roman" w:eastAsia="宋体" w:cs="Times New Roman"/>
                <w:color w:val="000000" w:themeColor="text1"/>
                <w:sz w:val="24"/>
                <w:szCs w:val="24"/>
                <w:highlight w:val="none"/>
                <w14:textFill>
                  <w14:solidFill>
                    <w14:schemeClr w14:val="tx1"/>
                  </w14:solidFill>
                </w14:textFill>
              </w:rPr>
              <w:t>根据《</w:t>
            </w:r>
            <w:r>
              <w:rPr>
                <w:rFonts w:hint="default" w:ascii="Times New Roman" w:hAnsi="Times New Roman" w:eastAsia="宋体" w:cs="Times New Roman"/>
                <w:color w:val="000000" w:themeColor="text1"/>
                <w:kern w:val="0"/>
                <w:sz w:val="24"/>
                <w:szCs w:val="24"/>
                <w:highlight w:val="none"/>
                <w:lang w:val="zh-CN"/>
                <w14:textFill>
                  <w14:solidFill>
                    <w14:schemeClr w14:val="tx1"/>
                  </w14:solidFill>
                </w14:textFill>
              </w:rPr>
              <w:t>昆明市安宁市区螳螂川青龙河段一、二、三级水电站水能规划报告》，青龙二级电站为螳螂川青龙河段规划开发的第二级电站，电站采用翻板闸取水，开发方式为河床式开发，设计水头</w:t>
            </w:r>
            <w:r>
              <w:rPr>
                <w:rFonts w:hint="default" w:ascii="Times New Roman" w:hAnsi="Times New Roman" w:eastAsia="宋体" w:cs="Times New Roman"/>
                <w:color w:val="000000" w:themeColor="text1"/>
                <w:kern w:val="0"/>
                <w:sz w:val="24"/>
                <w:szCs w:val="24"/>
                <w:highlight w:val="none"/>
                <w14:textFill>
                  <w14:solidFill>
                    <w14:schemeClr w14:val="tx1"/>
                  </w14:solidFill>
                </w14:textFill>
              </w:rPr>
              <w:t>3.7m，装机容量960kw。青龙二级水电站开发符合流域规划的开发方案、符合流域规划提出的开发任务、开发方式要求。因此，青龙二级水电站符合</w:t>
            </w:r>
            <w:r>
              <w:rPr>
                <w:rFonts w:hint="default" w:ascii="Times New Roman" w:hAnsi="Times New Roman" w:eastAsia="宋体" w:cs="Times New Roman"/>
                <w:color w:val="000000" w:themeColor="text1"/>
                <w:sz w:val="24"/>
                <w:szCs w:val="24"/>
                <w:highlight w:val="none"/>
                <w14:textFill>
                  <w14:solidFill>
                    <w14:schemeClr w14:val="tx1"/>
                  </w14:solidFill>
                </w14:textFill>
              </w:rPr>
              <w:t>《</w:t>
            </w:r>
            <w:r>
              <w:rPr>
                <w:rFonts w:hint="default" w:ascii="Times New Roman" w:hAnsi="Times New Roman" w:eastAsia="宋体" w:cs="Times New Roman"/>
                <w:color w:val="000000" w:themeColor="text1"/>
                <w:kern w:val="0"/>
                <w:sz w:val="24"/>
                <w:szCs w:val="24"/>
                <w:highlight w:val="none"/>
                <w:lang w:val="zh-CN"/>
                <w14:textFill>
                  <w14:solidFill>
                    <w14:schemeClr w14:val="tx1"/>
                  </w14:solidFill>
                </w14:textFill>
              </w:rPr>
              <w:t>昆明市安宁市区螳螂川青龙河段一、二、三级水电站水能规划》。</w:t>
            </w:r>
          </w:p>
          <w:p>
            <w:pPr>
              <w:keepNext w:val="0"/>
              <w:keepLines w:val="0"/>
              <w:pageBreakBefore w:val="0"/>
              <w:widowControl w:val="0"/>
              <w:kinsoku/>
              <w:wordWrap/>
              <w:overflowPunct/>
              <w:topLinePunct w:val="0"/>
              <w:bidi w:val="0"/>
              <w:snapToGrid/>
              <w:spacing w:line="360" w:lineRule="auto"/>
              <w:ind w:firstLine="482" w:firstLineChars="200"/>
              <w:jc w:val="left"/>
              <w:textAlignment w:val="auto"/>
              <w:outlineLvl w:val="1"/>
              <w:rPr>
                <w:rFonts w:hint="default" w:ascii="Times New Roman" w:hAnsi="Times New Roman" w:eastAsia="宋体" w:cs="Times New Roman"/>
                <w:b/>
                <w:bCs/>
                <w:color w:val="000000" w:themeColor="text1"/>
                <w:sz w:val="24"/>
                <w:szCs w:val="24"/>
                <w:highlight w:val="none"/>
                <w:lang w:val="zh-CN"/>
                <w14:textFill>
                  <w14:solidFill>
                    <w14:schemeClr w14:val="tx1"/>
                  </w14:solidFill>
                </w14:textFill>
              </w:rPr>
            </w:pPr>
            <w:bookmarkStart w:id="25" w:name="_Toc19761"/>
            <w:bookmarkStart w:id="26" w:name="_Toc423270988"/>
            <w:bookmarkStart w:id="27" w:name="_Toc375042272"/>
            <w:r>
              <w:rPr>
                <w:rFonts w:hint="default" w:ascii="Times New Roman" w:hAnsi="Times New Roman" w:eastAsia="宋体" w:cs="Times New Roman"/>
                <w:b/>
                <w:bCs/>
                <w:color w:val="000000" w:themeColor="text1"/>
                <w:sz w:val="24"/>
                <w:szCs w:val="24"/>
                <w:highlight w:val="none"/>
                <w:lang w:val="zh-CN"/>
                <w14:textFill>
                  <w14:solidFill>
                    <w14:schemeClr w14:val="tx1"/>
                  </w14:solidFill>
                </w14:textFill>
              </w:rPr>
              <w:t>（</w:t>
            </w:r>
            <w:r>
              <w:rPr>
                <w:rFonts w:hint="eastAsia" w:ascii="Times New Roman" w:hAnsi="Times New Roman" w:eastAsia="宋体" w:cs="Times New Roman"/>
                <w:b/>
                <w:bCs/>
                <w:color w:val="000000" w:themeColor="text1"/>
                <w:sz w:val="24"/>
                <w:szCs w:val="24"/>
                <w:highlight w:val="none"/>
                <w:lang w:val="zh-CN"/>
                <w14:textFill>
                  <w14:solidFill>
                    <w14:schemeClr w14:val="tx1"/>
                  </w14:solidFill>
                </w14:textFill>
              </w:rPr>
              <w:t>七</w:t>
            </w:r>
            <w:r>
              <w:rPr>
                <w:rFonts w:hint="default" w:ascii="Times New Roman" w:hAnsi="Times New Roman" w:eastAsia="宋体" w:cs="Times New Roman"/>
                <w:b/>
                <w:bCs/>
                <w:color w:val="000000" w:themeColor="text1"/>
                <w:sz w:val="24"/>
                <w:szCs w:val="24"/>
                <w:highlight w:val="none"/>
                <w:lang w:val="zh-CN"/>
                <w14:textFill>
                  <w14:solidFill>
                    <w14:schemeClr w14:val="tx1"/>
                  </w14:solidFill>
                </w14:textFill>
              </w:rPr>
              <w:t>）、项目选址环境合理性分析</w:t>
            </w:r>
            <w:bookmarkEnd w:id="25"/>
            <w:bookmarkEnd w:id="26"/>
            <w:bookmarkEnd w:id="27"/>
          </w:p>
          <w:p>
            <w:pPr>
              <w:keepNext w:val="0"/>
              <w:keepLines w:val="0"/>
              <w:pageBreakBefore w:val="0"/>
              <w:widowControl w:val="0"/>
              <w:kinsoku/>
              <w:wordWrap/>
              <w:overflowPunct/>
              <w:topLinePunct w:val="0"/>
              <w:bidi w:val="0"/>
              <w:snapToGrid/>
              <w:spacing w:line="360" w:lineRule="auto"/>
              <w:ind w:firstLine="480" w:firstLineChars="200"/>
              <w:jc w:val="left"/>
              <w:textAlignment w:val="auto"/>
              <w:rPr>
                <w:rFonts w:hint="eastAsia" w:eastAsia="宋体"/>
                <w:b/>
                <w:bCs/>
                <w:color w:val="000000"/>
                <w:sz w:val="28"/>
                <w:szCs w:val="28"/>
                <w:lang w:eastAsia="zh-CN"/>
              </w:rPr>
            </w:pPr>
            <w:r>
              <w:rPr>
                <w:rFonts w:hint="default" w:ascii="Times New Roman" w:hAnsi="Times New Roman" w:eastAsia="宋体" w:cs="Times New Roman"/>
                <w:color w:val="000000" w:themeColor="text1"/>
                <w:kern w:val="0"/>
                <w:sz w:val="24"/>
                <w:szCs w:val="24"/>
                <w:highlight w:val="none"/>
                <w14:textFill>
                  <w14:solidFill>
                    <w14:schemeClr w14:val="tx1"/>
                  </w14:solidFill>
                </w14:textFill>
              </w:rPr>
              <w:t>根据现场调查以及资料收集，青龙二级水电站选址范围不涉及自然保护区，占地范围内无历史文物古迹。工程总占地0.36hm</w:t>
            </w:r>
            <w:r>
              <w:rPr>
                <w:rFonts w:hint="default" w:ascii="Times New Roman" w:hAnsi="Times New Roman" w:eastAsia="宋体" w:cs="Times New Roman"/>
                <w:color w:val="000000" w:themeColor="text1"/>
                <w:kern w:val="0"/>
                <w:sz w:val="24"/>
                <w:szCs w:val="24"/>
                <w:highlight w:val="none"/>
                <w:vertAlign w:val="superscript"/>
                <w14:textFill>
                  <w14:solidFill>
                    <w14:schemeClr w14:val="tx1"/>
                  </w14:solidFill>
                </w14:textFill>
              </w:rPr>
              <w:t>2</w:t>
            </w:r>
            <w:r>
              <w:rPr>
                <w:rFonts w:hint="default" w:ascii="Times New Roman" w:hAnsi="Times New Roman" w:eastAsia="宋体" w:cs="Times New Roman"/>
                <w:color w:val="000000" w:themeColor="text1"/>
                <w:kern w:val="0"/>
                <w:sz w:val="24"/>
                <w:szCs w:val="24"/>
                <w:highlight w:val="none"/>
                <w14:textFill>
                  <w14:solidFill>
                    <w14:schemeClr w14:val="tx1"/>
                  </w14:solidFill>
                </w14:textFill>
              </w:rPr>
              <w:t>，占地范围较小，且占地范围内无国家级省级重点保护植物，无狭域特有植物分布。由于工程施工周期较短（8个月），施工完成后及时进行植被恢复；同时工程淹没区内无人口分布，不涉及移民搬迁。工程开发建设不存在重大的环境制约因素，因此，从环境保护的角度考虑，青龙二级水电站工程选址合理。</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1892" w:hRule="atLeast"/>
        </w:trPr>
        <w:tc>
          <w:tcPr>
            <w:tcW w:w="8522" w:type="dxa"/>
            <w:vAlign w:val="center"/>
          </w:tcPr>
          <w:p>
            <w:pPr>
              <w:keepNext w:val="0"/>
              <w:keepLines w:val="0"/>
              <w:pageBreakBefore w:val="0"/>
              <w:widowControl w:val="0"/>
              <w:kinsoku/>
              <w:wordWrap/>
              <w:overflowPunct/>
              <w:topLinePunct w:val="0"/>
              <w:autoSpaceDE/>
              <w:autoSpaceDN/>
              <w:bidi w:val="0"/>
              <w:adjustRightInd/>
              <w:snapToGrid/>
              <w:spacing w:line="360" w:lineRule="auto"/>
              <w:textAlignment w:val="auto"/>
              <w:rPr>
                <w:rFonts w:hint="default" w:ascii="Times New Roman" w:hAnsi="Times New Roman" w:cs="Times New Roman" w:eastAsiaTheme="minorEastAsia"/>
                <w:b/>
                <w:bCs/>
                <w:sz w:val="24"/>
                <w:szCs w:val="24"/>
                <w:lang w:val="en-US" w:eastAsia="zh-CN"/>
              </w:rPr>
            </w:pPr>
            <w:r>
              <w:rPr>
                <w:rFonts w:hint="eastAsia" w:ascii="Times New Roman" w:hAnsi="Times New Roman" w:cs="Times New Roman"/>
                <w:b/>
                <w:bCs/>
                <w:color w:val="000000" w:themeColor="text1"/>
                <w:sz w:val="24"/>
                <w:szCs w:val="24"/>
                <w:lang w:val="en-US" w:eastAsia="zh-CN"/>
                <w14:textFill>
                  <w14:solidFill>
                    <w14:schemeClr w14:val="tx1"/>
                  </w14:solidFill>
                </w14:textFill>
              </w:rPr>
              <w:t>各级环境保护行政主管部门</w:t>
            </w:r>
            <w:r>
              <w:rPr>
                <w:rFonts w:hint="default" w:ascii="Times New Roman" w:hAnsi="Times New Roman" w:cs="Times New Roman" w:eastAsiaTheme="minorEastAsia"/>
                <w:b/>
                <w:bCs/>
                <w:sz w:val="24"/>
                <w:szCs w:val="24"/>
                <w:lang w:val="en-US" w:eastAsia="zh-CN"/>
              </w:rPr>
              <w:t>审批</w:t>
            </w:r>
            <w:r>
              <w:rPr>
                <w:rFonts w:hint="eastAsia" w:ascii="Times New Roman" w:hAnsi="Times New Roman" w:cs="Times New Roman"/>
                <w:b/>
                <w:bCs/>
                <w:sz w:val="24"/>
                <w:szCs w:val="24"/>
                <w:lang w:val="en-US" w:eastAsia="zh-CN"/>
              </w:rPr>
              <w:t>意见（国家、省、行业）</w:t>
            </w:r>
          </w:p>
          <w:p>
            <w:pPr>
              <w:pStyle w:val="2"/>
              <w:keepNext w:val="0"/>
              <w:keepLines w:val="0"/>
              <w:pageBreakBefore w:val="0"/>
              <w:widowControl w:val="0"/>
              <w:numPr>
                <w:ilvl w:val="0"/>
                <w:numId w:val="0"/>
              </w:numPr>
              <w:kinsoku/>
              <w:wordWrap/>
              <w:overflowPunct/>
              <w:topLinePunct w:val="0"/>
              <w:autoSpaceDE/>
              <w:autoSpaceDN/>
              <w:bidi w:val="0"/>
              <w:adjustRightInd/>
              <w:snapToGrid w:val="0"/>
              <w:spacing w:line="360" w:lineRule="auto"/>
              <w:ind w:firstLine="480" w:firstLineChars="200"/>
              <w:textAlignment w:val="auto"/>
              <w:rPr>
                <w:rFonts w:hint="eastAsia" w:ascii="Times New Roman" w:hAnsi="Times New Roman" w:eastAsia="宋体" w:cs="Times New Roman"/>
                <w:kern w:val="0"/>
                <w:sz w:val="24"/>
                <w:szCs w:val="24"/>
                <w:lang w:val="en-US" w:eastAsia="zh-CN" w:bidi="ar"/>
              </w:rPr>
            </w:pPr>
            <w:r>
              <w:rPr>
                <w:rFonts w:hint="default" w:ascii="Times New Roman" w:hAnsi="Times New Roman" w:eastAsia="宋体" w:cs="Times New Roman"/>
                <w:kern w:val="0"/>
                <w:sz w:val="24"/>
                <w:szCs w:val="24"/>
                <w:lang w:val="en-US" w:eastAsia="zh-CN" w:bidi="ar"/>
              </w:rPr>
              <w:t>你单位委托云南七彩环境咨询有限公司编制的《安宁市青龙二级赵家庄水电站工程建设项目环境影响报告表》(以下简称《报告表》已收悉，《报告表》通过了由安宁市环境保护局主持的专家技术评审会，环评单位依据专家评审意见对报告进行了修改，形成了报批稿。经安宁市环境保护局建设项目审批领导小组会审决定，批复如下</w:t>
            </w:r>
            <w:r>
              <w:rPr>
                <w:rFonts w:hint="eastAsia" w:ascii="Times New Roman" w:hAnsi="Times New Roman" w:eastAsia="宋体" w:cs="Times New Roman"/>
                <w:kern w:val="0"/>
                <w:sz w:val="24"/>
                <w:szCs w:val="24"/>
                <w:lang w:val="en-US" w:eastAsia="zh-CN" w:bidi="ar"/>
              </w:rPr>
              <w:t>：</w:t>
            </w:r>
          </w:p>
          <w:p>
            <w:pPr>
              <w:pStyle w:val="2"/>
              <w:keepNext w:val="0"/>
              <w:keepLines w:val="0"/>
              <w:pageBreakBefore w:val="0"/>
              <w:widowControl w:val="0"/>
              <w:numPr>
                <w:ilvl w:val="0"/>
                <w:numId w:val="5"/>
              </w:numPr>
              <w:kinsoku/>
              <w:wordWrap/>
              <w:overflowPunct/>
              <w:topLinePunct w:val="0"/>
              <w:autoSpaceDE/>
              <w:autoSpaceDN/>
              <w:bidi w:val="0"/>
              <w:adjustRightInd/>
              <w:snapToGrid w:val="0"/>
              <w:spacing w:line="360" w:lineRule="auto"/>
              <w:ind w:firstLine="480" w:firstLineChars="200"/>
              <w:textAlignment w:val="auto"/>
              <w:rPr>
                <w:rFonts w:hint="default" w:ascii="Times New Roman" w:hAnsi="Times New Roman" w:eastAsia="宋体" w:cs="Times New Roman"/>
                <w:kern w:val="0"/>
                <w:sz w:val="24"/>
                <w:szCs w:val="24"/>
                <w:lang w:val="en-US" w:eastAsia="zh-CN" w:bidi="ar"/>
              </w:rPr>
            </w:pPr>
            <w:r>
              <w:rPr>
                <w:rFonts w:hint="default" w:ascii="Times New Roman" w:hAnsi="Times New Roman" w:eastAsia="宋体" w:cs="Times New Roman"/>
                <w:kern w:val="0"/>
                <w:sz w:val="24"/>
                <w:szCs w:val="24"/>
                <w:lang w:val="en-US" w:eastAsia="zh-CN" w:bidi="ar"/>
              </w:rPr>
              <w:t>该项目建设地点位于安宁市青龙街道办事处赵家庄村委会赵家庄村，建设性质为新建(补办)。项目总占地面积为0.36hm</w:t>
            </w:r>
            <w:r>
              <w:rPr>
                <w:rFonts w:hint="default" w:ascii="Times New Roman" w:hAnsi="Times New Roman" w:eastAsia="宋体" w:cs="Times New Roman"/>
                <w:kern w:val="0"/>
                <w:sz w:val="24"/>
                <w:szCs w:val="24"/>
                <w:vertAlign w:val="superscript"/>
                <w:lang w:val="en-US" w:eastAsia="zh-CN" w:bidi="ar"/>
              </w:rPr>
              <w:t>2</w:t>
            </w:r>
            <w:r>
              <w:rPr>
                <w:rFonts w:hint="default" w:ascii="Times New Roman" w:hAnsi="Times New Roman" w:eastAsia="宋体" w:cs="Times New Roman"/>
                <w:kern w:val="0"/>
                <w:sz w:val="24"/>
                <w:szCs w:val="24"/>
                <w:lang w:val="en-US" w:eastAsia="zh-CN" w:bidi="ar"/>
              </w:rPr>
              <w:t>，属于河床式水电站，主要建设内容包括取水泄洪翻板闸、拦污堰、进水区、控制闸、地面厂房、场内交通道路等，通过拆除赵家庄水轮泵站农灌滚水坝，在下游95m处采用4孔8x3.7m翻板闸取水，在螳螂川顺流右岸建河床式低水头大流量电站，设计水头3.7m，引用流量35.4m</w:t>
            </w:r>
            <w:r>
              <w:rPr>
                <w:rFonts w:hint="default" w:ascii="Times New Roman" w:hAnsi="Times New Roman" w:eastAsia="宋体" w:cs="Times New Roman"/>
                <w:kern w:val="0"/>
                <w:sz w:val="24"/>
                <w:szCs w:val="24"/>
                <w:vertAlign w:val="superscript"/>
                <w:lang w:val="en-US" w:eastAsia="zh-CN" w:bidi="ar"/>
              </w:rPr>
              <w:t>3</w:t>
            </w:r>
            <w:r>
              <w:rPr>
                <w:rFonts w:hint="default" w:ascii="Times New Roman" w:hAnsi="Times New Roman" w:eastAsia="宋体" w:cs="Times New Roman"/>
                <w:kern w:val="0"/>
                <w:sz w:val="24"/>
                <w:szCs w:val="24"/>
                <w:lang w:val="en-US" w:eastAsia="zh-CN" w:bidi="ar"/>
              </w:rPr>
              <w:t>/s，装机容量960kw(3x320kw)，多年平均发电量485万kw.h，年利用小时4885h。项目总投资778.52万元，其中环保投资4.97万元，环保投资占总投资的0.64%。</w:t>
            </w:r>
          </w:p>
          <w:p>
            <w:pPr>
              <w:pStyle w:val="2"/>
              <w:keepNext w:val="0"/>
              <w:keepLines w:val="0"/>
              <w:pageBreakBefore w:val="0"/>
              <w:widowControl w:val="0"/>
              <w:numPr>
                <w:ilvl w:val="0"/>
                <w:numId w:val="0"/>
              </w:numPr>
              <w:kinsoku/>
              <w:wordWrap/>
              <w:overflowPunct/>
              <w:topLinePunct w:val="0"/>
              <w:autoSpaceDE/>
              <w:autoSpaceDN/>
              <w:bidi w:val="0"/>
              <w:adjustRightInd/>
              <w:snapToGrid w:val="0"/>
              <w:spacing w:line="360" w:lineRule="auto"/>
              <w:ind w:firstLine="480" w:firstLineChars="200"/>
              <w:textAlignment w:val="auto"/>
              <w:rPr>
                <w:rFonts w:hint="default" w:ascii="Times New Roman" w:hAnsi="Times New Roman" w:eastAsia="宋体" w:cs="Times New Roman"/>
                <w:kern w:val="0"/>
                <w:sz w:val="24"/>
                <w:szCs w:val="24"/>
                <w:lang w:val="en-US" w:eastAsia="zh-CN" w:bidi="ar"/>
              </w:rPr>
            </w:pPr>
            <w:r>
              <w:rPr>
                <w:rFonts w:hint="default" w:ascii="Times New Roman" w:hAnsi="Times New Roman" w:eastAsia="宋体" w:cs="Times New Roman"/>
                <w:kern w:val="0"/>
                <w:sz w:val="24"/>
                <w:szCs w:val="24"/>
                <w:lang w:val="en-US" w:eastAsia="zh-CN" w:bidi="ar"/>
              </w:rPr>
              <w:t>根据《报告表》所述工程内容、规模、功能以及环保对策措施，同意《报告表》结论。</w:t>
            </w:r>
          </w:p>
          <w:p>
            <w:pPr>
              <w:pStyle w:val="2"/>
              <w:keepNext w:val="0"/>
              <w:keepLines w:val="0"/>
              <w:pageBreakBefore w:val="0"/>
              <w:widowControl w:val="0"/>
              <w:numPr>
                <w:ilvl w:val="0"/>
                <w:numId w:val="5"/>
              </w:numPr>
              <w:kinsoku/>
              <w:wordWrap/>
              <w:overflowPunct/>
              <w:topLinePunct w:val="0"/>
              <w:autoSpaceDE/>
              <w:autoSpaceDN/>
              <w:bidi w:val="0"/>
              <w:adjustRightInd/>
              <w:snapToGrid w:val="0"/>
              <w:spacing w:line="360" w:lineRule="auto"/>
              <w:ind w:left="0" w:leftChars="0" w:firstLine="480" w:firstLineChars="200"/>
              <w:textAlignment w:val="auto"/>
              <w:rPr>
                <w:rFonts w:hint="default" w:ascii="Times New Roman" w:hAnsi="Times New Roman" w:eastAsia="宋体" w:cs="Times New Roman"/>
                <w:kern w:val="0"/>
                <w:sz w:val="24"/>
                <w:szCs w:val="24"/>
                <w:lang w:val="en-US" w:eastAsia="zh-CN" w:bidi="ar"/>
              </w:rPr>
            </w:pPr>
            <w:r>
              <w:rPr>
                <w:rFonts w:hint="default" w:ascii="Times New Roman" w:hAnsi="Times New Roman" w:eastAsia="宋体" w:cs="Times New Roman"/>
                <w:kern w:val="0"/>
                <w:sz w:val="24"/>
                <w:szCs w:val="24"/>
                <w:lang w:val="en-US" w:eastAsia="zh-CN" w:bidi="ar"/>
              </w:rPr>
              <w:t>项目应建设完善的“雨污分流”排水系统，运营期食堂废水经隔油池处理后同生活废水一起经化粪池处理后送污水处理厂处理，严禁外排。</w:t>
            </w:r>
          </w:p>
          <w:p>
            <w:pPr>
              <w:pStyle w:val="2"/>
              <w:keepNext w:val="0"/>
              <w:keepLines w:val="0"/>
              <w:pageBreakBefore w:val="0"/>
              <w:widowControl w:val="0"/>
              <w:numPr>
                <w:ilvl w:val="0"/>
                <w:numId w:val="5"/>
              </w:numPr>
              <w:kinsoku/>
              <w:wordWrap/>
              <w:overflowPunct/>
              <w:topLinePunct w:val="0"/>
              <w:autoSpaceDE/>
              <w:autoSpaceDN/>
              <w:bidi w:val="0"/>
              <w:adjustRightInd/>
              <w:snapToGrid w:val="0"/>
              <w:spacing w:line="360" w:lineRule="auto"/>
              <w:ind w:left="0" w:leftChars="0" w:firstLine="480" w:firstLineChars="200"/>
              <w:textAlignment w:val="auto"/>
              <w:rPr>
                <w:rFonts w:hint="default" w:ascii="Times New Roman" w:hAnsi="Times New Roman" w:eastAsia="宋体" w:cs="Times New Roman"/>
                <w:kern w:val="0"/>
                <w:sz w:val="24"/>
                <w:szCs w:val="24"/>
                <w:lang w:val="en-US" w:eastAsia="zh-CN" w:bidi="ar"/>
              </w:rPr>
            </w:pPr>
            <w:r>
              <w:rPr>
                <w:rFonts w:hint="default" w:ascii="Times New Roman" w:hAnsi="Times New Roman" w:eastAsia="宋体" w:cs="Times New Roman"/>
                <w:kern w:val="0"/>
                <w:sz w:val="24"/>
                <w:szCs w:val="24"/>
                <w:lang w:val="en-US" w:eastAsia="zh-CN" w:bidi="ar"/>
              </w:rPr>
              <w:t>严格落实生态流量下泄措施，设置生态流量下放设施。加强运行管理，确保下泄生态流量不少于3.13m</w:t>
            </w:r>
            <w:r>
              <w:rPr>
                <w:rFonts w:hint="default" w:ascii="Times New Roman" w:hAnsi="Times New Roman" w:eastAsia="宋体" w:cs="Times New Roman"/>
                <w:kern w:val="0"/>
                <w:sz w:val="24"/>
                <w:szCs w:val="24"/>
                <w:vertAlign w:val="superscript"/>
                <w:lang w:val="en-US" w:eastAsia="zh-CN" w:bidi="ar"/>
              </w:rPr>
              <w:t>3</w:t>
            </w:r>
            <w:r>
              <w:rPr>
                <w:rFonts w:hint="default" w:ascii="Times New Roman" w:hAnsi="Times New Roman" w:eastAsia="宋体" w:cs="Times New Roman"/>
                <w:kern w:val="0"/>
                <w:sz w:val="24"/>
                <w:szCs w:val="24"/>
                <w:lang w:val="en-US" w:eastAsia="zh-CN" w:bidi="ar"/>
              </w:rPr>
              <w:t>/s，以满足河道生态流量的要求。</w:t>
            </w:r>
          </w:p>
          <w:p>
            <w:pPr>
              <w:pStyle w:val="2"/>
              <w:keepNext w:val="0"/>
              <w:keepLines w:val="0"/>
              <w:pageBreakBefore w:val="0"/>
              <w:widowControl w:val="0"/>
              <w:numPr>
                <w:ilvl w:val="0"/>
                <w:numId w:val="5"/>
              </w:numPr>
              <w:kinsoku/>
              <w:wordWrap/>
              <w:overflowPunct/>
              <w:topLinePunct w:val="0"/>
              <w:autoSpaceDE/>
              <w:autoSpaceDN/>
              <w:bidi w:val="0"/>
              <w:adjustRightInd/>
              <w:snapToGrid w:val="0"/>
              <w:spacing w:line="360" w:lineRule="auto"/>
              <w:ind w:left="0" w:leftChars="0" w:firstLine="480" w:firstLineChars="200"/>
              <w:textAlignment w:val="auto"/>
              <w:rPr>
                <w:rFonts w:hint="default" w:ascii="Times New Roman" w:hAnsi="Times New Roman" w:eastAsia="宋体" w:cs="Times New Roman"/>
                <w:kern w:val="0"/>
                <w:sz w:val="24"/>
                <w:szCs w:val="24"/>
                <w:lang w:val="en-US" w:eastAsia="zh-CN" w:bidi="ar"/>
              </w:rPr>
            </w:pPr>
            <w:r>
              <w:rPr>
                <w:rFonts w:hint="default" w:ascii="Times New Roman" w:hAnsi="Times New Roman" w:cs="Times New Roman" w:eastAsiaTheme="minorEastAsia"/>
                <w:kern w:val="2"/>
                <w:sz w:val="24"/>
                <w:szCs w:val="24"/>
                <w:lang w:val="en-US" w:eastAsia="zh-CN" w:bidi="ar-SA"/>
              </w:rPr>
              <w:t>项目建成运行后，机组的运行不产生任何废气，仅产生少量厨房油烟，对周边环境影响较小。</w:t>
            </w:r>
          </w:p>
          <w:p>
            <w:pPr>
              <w:pStyle w:val="2"/>
              <w:keepNext w:val="0"/>
              <w:keepLines w:val="0"/>
              <w:pageBreakBefore w:val="0"/>
              <w:widowControl w:val="0"/>
              <w:numPr>
                <w:ilvl w:val="0"/>
                <w:numId w:val="5"/>
              </w:numPr>
              <w:kinsoku/>
              <w:wordWrap/>
              <w:overflowPunct/>
              <w:topLinePunct w:val="0"/>
              <w:autoSpaceDE/>
              <w:autoSpaceDN/>
              <w:bidi w:val="0"/>
              <w:adjustRightInd/>
              <w:snapToGrid w:val="0"/>
              <w:spacing w:line="360" w:lineRule="auto"/>
              <w:ind w:left="0" w:leftChars="0" w:firstLine="480" w:firstLineChars="200"/>
              <w:textAlignment w:val="auto"/>
              <w:rPr>
                <w:rFonts w:hint="default" w:ascii="Times New Roman" w:hAnsi="Times New Roman" w:eastAsia="宋体" w:cs="Times New Roman"/>
                <w:kern w:val="0"/>
                <w:sz w:val="24"/>
                <w:szCs w:val="24"/>
                <w:lang w:val="en-US" w:eastAsia="zh-CN" w:bidi="ar"/>
              </w:rPr>
            </w:pPr>
            <w:r>
              <w:rPr>
                <w:rFonts w:hint="default" w:ascii="Times New Roman" w:hAnsi="Times New Roman" w:cs="Times New Roman" w:eastAsiaTheme="minorEastAsia"/>
                <w:kern w:val="2"/>
                <w:sz w:val="24"/>
                <w:szCs w:val="24"/>
                <w:lang w:val="en-US" w:eastAsia="zh-CN" w:bidi="ar-SA"/>
              </w:rPr>
              <w:t>项目</w:t>
            </w:r>
            <w:r>
              <w:rPr>
                <w:rFonts w:hint="eastAsia" w:ascii="Times New Roman" w:hAnsi="Times New Roman" w:cs="Times New Roman" w:eastAsiaTheme="minorEastAsia"/>
                <w:kern w:val="2"/>
                <w:sz w:val="24"/>
                <w:szCs w:val="24"/>
                <w:lang w:val="en-US" w:eastAsia="zh-CN" w:bidi="ar-SA"/>
              </w:rPr>
              <w:t>运</w:t>
            </w:r>
            <w:r>
              <w:rPr>
                <w:rFonts w:hint="default" w:ascii="Times New Roman" w:hAnsi="Times New Roman" w:cs="Times New Roman" w:eastAsiaTheme="minorEastAsia"/>
                <w:kern w:val="2"/>
                <w:sz w:val="24"/>
                <w:szCs w:val="24"/>
                <w:lang w:val="en-US" w:eastAsia="zh-CN" w:bidi="ar-SA"/>
              </w:rPr>
              <w:t>营期噪声主要为水轮机、发电机运转时产生的机械</w:t>
            </w:r>
            <w:r>
              <w:rPr>
                <w:rFonts w:hint="eastAsia" w:ascii="Times New Roman" w:hAnsi="Times New Roman" w:cs="Times New Roman" w:eastAsiaTheme="minorEastAsia"/>
                <w:kern w:val="2"/>
                <w:sz w:val="24"/>
                <w:szCs w:val="24"/>
                <w:lang w:val="en-US" w:eastAsia="zh-CN" w:bidi="ar-SA"/>
              </w:rPr>
              <w:t>振动</w:t>
            </w:r>
            <w:r>
              <w:rPr>
                <w:rFonts w:hint="default" w:ascii="Times New Roman" w:hAnsi="Times New Roman" w:cs="Times New Roman" w:eastAsiaTheme="minorEastAsia"/>
                <w:kern w:val="2"/>
                <w:sz w:val="24"/>
                <w:szCs w:val="24"/>
                <w:lang w:val="en-US" w:eastAsia="zh-CN" w:bidi="ar-SA"/>
              </w:rPr>
              <w:t>型噪声，通过选用低噪设备，安装减震</w:t>
            </w:r>
            <w:r>
              <w:rPr>
                <w:rFonts w:hint="eastAsia" w:ascii="Times New Roman" w:hAnsi="Times New Roman" w:cs="Times New Roman" w:eastAsiaTheme="minorEastAsia"/>
                <w:kern w:val="2"/>
                <w:sz w:val="24"/>
                <w:szCs w:val="24"/>
                <w:lang w:val="en-US" w:eastAsia="zh-CN" w:bidi="ar-SA"/>
              </w:rPr>
              <w:t>垫</w:t>
            </w:r>
            <w:r>
              <w:rPr>
                <w:rFonts w:hint="default" w:ascii="Times New Roman" w:hAnsi="Times New Roman" w:cs="Times New Roman" w:eastAsiaTheme="minorEastAsia"/>
                <w:kern w:val="2"/>
                <w:sz w:val="24"/>
                <w:szCs w:val="24"/>
                <w:lang w:val="en-US" w:eastAsia="zh-CN" w:bidi="ar-SA"/>
              </w:rPr>
              <w:t>，发电机主与水轮机设置于单独房间内，设置隔声设施，加强厂区绿化等措施进行控制，项目运</w:t>
            </w:r>
            <w:r>
              <w:rPr>
                <w:rFonts w:hint="eastAsia" w:ascii="Times New Roman" w:hAnsi="Times New Roman" w:cs="Times New Roman" w:eastAsiaTheme="minorEastAsia"/>
                <w:kern w:val="2"/>
                <w:sz w:val="24"/>
                <w:szCs w:val="24"/>
                <w:lang w:val="en-US" w:eastAsia="zh-CN" w:bidi="ar-SA"/>
              </w:rPr>
              <w:t>营</w:t>
            </w:r>
            <w:r>
              <w:rPr>
                <w:rFonts w:hint="default" w:ascii="Times New Roman" w:hAnsi="Times New Roman" w:cs="Times New Roman" w:eastAsiaTheme="minorEastAsia"/>
                <w:kern w:val="2"/>
                <w:sz w:val="24"/>
                <w:szCs w:val="24"/>
                <w:lang w:val="en-US" w:eastAsia="zh-CN" w:bidi="ar-SA"/>
              </w:rPr>
              <w:t>期厂界噪声执行《工业企业厂界环境噪声排放标准》(GB12348-2008)2类标准限值要求，即</w:t>
            </w:r>
            <w:r>
              <w:rPr>
                <w:rFonts w:hint="eastAsia" w:ascii="Times New Roman" w:hAnsi="Times New Roman" w:cs="Times New Roman"/>
                <w:kern w:val="2"/>
                <w:sz w:val="24"/>
                <w:szCs w:val="24"/>
                <w:lang w:val="en-US" w:eastAsia="zh-CN" w:bidi="ar-SA"/>
              </w:rPr>
              <w:t>：</w:t>
            </w:r>
            <w:r>
              <w:rPr>
                <w:rFonts w:hint="default" w:ascii="Times New Roman" w:hAnsi="Times New Roman" w:cs="Times New Roman" w:eastAsiaTheme="minorEastAsia"/>
                <w:kern w:val="2"/>
                <w:sz w:val="24"/>
                <w:szCs w:val="24"/>
                <w:lang w:val="en-US" w:eastAsia="zh-CN" w:bidi="ar-SA"/>
              </w:rPr>
              <w:t>昼间≤60dB(A),夜间≤50dB(A)。</w:t>
            </w:r>
          </w:p>
          <w:p>
            <w:pPr>
              <w:pStyle w:val="2"/>
              <w:keepNext w:val="0"/>
              <w:keepLines w:val="0"/>
              <w:pageBreakBefore w:val="0"/>
              <w:kinsoku/>
              <w:wordWrap/>
              <w:overflowPunct/>
              <w:topLinePunct w:val="0"/>
              <w:autoSpaceDE/>
              <w:autoSpaceDN/>
              <w:bidi w:val="0"/>
              <w:adjustRightInd/>
              <w:spacing w:line="360" w:lineRule="auto"/>
              <w:ind w:firstLine="480" w:firstLineChars="200"/>
              <w:textAlignment w:val="auto"/>
              <w:rPr>
                <w:rFonts w:hint="default" w:ascii="Times New Roman" w:hAnsi="Times New Roman" w:cs="Times New Roman"/>
                <w:sz w:val="24"/>
                <w:szCs w:val="24"/>
              </w:rPr>
            </w:pPr>
            <w:r>
              <w:rPr>
                <w:rFonts w:hint="default" w:ascii="Times New Roman" w:hAnsi="Times New Roman" w:cs="Times New Roman"/>
                <w:sz w:val="24"/>
                <w:szCs w:val="24"/>
              </w:rPr>
              <w:t>六、项目运营期产生固体废物主要为职工生活垃圾、化粪池污泥和机组维修产生的</w:t>
            </w:r>
            <w:r>
              <w:rPr>
                <w:rFonts w:hint="eastAsia" w:ascii="Times New Roman" w:hAnsi="Times New Roman" w:cs="Times New Roman"/>
                <w:sz w:val="24"/>
                <w:szCs w:val="24"/>
                <w:lang w:eastAsia="zh-CN"/>
              </w:rPr>
              <w:t>废机油，生活垃圾</w:t>
            </w:r>
            <w:r>
              <w:rPr>
                <w:rFonts w:hint="default" w:ascii="Times New Roman" w:hAnsi="Times New Roman" w:cs="Times New Roman"/>
                <w:sz w:val="24"/>
                <w:szCs w:val="24"/>
              </w:rPr>
              <w:t>集中收集后，委托环卫部门</w:t>
            </w:r>
            <w:r>
              <w:rPr>
                <w:rFonts w:hint="eastAsia" w:ascii="Times New Roman" w:hAnsi="Times New Roman" w:cs="Times New Roman"/>
                <w:sz w:val="24"/>
                <w:szCs w:val="24"/>
                <w:lang w:eastAsia="zh-CN"/>
              </w:rPr>
              <w:t>定期</w:t>
            </w:r>
            <w:r>
              <w:rPr>
                <w:rFonts w:hint="default" w:ascii="Times New Roman" w:hAnsi="Times New Roman" w:cs="Times New Roman"/>
                <w:sz w:val="24"/>
                <w:szCs w:val="24"/>
              </w:rPr>
              <w:t>清</w:t>
            </w:r>
            <w:r>
              <w:rPr>
                <w:rFonts w:hint="eastAsia" w:ascii="Times New Roman" w:hAnsi="Times New Roman" w:cs="Times New Roman"/>
                <w:sz w:val="24"/>
                <w:szCs w:val="24"/>
                <w:lang w:eastAsia="zh-CN"/>
              </w:rPr>
              <w:t>运</w:t>
            </w:r>
            <w:r>
              <w:rPr>
                <w:rFonts w:hint="default" w:ascii="Times New Roman" w:hAnsi="Times New Roman" w:cs="Times New Roman"/>
                <w:sz w:val="24"/>
                <w:szCs w:val="24"/>
              </w:rPr>
              <w:t>处</w:t>
            </w:r>
            <w:r>
              <w:rPr>
                <w:rFonts w:hint="eastAsia" w:ascii="Times New Roman" w:hAnsi="Times New Roman" w:cs="Times New Roman"/>
                <w:sz w:val="24"/>
                <w:szCs w:val="24"/>
                <w:lang w:eastAsia="zh-CN"/>
              </w:rPr>
              <w:t>置；化粪池污泥委托环卫部门清掏处置；</w:t>
            </w:r>
            <w:r>
              <w:rPr>
                <w:rFonts w:hint="default" w:ascii="Times New Roman" w:hAnsi="Times New Roman" w:cs="Times New Roman"/>
                <w:sz w:val="24"/>
                <w:szCs w:val="24"/>
              </w:rPr>
              <w:t>废机油等危险废物收集暂存后交由有资质的单位处理，危险废物贮存执行《危险废物贮存污染控制标准</w:t>
            </w:r>
            <w:r>
              <w:rPr>
                <w:rFonts w:hint="eastAsia" w:ascii="Times New Roman" w:hAnsi="Times New Roman" w:cs="Times New Roman"/>
                <w:sz w:val="24"/>
                <w:szCs w:val="24"/>
                <w:lang w:eastAsia="zh-CN"/>
              </w:rPr>
              <w:t>》（</w:t>
            </w:r>
            <w:r>
              <w:rPr>
                <w:rFonts w:hint="default" w:ascii="Times New Roman" w:hAnsi="Times New Roman" w:cs="Times New Roman"/>
                <w:sz w:val="24"/>
                <w:szCs w:val="24"/>
              </w:rPr>
              <w:t>GB18597-2001</w:t>
            </w:r>
            <w:r>
              <w:rPr>
                <w:rFonts w:hint="eastAsia" w:ascii="Times New Roman" w:hAnsi="Times New Roman" w:cs="Times New Roman"/>
                <w:sz w:val="24"/>
                <w:szCs w:val="24"/>
                <w:lang w:eastAsia="zh-CN"/>
              </w:rPr>
              <w:t>）</w:t>
            </w:r>
            <w:r>
              <w:rPr>
                <w:rFonts w:hint="default" w:ascii="Times New Roman" w:hAnsi="Times New Roman" w:cs="Times New Roman"/>
                <w:sz w:val="24"/>
                <w:szCs w:val="24"/>
              </w:rPr>
              <w:t>及修改单(2013年第36号公告)要求。</w:t>
            </w:r>
          </w:p>
          <w:p>
            <w:pPr>
              <w:pStyle w:val="2"/>
              <w:keepNext w:val="0"/>
              <w:keepLines w:val="0"/>
              <w:pageBreakBefore w:val="0"/>
              <w:kinsoku/>
              <w:wordWrap/>
              <w:overflowPunct/>
              <w:topLinePunct w:val="0"/>
              <w:autoSpaceDE/>
              <w:autoSpaceDN/>
              <w:bidi w:val="0"/>
              <w:adjustRightInd/>
              <w:spacing w:line="360" w:lineRule="auto"/>
              <w:ind w:firstLine="480" w:firstLineChars="200"/>
              <w:textAlignment w:val="auto"/>
              <w:rPr>
                <w:rFonts w:hint="default" w:ascii="Times New Roman" w:hAnsi="Times New Roman" w:cs="Times New Roman"/>
                <w:sz w:val="24"/>
                <w:szCs w:val="24"/>
              </w:rPr>
            </w:pPr>
            <w:r>
              <w:rPr>
                <w:rFonts w:hint="default" w:ascii="Times New Roman" w:hAnsi="Times New Roman" w:cs="Times New Roman"/>
                <w:sz w:val="24"/>
                <w:szCs w:val="24"/>
              </w:rPr>
              <w:t>七、项目施工期产生的施工废水及施工人员清洁废水经设置的临时沉淀池沉淀处理后，全部回用于场地洒水降尘，不外排。施工期废气主要为施工扬尘，经定期对施工场地洒水降尘进行控制，施工期无组织粉尘排放执行《大气污染物综合排放标准》(GB16297-1996)表2无组织排放监控浓度限值要求，即</w:t>
            </w:r>
            <w:r>
              <w:rPr>
                <w:rFonts w:hint="eastAsia" w:ascii="Times New Roman" w:hAnsi="Times New Roman" w:cs="Times New Roman"/>
                <w:sz w:val="24"/>
                <w:szCs w:val="24"/>
                <w:lang w:eastAsia="zh-CN"/>
              </w:rPr>
              <w:t>：</w:t>
            </w:r>
            <w:r>
              <w:rPr>
                <w:rFonts w:hint="default" w:ascii="Times New Roman" w:hAnsi="Times New Roman" w:cs="Times New Roman"/>
                <w:sz w:val="24"/>
                <w:szCs w:val="24"/>
              </w:rPr>
              <w:t>颗粒物无组织排放周界外浓度最高点</w:t>
            </w:r>
            <w:r>
              <w:rPr>
                <w:rFonts w:hint="default" w:ascii="Times New Roman" w:hAnsi="Times New Roman" w:eastAsia="宋体" w:cs="Times New Roman"/>
                <w:kern w:val="0"/>
                <w:sz w:val="24"/>
                <w:szCs w:val="24"/>
                <w:lang w:val="en-US" w:eastAsia="zh-CN" w:bidi="ar"/>
              </w:rPr>
              <w:t>≤</w:t>
            </w:r>
            <w:r>
              <w:rPr>
                <w:rFonts w:hint="default" w:ascii="Times New Roman" w:hAnsi="Times New Roman" w:cs="Times New Roman"/>
                <w:sz w:val="24"/>
                <w:szCs w:val="24"/>
              </w:rPr>
              <w:t>1.0mg/m</w:t>
            </w:r>
            <w:r>
              <w:rPr>
                <w:rFonts w:hint="default" w:ascii="Times New Roman" w:hAnsi="Times New Roman" w:cs="Times New Roman"/>
                <w:sz w:val="24"/>
                <w:szCs w:val="24"/>
                <w:vertAlign w:val="superscript"/>
              </w:rPr>
              <w:t>3</w:t>
            </w:r>
            <w:r>
              <w:rPr>
                <w:rFonts w:hint="default" w:ascii="Times New Roman" w:hAnsi="Times New Roman" w:cs="Times New Roman"/>
                <w:sz w:val="24"/>
                <w:szCs w:val="24"/>
              </w:rPr>
              <w:t>。项目施工期噪声主要为施工机械和运输车辆，项目施工过程中应合理安排施工时间，做到文明施工，严格控制各类施工机械产生的噪声，施工场界噪声执行GB12523-2011《建筑施工场界环境噪声排放标准》，即</w:t>
            </w:r>
            <w:r>
              <w:rPr>
                <w:rFonts w:hint="eastAsia" w:ascii="Times New Roman" w:hAnsi="Times New Roman" w:cs="Times New Roman"/>
                <w:sz w:val="24"/>
                <w:szCs w:val="24"/>
                <w:lang w:eastAsia="zh-CN"/>
              </w:rPr>
              <w:t>：</w:t>
            </w:r>
            <w:r>
              <w:rPr>
                <w:rFonts w:hint="default" w:ascii="Times New Roman" w:hAnsi="Times New Roman" w:cs="Times New Roman"/>
                <w:sz w:val="24"/>
                <w:szCs w:val="24"/>
              </w:rPr>
              <w:t>昼间</w:t>
            </w:r>
            <w:r>
              <w:rPr>
                <w:rFonts w:hint="default" w:ascii="Times New Roman" w:hAnsi="Times New Roman" w:eastAsia="宋体" w:cs="Times New Roman"/>
                <w:kern w:val="0"/>
                <w:sz w:val="24"/>
                <w:szCs w:val="24"/>
                <w:lang w:val="en-US" w:eastAsia="zh-CN" w:bidi="ar"/>
              </w:rPr>
              <w:t>≤</w:t>
            </w:r>
            <w:r>
              <w:rPr>
                <w:rFonts w:hint="default" w:ascii="Times New Roman" w:hAnsi="Times New Roman" w:cs="Times New Roman"/>
                <w:sz w:val="24"/>
                <w:szCs w:val="24"/>
              </w:rPr>
              <w:t>70dB(A)</w:t>
            </w:r>
            <w:r>
              <w:rPr>
                <w:rFonts w:hint="eastAsia" w:ascii="Times New Roman" w:hAnsi="Times New Roman" w:cs="Times New Roman"/>
                <w:sz w:val="24"/>
                <w:szCs w:val="24"/>
                <w:lang w:eastAsia="zh-CN"/>
              </w:rPr>
              <w:t>，</w:t>
            </w:r>
            <w:r>
              <w:rPr>
                <w:rFonts w:hint="default" w:ascii="Times New Roman" w:hAnsi="Times New Roman" w:cs="Times New Roman"/>
                <w:sz w:val="24"/>
                <w:szCs w:val="24"/>
              </w:rPr>
              <w:t>夜间</w:t>
            </w:r>
            <w:r>
              <w:rPr>
                <w:rFonts w:hint="default" w:ascii="Times New Roman" w:hAnsi="Times New Roman" w:eastAsia="宋体" w:cs="Times New Roman"/>
                <w:kern w:val="0"/>
                <w:sz w:val="24"/>
                <w:szCs w:val="24"/>
                <w:lang w:val="en-US" w:eastAsia="zh-CN" w:bidi="ar"/>
              </w:rPr>
              <w:t>≤</w:t>
            </w:r>
            <w:r>
              <w:rPr>
                <w:rFonts w:hint="default" w:ascii="Times New Roman" w:hAnsi="Times New Roman" w:cs="Times New Roman"/>
                <w:sz w:val="24"/>
                <w:szCs w:val="24"/>
              </w:rPr>
              <w:t>55dB(A)。施工期产生的固体废弃物主要为施工人员产生的生活垃圾及施工过程中产生的弃土石方，弃土石方全部回填于项目绿化，生活垃圾集中收集后委托环卫部门定期清运处理。</w:t>
            </w:r>
          </w:p>
          <w:p>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outlineLvl w:val="9"/>
              <w:rPr>
                <w:rFonts w:hint="default" w:ascii="Times New Roman" w:hAnsi="Times New Roman" w:cs="Times New Roman"/>
                <w:sz w:val="24"/>
                <w:szCs w:val="24"/>
              </w:rPr>
            </w:pPr>
            <w:r>
              <w:rPr>
                <w:rFonts w:hint="default" w:ascii="Times New Roman" w:hAnsi="Times New Roman" w:cs="Times New Roman"/>
                <w:sz w:val="24"/>
                <w:szCs w:val="24"/>
              </w:rPr>
              <w:t>八、严格落实生态保护和恢复措施，并做好生态恢复工作。项目应加强管理，认真落实环境风险防护措施。</w:t>
            </w:r>
          </w:p>
          <w:p>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outlineLvl w:val="9"/>
              <w:rPr>
                <w:rFonts w:hint="default" w:ascii="Times New Roman" w:hAnsi="Times New Roman" w:cs="Times New Roman"/>
                <w:sz w:val="24"/>
                <w:szCs w:val="24"/>
              </w:rPr>
            </w:pPr>
            <w:r>
              <w:rPr>
                <w:rFonts w:hint="default" w:ascii="Times New Roman" w:hAnsi="Times New Roman" w:cs="Times New Roman"/>
                <w:sz w:val="24"/>
                <w:szCs w:val="24"/>
              </w:rPr>
              <w:t>九、《报告表》应当作为项目环境保护设计、建设及运行管理的依据，项目应认真落实各项环保对策措施，环保设施同时设计、同时施工、同时投入使用。严格遵守《建设项目环境保护条例》，项目竣工投运三个月内须委托有资质的环境监测部门进行验收监测，环保设施经验收合格后，项目方可投入正式使用。</w:t>
            </w:r>
          </w:p>
          <w:p>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outlineLvl w:val="9"/>
              <w:rPr>
                <w:rFonts w:hint="default" w:ascii="Times New Roman" w:hAnsi="Times New Roman" w:cs="Times New Roman"/>
                <w:sz w:val="24"/>
                <w:szCs w:val="24"/>
              </w:rPr>
            </w:pPr>
            <w:r>
              <w:rPr>
                <w:rFonts w:hint="default" w:ascii="Times New Roman" w:hAnsi="Times New Roman" w:cs="Times New Roman"/>
                <w:sz w:val="24"/>
                <w:szCs w:val="24"/>
              </w:rPr>
              <w:t>十、请安宁市环境监察大队做好现场监察工作。</w:t>
            </w:r>
          </w:p>
          <w:p>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outlineLvl w:val="9"/>
              <w:rPr>
                <w:rFonts w:hint="default" w:ascii="Times New Roman" w:hAnsi="Times New Roman" w:cs="Times New Roman"/>
                <w:sz w:val="24"/>
                <w:szCs w:val="24"/>
              </w:rPr>
            </w:pPr>
            <w:r>
              <w:rPr>
                <w:rFonts w:hint="default" w:ascii="Times New Roman" w:hAnsi="Times New Roman" w:cs="Times New Roman"/>
                <w:sz w:val="24"/>
                <w:szCs w:val="24"/>
              </w:rPr>
              <w:t>十一、项目的性质、规模、地点、采用的生产工艺或者防治污染、防止生态破坏的措施发生变动的，应当重新向我局报批建设项目的环境影响评价文件。</w:t>
            </w:r>
          </w:p>
          <w:p>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outlineLvl w:val="9"/>
              <w:rPr>
                <w:rFonts w:hint="default" w:ascii="Times New Roman" w:hAnsi="Times New Roman" w:cs="Times New Roman"/>
                <w:sz w:val="24"/>
                <w:szCs w:val="24"/>
              </w:rPr>
            </w:pPr>
            <w:r>
              <w:rPr>
                <w:rFonts w:hint="default" w:ascii="Times New Roman" w:hAnsi="Times New Roman" w:cs="Times New Roman"/>
                <w:sz w:val="24"/>
                <w:szCs w:val="24"/>
              </w:rPr>
              <w:t>自本批复之日起超过五年，方决定该项目开工建设的，环境影响评价文件应当报我局重新审核。</w:t>
            </w:r>
          </w:p>
          <w:p>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outlineLvl w:val="9"/>
              <w:rPr>
                <w:rFonts w:ascii="Times New Roman" w:hAnsi="Times New Roman" w:cs="Times New Roman"/>
                <w:sz w:val="24"/>
              </w:rPr>
            </w:pPr>
            <w:r>
              <w:rPr>
                <w:rFonts w:hint="default" w:ascii="Times New Roman" w:hAnsi="Times New Roman" w:cs="Times New Roman"/>
                <w:sz w:val="24"/>
                <w:szCs w:val="24"/>
              </w:rPr>
              <w:t>十二、请依法到有关管理部门办理其它相关手续。</w:t>
            </w:r>
          </w:p>
        </w:tc>
      </w:tr>
    </w:tbl>
    <w:p>
      <w:pPr>
        <w:rPr>
          <w:rFonts w:ascii="Times New Roman" w:hAnsi="Times New Roman" w:cs="Times New Roman"/>
          <w:b/>
          <w:bCs/>
          <w:sz w:val="32"/>
          <w:szCs w:val="32"/>
        </w:rPr>
      </w:pPr>
      <w:r>
        <w:rPr>
          <w:rFonts w:ascii="Times New Roman" w:hAnsi="Times New Roman" w:cs="Times New Roman"/>
          <w:b/>
          <w:bCs/>
          <w:sz w:val="32"/>
          <w:szCs w:val="32"/>
        </w:rPr>
        <w:br w:type="page"/>
      </w:r>
    </w:p>
    <w:p>
      <w:pPr>
        <w:keepNext w:val="0"/>
        <w:keepLines w:val="0"/>
        <w:pageBreakBefore w:val="0"/>
        <w:widowControl w:val="0"/>
        <w:kinsoku/>
        <w:wordWrap/>
        <w:overflowPunct/>
        <w:topLinePunct w:val="0"/>
        <w:autoSpaceDE/>
        <w:autoSpaceDN/>
        <w:bidi w:val="0"/>
        <w:adjustRightInd/>
        <w:snapToGrid/>
        <w:ind w:left="0" w:leftChars="0" w:right="0" w:rightChars="0" w:firstLine="0" w:firstLineChars="0"/>
        <w:jc w:val="center"/>
        <w:textAlignment w:val="auto"/>
        <w:outlineLvl w:val="0"/>
        <w:rPr>
          <w:rFonts w:hint="eastAsia" w:ascii="Times New Roman" w:hAnsi="Times New Roman" w:cs="Times New Roman"/>
          <w:b/>
          <w:bCs/>
          <w:sz w:val="32"/>
          <w:szCs w:val="32"/>
          <w:lang w:eastAsia="zh-CN"/>
        </w:rPr>
      </w:pPr>
      <w:bookmarkStart w:id="28" w:name="_Toc30295_WPSOffice_Level1"/>
      <w:r>
        <w:rPr>
          <w:rFonts w:hint="default" w:ascii="Times New Roman" w:hAnsi="Times New Roman" w:cs="Times New Roman" w:eastAsiaTheme="minorEastAsia"/>
          <w:b/>
          <w:bCs/>
          <w:sz w:val="28"/>
          <w:szCs w:val="28"/>
          <w:lang w:val="en-US" w:eastAsia="zh-CN"/>
        </w:rPr>
        <w:t xml:space="preserve">表6 </w:t>
      </w:r>
      <w:r>
        <w:rPr>
          <w:rFonts w:hint="eastAsia" w:ascii="Times New Roman" w:hAnsi="Times New Roman" w:cs="Times New Roman"/>
          <w:b/>
          <w:bCs/>
          <w:sz w:val="28"/>
          <w:szCs w:val="28"/>
          <w:lang w:val="en-US" w:eastAsia="zh-CN"/>
        </w:rPr>
        <w:t>环评报告及批复中提出的</w:t>
      </w:r>
      <w:r>
        <w:rPr>
          <w:rFonts w:hint="default" w:ascii="Times New Roman" w:hAnsi="Times New Roman" w:cs="Times New Roman" w:eastAsiaTheme="minorEastAsia"/>
          <w:b/>
          <w:bCs/>
          <w:sz w:val="28"/>
          <w:szCs w:val="28"/>
          <w:lang w:val="en-US" w:eastAsia="zh-CN"/>
        </w:rPr>
        <w:t>环保措施</w:t>
      </w:r>
      <w:r>
        <w:rPr>
          <w:rFonts w:hint="eastAsia" w:ascii="Times New Roman" w:hAnsi="Times New Roman" w:cs="Times New Roman"/>
          <w:b/>
          <w:bCs/>
          <w:sz w:val="28"/>
          <w:szCs w:val="28"/>
          <w:lang w:val="en-US" w:eastAsia="zh-CN"/>
        </w:rPr>
        <w:t>和落实</w:t>
      </w:r>
      <w:r>
        <w:rPr>
          <w:rFonts w:hint="default" w:ascii="Times New Roman" w:hAnsi="Times New Roman" w:cs="Times New Roman" w:eastAsiaTheme="minorEastAsia"/>
          <w:b/>
          <w:bCs/>
          <w:sz w:val="28"/>
          <w:szCs w:val="28"/>
          <w:lang w:val="en-US" w:eastAsia="zh-CN"/>
        </w:rPr>
        <w:t>情况</w:t>
      </w:r>
      <w:bookmarkEnd w:id="28"/>
    </w:p>
    <w:tbl>
      <w:tblPr>
        <w:tblStyle w:val="23"/>
        <w:tblW w:w="8522"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8522"/>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1130" w:hRule="atLeast"/>
        </w:trPr>
        <w:tc>
          <w:tcPr>
            <w:tcW w:w="8522" w:type="dxa"/>
          </w:tcPr>
          <w:p>
            <w:pPr>
              <w:spacing w:line="360" w:lineRule="auto"/>
              <w:rPr>
                <w:rFonts w:hint="default" w:ascii="Times New Roman" w:hAnsi="Times New Roman" w:cs="Times New Roman"/>
                <w:b/>
                <w:bCs/>
                <w:color w:val="000000" w:themeColor="text1"/>
                <w:sz w:val="28"/>
                <w:szCs w:val="28"/>
                <w:lang w:val="en-US" w:eastAsia="zh-CN"/>
                <w14:textFill>
                  <w14:solidFill>
                    <w14:schemeClr w14:val="tx1"/>
                  </w14:solidFill>
                </w14:textFill>
              </w:rPr>
            </w:pPr>
            <w:r>
              <w:rPr>
                <w:rFonts w:hint="default" w:ascii="Times New Roman" w:hAnsi="Times New Roman" w:cs="Times New Roman"/>
                <w:b/>
                <w:bCs/>
                <w:color w:val="000000" w:themeColor="text1"/>
                <w:sz w:val="28"/>
                <w:szCs w:val="28"/>
                <w:lang w:val="en-US" w:eastAsia="zh-CN"/>
                <w14:textFill>
                  <w14:solidFill>
                    <w14:schemeClr w14:val="tx1"/>
                  </w14:solidFill>
                </w14:textFill>
              </w:rPr>
              <w:t>环评报告及批复中提出的环保措施和落实情况</w:t>
            </w:r>
          </w:p>
          <w:p>
            <w:pPr>
              <w:pStyle w:val="9"/>
              <w:keepNext w:val="0"/>
              <w:keepLines w:val="0"/>
              <w:pageBreakBefore w:val="0"/>
              <w:widowControl w:val="0"/>
              <w:kinsoku/>
              <w:wordWrap/>
              <w:overflowPunct/>
              <w:topLinePunct w:val="0"/>
              <w:autoSpaceDE/>
              <w:autoSpaceDN/>
              <w:bidi w:val="0"/>
              <w:adjustRightInd/>
              <w:snapToGrid/>
              <w:spacing w:before="0" w:line="360" w:lineRule="auto"/>
              <w:ind w:firstLine="480" w:firstLineChars="200"/>
              <w:textAlignment w:val="auto"/>
              <w:outlineLvl w:val="9"/>
              <w:rPr>
                <w:rFonts w:hint="eastAsia" w:ascii="Times New Roman" w:hAnsi="Times New Roman" w:cs="Times New Roman"/>
                <w:color w:val="FF0000"/>
                <w:lang w:val="en-US" w:eastAsia="zh-CN"/>
              </w:rPr>
            </w:pPr>
            <w:r>
              <w:rPr>
                <w:rFonts w:hint="default" w:ascii="Times New Roman" w:hAnsi="Times New Roman" w:cs="Times New Roman" w:eastAsiaTheme="minorEastAsia"/>
                <w:color w:val="000000" w:themeColor="text1"/>
                <w:lang w:val="en-US" w:eastAsia="zh-CN"/>
                <w14:textFill>
                  <w14:solidFill>
                    <w14:schemeClr w14:val="tx1"/>
                  </w14:solidFill>
                </w14:textFill>
              </w:rPr>
              <w:t>根据</w:t>
            </w:r>
            <w:r>
              <w:rPr>
                <w:rFonts w:hint="eastAsia" w:ascii="Times New Roman" w:hAnsi="Times New Roman" w:cs="Times New Roman"/>
                <w:sz w:val="24"/>
                <w:lang w:val="en-US" w:eastAsia="zh-CN"/>
              </w:rPr>
              <w:t>安宁市青龙二级赵家庄水电站工程</w:t>
            </w:r>
            <w:r>
              <w:rPr>
                <w:rFonts w:hint="default" w:ascii="Times New Roman" w:hAnsi="Times New Roman" w:cs="Times New Roman" w:eastAsiaTheme="minorEastAsia"/>
                <w:color w:val="000000" w:themeColor="text1"/>
                <w14:textFill>
                  <w14:solidFill>
                    <w14:schemeClr w14:val="tx1"/>
                  </w14:solidFill>
                </w14:textFill>
              </w:rPr>
              <w:t>环境影响报告表</w:t>
            </w:r>
            <w:r>
              <w:rPr>
                <w:rFonts w:hint="default" w:ascii="Times New Roman" w:hAnsi="Times New Roman" w:cs="Times New Roman" w:eastAsiaTheme="minorEastAsia"/>
                <w:color w:val="000000" w:themeColor="text1"/>
                <w:lang w:val="en-US" w:eastAsia="zh-CN"/>
                <w14:textFill>
                  <w14:solidFill>
                    <w14:schemeClr w14:val="tx1"/>
                  </w14:solidFill>
                </w14:textFill>
              </w:rPr>
              <w:t>和</w:t>
            </w:r>
            <w:r>
              <w:rPr>
                <w:rFonts w:hint="eastAsia" w:ascii="Times New Roman" w:hAnsi="Times New Roman" w:cs="Times New Roman"/>
                <w:color w:val="000000" w:themeColor="text1"/>
                <w:lang w:val="en-US" w:eastAsia="zh-CN"/>
                <w14:textFill>
                  <w14:solidFill>
                    <w14:schemeClr w14:val="tx1"/>
                  </w14:solidFill>
                </w14:textFill>
              </w:rPr>
              <w:t>2018</w:t>
            </w:r>
            <w:r>
              <w:rPr>
                <w:rFonts w:hint="default" w:ascii="Times New Roman" w:hAnsi="Times New Roman" w:cs="Times New Roman" w:eastAsiaTheme="minorEastAsia"/>
                <w:color w:val="000000" w:themeColor="text1"/>
                <w14:textFill>
                  <w14:solidFill>
                    <w14:schemeClr w14:val="tx1"/>
                  </w14:solidFill>
                </w14:textFill>
              </w:rPr>
              <w:t>年</w:t>
            </w:r>
            <w:r>
              <w:rPr>
                <w:rFonts w:hint="eastAsia" w:ascii="Times New Roman" w:hAnsi="Times New Roman" w:cs="Times New Roman"/>
                <w:color w:val="000000" w:themeColor="text1"/>
                <w:lang w:val="en-US" w:eastAsia="zh-CN"/>
                <w14:textFill>
                  <w14:solidFill>
                    <w14:schemeClr w14:val="tx1"/>
                  </w14:solidFill>
                </w14:textFill>
              </w:rPr>
              <w:t>5</w:t>
            </w:r>
            <w:r>
              <w:rPr>
                <w:rFonts w:hint="default" w:ascii="Times New Roman" w:hAnsi="Times New Roman" w:cs="Times New Roman" w:eastAsiaTheme="minorEastAsia"/>
                <w:color w:val="000000" w:themeColor="text1"/>
                <w14:textFill>
                  <w14:solidFill>
                    <w14:schemeClr w14:val="tx1"/>
                  </w14:solidFill>
                </w14:textFill>
              </w:rPr>
              <w:t>月</w:t>
            </w:r>
            <w:r>
              <w:rPr>
                <w:rFonts w:hint="eastAsia" w:ascii="Times New Roman" w:hAnsi="Times New Roman" w:cs="Times New Roman"/>
                <w:color w:val="000000" w:themeColor="text1"/>
                <w:lang w:val="en-US" w:eastAsia="zh-CN"/>
                <w14:textFill>
                  <w14:solidFill>
                    <w14:schemeClr w14:val="tx1"/>
                  </w14:solidFill>
                </w14:textFill>
              </w:rPr>
              <w:t>3</w:t>
            </w:r>
            <w:r>
              <w:rPr>
                <w:rFonts w:hint="default" w:ascii="Times New Roman" w:hAnsi="Times New Roman" w:cs="Times New Roman" w:eastAsiaTheme="minorEastAsia"/>
                <w:color w:val="000000" w:themeColor="text1"/>
                <w14:textFill>
                  <w14:solidFill>
                    <w14:schemeClr w14:val="tx1"/>
                  </w14:solidFill>
                </w14:textFill>
              </w:rPr>
              <w:t>日取得</w:t>
            </w:r>
            <w:r>
              <w:rPr>
                <w:rFonts w:hint="default" w:ascii="Times New Roman" w:hAnsi="Times New Roman" w:cs="Times New Roman" w:eastAsiaTheme="minorEastAsia"/>
                <w:color w:val="000000" w:themeColor="text1"/>
                <w:lang w:val="en-US" w:eastAsia="zh-CN"/>
                <w14:textFill>
                  <w14:solidFill>
                    <w14:schemeClr w14:val="tx1"/>
                  </w14:solidFill>
                </w14:textFill>
              </w:rPr>
              <w:t>的</w:t>
            </w:r>
            <w:r>
              <w:rPr>
                <w:rFonts w:hint="eastAsia" w:ascii="Times New Roman" w:hAnsi="Times New Roman" w:cs="Times New Roman"/>
                <w:color w:val="000000" w:themeColor="text1"/>
                <w:lang w:val="en-US" w:eastAsia="zh-CN"/>
                <w14:textFill>
                  <w14:solidFill>
                    <w14:schemeClr w14:val="tx1"/>
                  </w14:solidFill>
                </w14:textFill>
              </w:rPr>
              <w:t>安宁</w:t>
            </w:r>
            <w:r>
              <w:rPr>
                <w:rFonts w:hint="eastAsia" w:ascii="Times New Roman" w:hAnsi="Times New Roman" w:cs="Times New Roman"/>
                <w:color w:val="000000" w:themeColor="text1"/>
                <w:lang w:eastAsia="zh-CN"/>
                <w14:textFill>
                  <w14:solidFill>
                    <w14:schemeClr w14:val="tx1"/>
                  </w14:solidFill>
                </w14:textFill>
              </w:rPr>
              <w:t>市</w:t>
            </w:r>
            <w:r>
              <w:rPr>
                <w:rFonts w:hint="default" w:ascii="Times New Roman" w:hAnsi="Times New Roman" w:cs="Times New Roman" w:eastAsiaTheme="minorEastAsia"/>
                <w:color w:val="000000" w:themeColor="text1"/>
                <w14:textFill>
                  <w14:solidFill>
                    <w14:schemeClr w14:val="tx1"/>
                  </w14:solidFill>
                </w14:textFill>
              </w:rPr>
              <w:t>环境保护局</w:t>
            </w:r>
            <w:r>
              <w:rPr>
                <w:rFonts w:hint="eastAsia" w:ascii="Times New Roman" w:hAnsi="Times New Roman" w:cs="Times New Roman"/>
                <w:color w:val="000000" w:themeColor="text1"/>
                <w:lang w:eastAsia="zh-CN"/>
                <w14:textFill>
                  <w14:solidFill>
                    <w14:schemeClr w14:val="tx1"/>
                  </w14:solidFill>
                </w14:textFill>
              </w:rPr>
              <w:t>关于对</w:t>
            </w:r>
            <w:r>
              <w:rPr>
                <w:rFonts w:hint="eastAsia" w:ascii="Times New Roman" w:hAnsi="Times New Roman" w:cs="Times New Roman"/>
                <w:sz w:val="24"/>
                <w:lang w:val="en-US" w:eastAsia="zh-CN"/>
              </w:rPr>
              <w:t>安宁市青龙二级赵家庄水电站工程</w:t>
            </w:r>
            <w:r>
              <w:rPr>
                <w:rFonts w:hint="default" w:ascii="Times New Roman" w:hAnsi="Times New Roman" w:cs="Times New Roman" w:eastAsiaTheme="minorEastAsia"/>
                <w:color w:val="000000" w:themeColor="text1"/>
                <w14:textFill>
                  <w14:solidFill>
                    <w14:schemeClr w14:val="tx1"/>
                  </w14:solidFill>
                </w14:textFill>
              </w:rPr>
              <w:t>环境影响报告表</w:t>
            </w:r>
            <w:r>
              <w:rPr>
                <w:rFonts w:hint="eastAsia" w:ascii="Times New Roman" w:hAnsi="Times New Roman" w:cs="Times New Roman"/>
                <w:color w:val="000000" w:themeColor="text1"/>
                <w:lang w:val="en-US" w:eastAsia="zh-CN"/>
                <w14:textFill>
                  <w14:solidFill>
                    <w14:schemeClr w14:val="tx1"/>
                  </w14:solidFill>
                </w14:textFill>
              </w:rPr>
              <w:t>的批复</w:t>
            </w:r>
            <w:r>
              <w:rPr>
                <w:rFonts w:hint="default" w:ascii="Times New Roman" w:hAnsi="Times New Roman" w:cs="Times New Roman" w:eastAsiaTheme="minorEastAsia"/>
                <w:color w:val="000000" w:themeColor="text1"/>
                <w14:textFill>
                  <w14:solidFill>
                    <w14:schemeClr w14:val="tx1"/>
                  </w14:solidFill>
                </w14:textFill>
              </w:rPr>
              <w:t>，</w:t>
            </w:r>
            <w:r>
              <w:rPr>
                <w:rFonts w:hint="eastAsia" w:ascii="Times New Roman" w:hAnsi="Times New Roman" w:cs="Times New Roman"/>
                <w:color w:val="000000" w:themeColor="text1"/>
                <w:lang w:eastAsia="zh-CN"/>
                <w14:textFill>
                  <w14:solidFill>
                    <w14:schemeClr w14:val="tx1"/>
                  </w14:solidFill>
                </w14:textFill>
              </w:rPr>
              <w:t>安环保复</w:t>
            </w:r>
            <w:r>
              <w:rPr>
                <w:rFonts w:hint="default" w:ascii="Times New Roman" w:hAnsi="Times New Roman" w:cs="Times New Roman" w:eastAsiaTheme="minorEastAsia"/>
                <w:color w:val="000000" w:themeColor="text1"/>
                <w14:textFill>
                  <w14:solidFill>
                    <w14:schemeClr w14:val="tx1"/>
                  </w14:solidFill>
                </w14:textFill>
              </w:rPr>
              <w:t>（</w:t>
            </w:r>
            <w:r>
              <w:rPr>
                <w:rFonts w:hint="eastAsia" w:ascii="Times New Roman" w:hAnsi="Times New Roman" w:cs="Times New Roman"/>
                <w:color w:val="000000" w:themeColor="text1"/>
                <w:lang w:val="en-US" w:eastAsia="zh-CN"/>
                <w14:textFill>
                  <w14:solidFill>
                    <w14:schemeClr w14:val="tx1"/>
                  </w14:solidFill>
                </w14:textFill>
              </w:rPr>
              <w:t>2018</w:t>
            </w:r>
            <w:r>
              <w:rPr>
                <w:rFonts w:hint="default" w:ascii="Times New Roman" w:hAnsi="Times New Roman" w:cs="Times New Roman" w:eastAsiaTheme="minorEastAsia"/>
                <w:color w:val="000000" w:themeColor="text1"/>
                <w14:textFill>
                  <w14:solidFill>
                    <w14:schemeClr w14:val="tx1"/>
                  </w14:solidFill>
                </w14:textFill>
              </w:rPr>
              <w:t>）</w:t>
            </w:r>
            <w:r>
              <w:rPr>
                <w:rFonts w:hint="eastAsia" w:ascii="Times New Roman" w:hAnsi="Times New Roman" w:cs="Times New Roman"/>
                <w:color w:val="000000" w:themeColor="text1"/>
                <w:lang w:val="en-US" w:eastAsia="zh-CN"/>
                <w14:textFill>
                  <w14:solidFill>
                    <w14:schemeClr w14:val="tx1"/>
                  </w14:solidFill>
                </w14:textFill>
              </w:rPr>
              <w:t>24</w:t>
            </w:r>
            <w:r>
              <w:rPr>
                <w:rFonts w:hint="default" w:ascii="Times New Roman" w:hAnsi="Times New Roman" w:cs="Times New Roman" w:eastAsiaTheme="minorEastAsia"/>
                <w:color w:val="000000" w:themeColor="text1"/>
                <w14:textFill>
                  <w14:solidFill>
                    <w14:schemeClr w14:val="tx1"/>
                  </w14:solidFill>
                </w14:textFill>
              </w:rPr>
              <w:t>号</w:t>
            </w:r>
            <w:r>
              <w:rPr>
                <w:rFonts w:hint="default" w:ascii="Times New Roman" w:hAnsi="Times New Roman" w:cs="Times New Roman" w:eastAsiaTheme="minorEastAsia"/>
                <w:color w:val="000000" w:themeColor="text1"/>
                <w:lang w:val="en-US" w:eastAsia="zh-CN"/>
                <w14:textFill>
                  <w14:solidFill>
                    <w14:schemeClr w14:val="tx1"/>
                  </w14:solidFill>
                </w14:textFill>
              </w:rPr>
              <w:t>文件中提出的环境保护措施，经现场调查核实，得到对项目环保要求的执行情况调查结果</w:t>
            </w:r>
            <w:r>
              <w:rPr>
                <w:rFonts w:hint="eastAsia" w:ascii="Times New Roman" w:hAnsi="Times New Roman" w:cs="Times New Roman"/>
                <w:color w:val="000000" w:themeColor="text1"/>
                <w:lang w:val="en-US" w:eastAsia="zh-CN"/>
                <w14:textFill>
                  <w14:solidFill>
                    <w14:schemeClr w14:val="tx1"/>
                  </w14:solidFill>
                </w14:textFill>
              </w:rPr>
              <w:t>，详见下表6-1和表6-2。</w:t>
            </w:r>
          </w:p>
          <w:p>
            <w:pPr>
              <w:jc w:val="center"/>
              <w:rPr>
                <w:rFonts w:hint="eastAsia"/>
                <w:b/>
                <w:bCs/>
                <w:lang w:val="en-US" w:eastAsia="zh-CN"/>
              </w:rPr>
            </w:pPr>
            <w:r>
              <w:rPr>
                <w:rFonts w:hint="eastAsia"/>
                <w:b/>
                <w:bCs/>
                <w:lang w:val="en-US" w:eastAsia="zh-CN"/>
              </w:rPr>
              <w:t>表</w:t>
            </w:r>
            <w:r>
              <w:rPr>
                <w:rFonts w:hint="eastAsia" w:ascii="Times New Roman" w:hAnsi="Times New Roman" w:cs="Times New Roman"/>
                <w:b/>
                <w:bCs/>
                <w:lang w:val="en-US" w:eastAsia="zh-CN"/>
              </w:rPr>
              <w:t>6</w:t>
            </w:r>
            <w:r>
              <w:rPr>
                <w:rFonts w:hint="default" w:ascii="Times New Roman" w:hAnsi="Times New Roman" w:cs="Times New Roman"/>
                <w:b/>
                <w:bCs/>
                <w:lang w:val="en-US" w:eastAsia="zh-CN"/>
              </w:rPr>
              <w:t xml:space="preserve">-1 </w:t>
            </w:r>
            <w:r>
              <w:rPr>
                <w:rFonts w:hint="eastAsia"/>
                <w:b/>
                <w:bCs/>
                <w:lang w:val="en-US" w:eastAsia="zh-CN"/>
              </w:rPr>
              <w:t xml:space="preserve"> </w:t>
            </w:r>
            <w:r>
              <w:rPr>
                <w:rFonts w:hint="default" w:ascii="Times New Roman" w:hAnsi="Times New Roman" w:eastAsia="宋体" w:cs="Times New Roman"/>
                <w:b/>
                <w:color w:val="auto"/>
                <w:szCs w:val="21"/>
              </w:rPr>
              <w:t>环评批复落实情况对照表</w:t>
            </w:r>
          </w:p>
          <w:tbl>
            <w:tblPr>
              <w:tblStyle w:val="23"/>
              <w:tblW w:w="8419" w:type="dxa"/>
              <w:jc w:val="center"/>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534"/>
              <w:gridCol w:w="3588"/>
              <w:gridCol w:w="3526"/>
              <w:gridCol w:w="771"/>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337" w:hRule="atLeast"/>
                <w:jc w:val="center"/>
              </w:trPr>
              <w:tc>
                <w:tcPr>
                  <w:tcW w:w="534" w:type="dxa"/>
                  <w:vAlign w:val="center"/>
                </w:tcPr>
                <w:p>
                  <w:pPr>
                    <w:snapToGrid w:val="0"/>
                    <w:spacing w:line="240" w:lineRule="auto"/>
                    <w:jc w:val="both"/>
                    <w:rPr>
                      <w:rFonts w:hint="default" w:ascii="Times New Roman" w:hAnsi="Times New Roman" w:cs="Times New Roman" w:eastAsiaTheme="minorEastAsia"/>
                      <w:b w:val="0"/>
                      <w:bCs w:val="0"/>
                      <w:sz w:val="21"/>
                      <w:szCs w:val="21"/>
                    </w:rPr>
                  </w:pPr>
                  <w:r>
                    <w:rPr>
                      <w:rFonts w:hint="eastAsia" w:ascii="Times New Roman" w:hAnsi="Times New Roman" w:cs="Times New Roman"/>
                      <w:b w:val="0"/>
                      <w:bCs w:val="0"/>
                      <w:sz w:val="21"/>
                      <w:szCs w:val="21"/>
                      <w:lang w:eastAsia="zh-CN"/>
                    </w:rPr>
                    <w:t>序号</w:t>
                  </w:r>
                </w:p>
              </w:tc>
              <w:tc>
                <w:tcPr>
                  <w:tcW w:w="3588" w:type="dxa"/>
                  <w:vAlign w:val="center"/>
                </w:tcPr>
                <w:p>
                  <w:pPr>
                    <w:keepNext w:val="0"/>
                    <w:keepLines w:val="0"/>
                    <w:pageBreakBefore w:val="0"/>
                    <w:widowControl w:val="0"/>
                    <w:kinsoku/>
                    <w:wordWrap/>
                    <w:overflowPunct/>
                    <w:topLinePunct w:val="0"/>
                    <w:autoSpaceDE/>
                    <w:autoSpaceDN/>
                    <w:bidi w:val="0"/>
                    <w:adjustRightInd/>
                    <w:snapToGrid/>
                    <w:spacing w:beforeAutospacing="0" w:afterAutospacing="0" w:line="240" w:lineRule="auto"/>
                    <w:ind w:left="0" w:leftChars="0" w:right="0" w:rightChars="0" w:firstLine="422" w:firstLineChars="200"/>
                    <w:jc w:val="center"/>
                    <w:textAlignment w:val="auto"/>
                    <w:outlineLvl w:val="9"/>
                    <w:rPr>
                      <w:rFonts w:hint="default" w:ascii="Times New Roman" w:hAnsi="Times New Roman" w:cs="Times New Roman" w:eastAsiaTheme="minorEastAsia"/>
                      <w:b w:val="0"/>
                      <w:bCs w:val="0"/>
                      <w:sz w:val="21"/>
                      <w:szCs w:val="21"/>
                    </w:rPr>
                  </w:pPr>
                  <w:r>
                    <w:rPr>
                      <w:rFonts w:hint="default" w:ascii="Times New Roman" w:hAnsi="Times New Roman" w:eastAsia="宋体" w:cs="Times New Roman"/>
                      <w:b/>
                      <w:color w:val="auto"/>
                      <w:sz w:val="21"/>
                      <w:szCs w:val="21"/>
                    </w:rPr>
                    <w:t>环评批复</w:t>
                  </w:r>
                </w:p>
              </w:tc>
              <w:tc>
                <w:tcPr>
                  <w:tcW w:w="3526" w:type="dxa"/>
                  <w:vAlign w:val="center"/>
                </w:tcPr>
                <w:p>
                  <w:pPr>
                    <w:keepNext w:val="0"/>
                    <w:keepLines w:val="0"/>
                    <w:pageBreakBefore w:val="0"/>
                    <w:widowControl w:val="0"/>
                    <w:kinsoku/>
                    <w:wordWrap/>
                    <w:overflowPunct/>
                    <w:topLinePunct w:val="0"/>
                    <w:autoSpaceDE/>
                    <w:autoSpaceDN/>
                    <w:bidi w:val="0"/>
                    <w:adjustRightInd/>
                    <w:snapToGrid/>
                    <w:spacing w:beforeAutospacing="0" w:afterAutospacing="0" w:line="312" w:lineRule="auto"/>
                    <w:ind w:left="0" w:leftChars="0" w:right="0" w:rightChars="0"/>
                    <w:jc w:val="center"/>
                    <w:textAlignment w:val="auto"/>
                    <w:outlineLvl w:val="9"/>
                    <w:rPr>
                      <w:rFonts w:hint="default" w:ascii="Times New Roman" w:hAnsi="Times New Roman" w:cs="Times New Roman" w:eastAsiaTheme="minorEastAsia"/>
                      <w:b w:val="0"/>
                      <w:bCs w:val="0"/>
                      <w:sz w:val="21"/>
                      <w:szCs w:val="21"/>
                    </w:rPr>
                  </w:pPr>
                  <w:r>
                    <w:rPr>
                      <w:rFonts w:hint="default" w:ascii="Times New Roman" w:hAnsi="Times New Roman" w:eastAsia="宋体" w:cs="Times New Roman"/>
                      <w:b/>
                      <w:color w:val="auto"/>
                      <w:szCs w:val="21"/>
                    </w:rPr>
                    <w:t>落实情况</w:t>
                  </w:r>
                </w:p>
              </w:tc>
              <w:tc>
                <w:tcPr>
                  <w:tcW w:w="771" w:type="dxa"/>
                  <w:vAlign w:val="center"/>
                </w:tcPr>
                <w:p>
                  <w:pPr>
                    <w:spacing w:line="240" w:lineRule="auto"/>
                    <w:jc w:val="center"/>
                    <w:rPr>
                      <w:rFonts w:hint="default" w:ascii="Times New Roman" w:hAnsi="Times New Roman" w:cs="Times New Roman" w:eastAsiaTheme="minorEastAsia"/>
                      <w:b w:val="0"/>
                      <w:bCs w:val="0"/>
                      <w:sz w:val="21"/>
                      <w:szCs w:val="21"/>
                      <w:lang w:val="en-US" w:eastAsia="zh-CN"/>
                    </w:rPr>
                  </w:pPr>
                  <w:r>
                    <w:rPr>
                      <w:rFonts w:hint="eastAsia" w:ascii="Times New Roman" w:hAnsi="Times New Roman" w:cs="Times New Roman"/>
                      <w:b w:val="0"/>
                      <w:bCs w:val="0"/>
                      <w:sz w:val="21"/>
                      <w:szCs w:val="21"/>
                      <w:lang w:val="en-US" w:eastAsia="zh-CN"/>
                    </w:rPr>
                    <w:t>备注</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936" w:hRule="atLeast"/>
                <w:jc w:val="center"/>
              </w:trPr>
              <w:tc>
                <w:tcPr>
                  <w:tcW w:w="534" w:type="dxa"/>
                  <w:vAlign w:val="center"/>
                </w:tcPr>
                <w:p>
                  <w:pPr>
                    <w:spacing w:line="240" w:lineRule="auto"/>
                    <w:jc w:val="center"/>
                    <w:rPr>
                      <w:rFonts w:hint="default" w:ascii="Times New Roman" w:hAnsi="Times New Roman" w:cs="Times New Roman" w:eastAsiaTheme="minorEastAsia"/>
                      <w:b w:val="0"/>
                      <w:bCs w:val="0"/>
                      <w:sz w:val="21"/>
                      <w:szCs w:val="21"/>
                      <w:lang w:val="en-US" w:eastAsia="zh-CN"/>
                    </w:rPr>
                  </w:pPr>
                  <w:r>
                    <w:rPr>
                      <w:rFonts w:hint="eastAsia" w:ascii="Times New Roman" w:hAnsi="Times New Roman" w:cs="Times New Roman"/>
                      <w:b w:val="0"/>
                      <w:bCs w:val="0"/>
                      <w:sz w:val="21"/>
                      <w:szCs w:val="21"/>
                      <w:lang w:val="en-US" w:eastAsia="zh-CN"/>
                    </w:rPr>
                    <w:t>1</w:t>
                  </w:r>
                </w:p>
              </w:tc>
              <w:tc>
                <w:tcPr>
                  <w:tcW w:w="3588" w:type="dxa"/>
                  <w:vAlign w:val="center"/>
                </w:tcPr>
                <w:p>
                  <w:pPr>
                    <w:keepNext w:val="0"/>
                    <w:keepLines w:val="0"/>
                    <w:pageBreakBefore w:val="0"/>
                    <w:kinsoku/>
                    <w:wordWrap/>
                    <w:overflowPunct/>
                    <w:topLinePunct w:val="0"/>
                    <w:autoSpaceDE/>
                    <w:autoSpaceDN/>
                    <w:bidi w:val="0"/>
                    <w:adjustRightInd/>
                    <w:snapToGrid/>
                    <w:spacing w:line="240" w:lineRule="auto"/>
                    <w:ind w:firstLine="420" w:firstLineChars="200"/>
                    <w:jc w:val="center"/>
                    <w:textAlignment w:val="auto"/>
                    <w:outlineLvl w:val="9"/>
                    <w:rPr>
                      <w:rFonts w:hint="default" w:ascii="Times New Roman" w:hAnsi="Times New Roman" w:cs="Times New Roman" w:eastAsiaTheme="minorEastAsia"/>
                      <w:b w:val="0"/>
                      <w:bCs w:val="0"/>
                      <w:sz w:val="21"/>
                      <w:szCs w:val="21"/>
                      <w:lang w:val="en-US" w:eastAsia="zh-CN"/>
                    </w:rPr>
                  </w:pPr>
                  <w:r>
                    <w:rPr>
                      <w:rFonts w:hint="default" w:ascii="Times New Roman" w:hAnsi="Times New Roman" w:eastAsia="宋体" w:cs="Times New Roman"/>
                      <w:kern w:val="0"/>
                      <w:sz w:val="21"/>
                      <w:szCs w:val="21"/>
                      <w:lang w:val="en-US" w:eastAsia="zh-CN" w:bidi="ar"/>
                    </w:rPr>
                    <w:t>该项目建设地点位于安宁市青龙街道办事处赵家庄村委会赵家庄村，建设性质为新建(补办)。项目总占地面积为0.36hm</w:t>
                  </w:r>
                  <w:r>
                    <w:rPr>
                      <w:rFonts w:hint="default" w:ascii="Times New Roman" w:hAnsi="Times New Roman" w:eastAsia="宋体" w:cs="Times New Roman"/>
                      <w:kern w:val="0"/>
                      <w:sz w:val="21"/>
                      <w:szCs w:val="21"/>
                      <w:vertAlign w:val="superscript"/>
                      <w:lang w:val="en-US" w:eastAsia="zh-CN" w:bidi="ar"/>
                    </w:rPr>
                    <w:t>2</w:t>
                  </w:r>
                  <w:r>
                    <w:rPr>
                      <w:rFonts w:hint="default" w:ascii="Times New Roman" w:hAnsi="Times New Roman" w:eastAsia="宋体" w:cs="Times New Roman"/>
                      <w:kern w:val="0"/>
                      <w:sz w:val="21"/>
                      <w:szCs w:val="21"/>
                      <w:lang w:val="en-US" w:eastAsia="zh-CN" w:bidi="ar"/>
                    </w:rPr>
                    <w:t>，属于河床式水电站，主要建设内容包括取水泄洪翻板闸、拦污堰、进水区、控制闸、地面厂房、场内交通道路等，通过拆除赵家庄水轮泵站农灌滚水坝，在下游95m处采用4孔8x3.7m翻板闸取水，在螳螂川顺流右岸建河床式低水头大流量电站，设计水头3.7m，引用流量35.4m</w:t>
                  </w:r>
                  <w:r>
                    <w:rPr>
                      <w:rFonts w:hint="default" w:ascii="Times New Roman" w:hAnsi="Times New Roman" w:eastAsia="宋体" w:cs="Times New Roman"/>
                      <w:kern w:val="0"/>
                      <w:sz w:val="21"/>
                      <w:szCs w:val="21"/>
                      <w:vertAlign w:val="superscript"/>
                      <w:lang w:val="en-US" w:eastAsia="zh-CN" w:bidi="ar"/>
                    </w:rPr>
                    <w:t>3</w:t>
                  </w:r>
                  <w:r>
                    <w:rPr>
                      <w:rFonts w:hint="default" w:ascii="Times New Roman" w:hAnsi="Times New Roman" w:eastAsia="宋体" w:cs="Times New Roman"/>
                      <w:kern w:val="0"/>
                      <w:sz w:val="21"/>
                      <w:szCs w:val="21"/>
                      <w:lang w:val="en-US" w:eastAsia="zh-CN" w:bidi="ar"/>
                    </w:rPr>
                    <w:t>/s，装机容量960kw(3x320kw)，多年平均发电量485万kw.h，年利用小时4885h。项目总投资778.52万元，其中环保投资4.97万元，环保投资占总投资的0.64%</w:t>
                  </w:r>
                  <w:r>
                    <w:rPr>
                      <w:rFonts w:hint="eastAsia" w:ascii="Times New Roman" w:hAnsi="Times New Roman" w:eastAsia="宋体" w:cs="Times New Roman"/>
                      <w:kern w:val="0"/>
                      <w:sz w:val="21"/>
                      <w:szCs w:val="21"/>
                      <w:lang w:val="en-US" w:eastAsia="zh-CN" w:bidi="ar"/>
                    </w:rPr>
                    <w:t>。</w:t>
                  </w:r>
                </w:p>
              </w:tc>
              <w:tc>
                <w:tcPr>
                  <w:tcW w:w="3526" w:type="dxa"/>
                  <w:vAlign w:val="center"/>
                </w:tcPr>
                <w:p>
                  <w:pPr>
                    <w:pStyle w:val="9"/>
                    <w:keepNext w:val="0"/>
                    <w:keepLines w:val="0"/>
                    <w:pageBreakBefore w:val="0"/>
                    <w:widowControl w:val="0"/>
                    <w:numPr>
                      <w:ilvl w:val="0"/>
                      <w:numId w:val="0"/>
                    </w:numPr>
                    <w:kinsoku/>
                    <w:wordWrap/>
                    <w:overflowPunct/>
                    <w:topLinePunct w:val="0"/>
                    <w:autoSpaceDE/>
                    <w:autoSpaceDN/>
                    <w:bidi w:val="0"/>
                    <w:adjustRightInd/>
                    <w:snapToGrid/>
                    <w:spacing w:before="0" w:line="240" w:lineRule="auto"/>
                    <w:ind w:firstLine="420" w:firstLineChars="200"/>
                    <w:textAlignment w:val="auto"/>
                    <w:outlineLvl w:val="9"/>
                    <w:rPr>
                      <w:rFonts w:hint="default" w:ascii="Times New Roman" w:hAnsi="Times New Roman" w:cs="Times New Roman" w:eastAsiaTheme="minorEastAsia"/>
                      <w:b w:val="0"/>
                      <w:bCs w:val="0"/>
                      <w:sz w:val="21"/>
                      <w:szCs w:val="21"/>
                      <w:lang w:val="en-US" w:eastAsia="zh-CN"/>
                    </w:rPr>
                  </w:pPr>
                  <w:r>
                    <w:rPr>
                      <w:rFonts w:hint="default" w:ascii="Times New Roman" w:hAnsi="Times New Roman" w:eastAsia="宋体" w:cs="Times New Roman"/>
                      <w:kern w:val="0"/>
                      <w:sz w:val="21"/>
                      <w:szCs w:val="21"/>
                      <w:lang w:val="en-US" w:eastAsia="zh-CN" w:bidi="ar"/>
                    </w:rPr>
                    <w:t>该项目建设地点位于安宁市青龙街道办事处赵家庄村委会赵家庄村，建设性质为新建(补办)。项目总占地面积为0.36hm</w:t>
                  </w:r>
                  <w:r>
                    <w:rPr>
                      <w:rFonts w:hint="default" w:ascii="Times New Roman" w:hAnsi="Times New Roman" w:eastAsia="宋体" w:cs="Times New Roman"/>
                      <w:kern w:val="0"/>
                      <w:sz w:val="21"/>
                      <w:szCs w:val="21"/>
                      <w:vertAlign w:val="superscript"/>
                      <w:lang w:val="en-US" w:eastAsia="zh-CN" w:bidi="ar"/>
                    </w:rPr>
                    <w:t>2</w:t>
                  </w:r>
                  <w:r>
                    <w:rPr>
                      <w:rFonts w:hint="default" w:ascii="Times New Roman" w:hAnsi="Times New Roman" w:eastAsia="宋体" w:cs="Times New Roman"/>
                      <w:kern w:val="0"/>
                      <w:sz w:val="21"/>
                      <w:szCs w:val="21"/>
                      <w:lang w:val="en-US" w:eastAsia="zh-CN" w:bidi="ar"/>
                    </w:rPr>
                    <w:t>，属于河床式水电站，主要建设内容包括取水泄洪翻板闸、拦污堰、进水区、控制闸、地面厂房、场内交通道路等，通过拆除赵家庄水轮泵站农灌滚水坝，在下游95m处采用4孔8x3.7m翻板闸取水，在螳螂川顺流右岸建河床式低水头大流量电站，设计水头3.7m，引用流量35.4m</w:t>
                  </w:r>
                  <w:r>
                    <w:rPr>
                      <w:rFonts w:hint="default" w:ascii="Times New Roman" w:hAnsi="Times New Roman" w:eastAsia="宋体" w:cs="Times New Roman"/>
                      <w:kern w:val="0"/>
                      <w:sz w:val="21"/>
                      <w:szCs w:val="21"/>
                      <w:vertAlign w:val="superscript"/>
                      <w:lang w:val="en-US" w:eastAsia="zh-CN" w:bidi="ar"/>
                    </w:rPr>
                    <w:t>3</w:t>
                  </w:r>
                  <w:r>
                    <w:rPr>
                      <w:rFonts w:hint="default" w:ascii="Times New Roman" w:hAnsi="Times New Roman" w:eastAsia="宋体" w:cs="Times New Roman"/>
                      <w:kern w:val="0"/>
                      <w:sz w:val="21"/>
                      <w:szCs w:val="21"/>
                      <w:lang w:val="en-US" w:eastAsia="zh-CN" w:bidi="ar"/>
                    </w:rPr>
                    <w:t>/s，装机容量960kw(3x320kw)，多年平均发电量485万kw.h，年利用小时4885h。项目总投资778.52万元，其中环保投资4.97万元，环保投资占总投资的0.64%</w:t>
                  </w:r>
                  <w:r>
                    <w:rPr>
                      <w:rFonts w:hint="eastAsia" w:ascii="Times New Roman" w:hAnsi="Times New Roman" w:eastAsia="宋体" w:cs="Times New Roman"/>
                      <w:kern w:val="0"/>
                      <w:sz w:val="21"/>
                      <w:szCs w:val="21"/>
                      <w:lang w:val="en-US" w:eastAsia="zh-CN" w:bidi="ar"/>
                    </w:rPr>
                    <w:t>。</w:t>
                  </w:r>
                </w:p>
              </w:tc>
              <w:tc>
                <w:tcPr>
                  <w:tcW w:w="771" w:type="dxa"/>
                  <w:vAlign w:val="center"/>
                </w:tcPr>
                <w:p>
                  <w:pPr>
                    <w:spacing w:line="240" w:lineRule="auto"/>
                    <w:jc w:val="center"/>
                    <w:rPr>
                      <w:rFonts w:hint="default" w:ascii="Times New Roman" w:hAnsi="Times New Roman" w:cs="Times New Roman" w:eastAsiaTheme="minorEastAsia"/>
                      <w:b w:val="0"/>
                      <w:bCs w:val="0"/>
                      <w:sz w:val="21"/>
                      <w:szCs w:val="21"/>
                      <w:lang w:val="en-US" w:eastAsia="zh-CN"/>
                    </w:rPr>
                  </w:pPr>
                  <w:r>
                    <w:rPr>
                      <w:rFonts w:hint="eastAsia" w:ascii="Times New Roman" w:hAnsi="Times New Roman" w:cs="Times New Roman"/>
                      <w:b w:val="0"/>
                      <w:bCs w:val="0"/>
                      <w:sz w:val="21"/>
                      <w:szCs w:val="21"/>
                      <w:lang w:val="en-US" w:eastAsia="zh-CN"/>
                    </w:rPr>
                    <w:t>满足</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1074" w:hRule="atLeast"/>
                <w:jc w:val="center"/>
              </w:trPr>
              <w:tc>
                <w:tcPr>
                  <w:tcW w:w="534" w:type="dxa"/>
                  <w:vAlign w:val="center"/>
                </w:tcPr>
                <w:p>
                  <w:pPr>
                    <w:spacing w:line="240" w:lineRule="auto"/>
                    <w:jc w:val="center"/>
                    <w:rPr>
                      <w:rFonts w:hint="default" w:ascii="Times New Roman" w:hAnsi="Times New Roman" w:cs="Times New Roman" w:eastAsiaTheme="minorEastAsia"/>
                      <w:b w:val="0"/>
                      <w:bCs w:val="0"/>
                      <w:sz w:val="21"/>
                      <w:szCs w:val="21"/>
                      <w:lang w:val="en-US" w:eastAsia="zh-CN"/>
                    </w:rPr>
                  </w:pPr>
                  <w:r>
                    <w:rPr>
                      <w:rFonts w:hint="eastAsia" w:ascii="Times New Roman" w:hAnsi="Times New Roman" w:cs="Times New Roman"/>
                      <w:b w:val="0"/>
                      <w:bCs w:val="0"/>
                      <w:sz w:val="21"/>
                      <w:szCs w:val="21"/>
                      <w:lang w:val="en-US" w:eastAsia="zh-CN"/>
                    </w:rPr>
                    <w:t>2</w:t>
                  </w:r>
                </w:p>
              </w:tc>
              <w:tc>
                <w:tcPr>
                  <w:tcW w:w="3588" w:type="dxa"/>
                  <w:vAlign w:val="center"/>
                </w:tcPr>
                <w:p>
                  <w:pPr>
                    <w:pStyle w:val="9"/>
                    <w:keepNext w:val="0"/>
                    <w:keepLines w:val="0"/>
                    <w:pageBreakBefore w:val="0"/>
                    <w:widowControl w:val="0"/>
                    <w:numPr>
                      <w:ilvl w:val="0"/>
                      <w:numId w:val="0"/>
                    </w:numPr>
                    <w:kinsoku/>
                    <w:wordWrap/>
                    <w:overflowPunct/>
                    <w:topLinePunct w:val="0"/>
                    <w:autoSpaceDE/>
                    <w:autoSpaceDN/>
                    <w:bidi w:val="0"/>
                    <w:adjustRightInd/>
                    <w:snapToGrid/>
                    <w:spacing w:before="0" w:line="240" w:lineRule="auto"/>
                    <w:ind w:firstLine="420" w:firstLineChars="200"/>
                    <w:textAlignment w:val="auto"/>
                    <w:outlineLvl w:val="9"/>
                    <w:rPr>
                      <w:rFonts w:hint="default" w:ascii="Times New Roman" w:hAnsi="Times New Roman" w:cs="Times New Roman" w:eastAsiaTheme="minorEastAsia"/>
                      <w:b w:val="0"/>
                      <w:bCs w:val="0"/>
                      <w:sz w:val="21"/>
                      <w:szCs w:val="21"/>
                      <w:lang w:val="en-US" w:eastAsia="zh-CN"/>
                    </w:rPr>
                  </w:pPr>
                  <w:r>
                    <w:rPr>
                      <w:rFonts w:hint="default" w:ascii="Times New Roman" w:hAnsi="Times New Roman" w:eastAsia="宋体" w:cs="Times New Roman"/>
                      <w:kern w:val="0"/>
                      <w:sz w:val="21"/>
                      <w:szCs w:val="21"/>
                      <w:lang w:val="en-US" w:eastAsia="zh-CN" w:bidi="ar"/>
                    </w:rPr>
                    <w:t>项目应建设完善的“雨污分流”排水系统，运营期食堂废水经隔油池处理后同生活废水一起经化粪池处理后送污水处理厂处理，严禁外排。</w:t>
                  </w:r>
                </w:p>
              </w:tc>
              <w:tc>
                <w:tcPr>
                  <w:tcW w:w="3526" w:type="dxa"/>
                  <w:vAlign w:val="center"/>
                </w:tcPr>
                <w:p>
                  <w:pPr>
                    <w:keepNext w:val="0"/>
                    <w:keepLines w:val="0"/>
                    <w:pageBreakBefore w:val="0"/>
                    <w:widowControl w:val="0"/>
                    <w:kinsoku/>
                    <w:wordWrap/>
                    <w:overflowPunct/>
                    <w:topLinePunct w:val="0"/>
                    <w:autoSpaceDE/>
                    <w:autoSpaceDN/>
                    <w:bidi w:val="0"/>
                    <w:adjustRightInd/>
                    <w:snapToGrid/>
                    <w:spacing w:line="240" w:lineRule="auto"/>
                    <w:textAlignment w:val="auto"/>
                    <w:outlineLvl w:val="9"/>
                    <w:rPr>
                      <w:rFonts w:hint="default" w:ascii="Times New Roman" w:hAnsi="Times New Roman" w:cs="Times New Roman" w:eastAsiaTheme="minorEastAsia"/>
                      <w:b w:val="0"/>
                      <w:bCs w:val="0"/>
                      <w:sz w:val="21"/>
                      <w:szCs w:val="21"/>
                      <w:lang w:val="en-US" w:eastAsia="zh-CN"/>
                    </w:rPr>
                  </w:pPr>
                  <w:r>
                    <w:rPr>
                      <w:rFonts w:hint="default" w:ascii="Times New Roman" w:hAnsi="Times New Roman" w:eastAsia="宋体" w:cs="Times New Roman"/>
                      <w:color w:val="000000" w:themeColor="text1"/>
                      <w:kern w:val="0"/>
                      <w:sz w:val="21"/>
                      <w:szCs w:val="21"/>
                      <w:lang w:val="en-US" w:eastAsia="zh-CN" w:bidi="ar"/>
                      <w14:textFill>
                        <w14:solidFill>
                          <w14:schemeClr w14:val="tx1"/>
                        </w14:solidFill>
                      </w14:textFill>
                    </w:rPr>
                    <w:t>项目</w:t>
                  </w:r>
                  <w:r>
                    <w:rPr>
                      <w:rFonts w:hint="eastAsia" w:ascii="Times New Roman" w:hAnsi="Times New Roman" w:eastAsia="宋体" w:cs="Times New Roman"/>
                      <w:color w:val="000000" w:themeColor="text1"/>
                      <w:kern w:val="0"/>
                      <w:sz w:val="21"/>
                      <w:szCs w:val="21"/>
                      <w:lang w:val="en-US" w:eastAsia="zh-CN" w:bidi="ar"/>
                      <w14:textFill>
                        <w14:solidFill>
                          <w14:schemeClr w14:val="tx1"/>
                        </w14:solidFill>
                      </w14:textFill>
                    </w:rPr>
                    <w:t>已</w:t>
                  </w:r>
                  <w:r>
                    <w:rPr>
                      <w:rFonts w:hint="default" w:ascii="Times New Roman" w:hAnsi="Times New Roman" w:eastAsia="宋体" w:cs="Times New Roman"/>
                      <w:color w:val="000000" w:themeColor="text1"/>
                      <w:kern w:val="0"/>
                      <w:sz w:val="21"/>
                      <w:szCs w:val="21"/>
                      <w:lang w:val="en-US" w:eastAsia="zh-CN" w:bidi="ar"/>
                      <w14:textFill>
                        <w14:solidFill>
                          <w14:schemeClr w14:val="tx1"/>
                        </w14:solidFill>
                      </w14:textFill>
                    </w:rPr>
                    <w:t>建设完善的“雨污分流”排水系统，运营期</w:t>
                  </w:r>
                  <w:r>
                    <w:rPr>
                      <w:rFonts w:hint="eastAsia" w:ascii="Times New Roman" w:hAnsi="Times New Roman" w:eastAsia="宋体" w:cs="Times New Roman"/>
                      <w:color w:val="000000" w:themeColor="text1"/>
                      <w:kern w:val="0"/>
                      <w:sz w:val="21"/>
                      <w:szCs w:val="21"/>
                      <w:lang w:val="en-US" w:eastAsia="zh-CN" w:bidi="ar"/>
                      <w14:textFill>
                        <w14:solidFill>
                          <w14:schemeClr w14:val="tx1"/>
                        </w14:solidFill>
                      </w14:textFill>
                    </w:rPr>
                    <w:t>员工饭菜自带，食堂无废水产生，化粪池由附近村民清掏用作农田肥料，不</w:t>
                  </w:r>
                  <w:r>
                    <w:rPr>
                      <w:rFonts w:hint="default" w:ascii="Times New Roman" w:hAnsi="Times New Roman" w:eastAsia="宋体" w:cs="Times New Roman"/>
                      <w:color w:val="000000" w:themeColor="text1"/>
                      <w:kern w:val="0"/>
                      <w:sz w:val="21"/>
                      <w:szCs w:val="21"/>
                      <w:lang w:val="en-US" w:eastAsia="zh-CN" w:bidi="ar"/>
                      <w14:textFill>
                        <w14:solidFill>
                          <w14:schemeClr w14:val="tx1"/>
                        </w14:solidFill>
                      </w14:textFill>
                    </w:rPr>
                    <w:t>外排。</w:t>
                  </w:r>
                </w:p>
              </w:tc>
              <w:tc>
                <w:tcPr>
                  <w:tcW w:w="771" w:type="dxa"/>
                  <w:vAlign w:val="center"/>
                </w:tcPr>
                <w:p>
                  <w:pPr>
                    <w:spacing w:line="240" w:lineRule="auto"/>
                    <w:jc w:val="center"/>
                    <w:rPr>
                      <w:rFonts w:hint="eastAsia" w:ascii="Times New Roman" w:hAnsi="Times New Roman" w:cs="Times New Roman" w:eastAsiaTheme="minorEastAsia"/>
                      <w:b w:val="0"/>
                      <w:bCs w:val="0"/>
                      <w:sz w:val="21"/>
                      <w:szCs w:val="21"/>
                      <w:lang w:val="en-US" w:eastAsia="zh-CN"/>
                    </w:rPr>
                  </w:pPr>
                  <w:r>
                    <w:rPr>
                      <w:rFonts w:hint="eastAsia" w:ascii="Times New Roman" w:hAnsi="Times New Roman" w:cs="Times New Roman"/>
                      <w:b w:val="0"/>
                      <w:bCs w:val="0"/>
                      <w:sz w:val="21"/>
                      <w:szCs w:val="21"/>
                      <w:lang w:val="en-US" w:eastAsia="zh-CN"/>
                    </w:rPr>
                    <w:t>满足</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1106" w:hRule="atLeast"/>
                <w:jc w:val="center"/>
              </w:trPr>
              <w:tc>
                <w:tcPr>
                  <w:tcW w:w="534" w:type="dxa"/>
                  <w:vAlign w:val="center"/>
                </w:tcPr>
                <w:p>
                  <w:pPr>
                    <w:spacing w:line="240" w:lineRule="auto"/>
                    <w:jc w:val="center"/>
                    <w:rPr>
                      <w:rFonts w:hint="default" w:ascii="Times New Roman" w:hAnsi="Times New Roman" w:cs="Times New Roman" w:eastAsiaTheme="minorEastAsia"/>
                      <w:b w:val="0"/>
                      <w:bCs w:val="0"/>
                      <w:sz w:val="21"/>
                      <w:szCs w:val="21"/>
                      <w:lang w:val="en-US" w:eastAsia="zh-CN"/>
                    </w:rPr>
                  </w:pPr>
                  <w:r>
                    <w:rPr>
                      <w:rFonts w:hint="eastAsia" w:ascii="Times New Roman" w:hAnsi="Times New Roman" w:cs="Times New Roman"/>
                      <w:b w:val="0"/>
                      <w:bCs w:val="0"/>
                      <w:sz w:val="21"/>
                      <w:szCs w:val="21"/>
                      <w:lang w:val="en-US" w:eastAsia="zh-CN"/>
                    </w:rPr>
                    <w:t>3</w:t>
                  </w:r>
                </w:p>
              </w:tc>
              <w:tc>
                <w:tcPr>
                  <w:tcW w:w="3588" w:type="dxa"/>
                  <w:vAlign w:val="center"/>
                </w:tcPr>
                <w:p>
                  <w:pPr>
                    <w:keepNext w:val="0"/>
                    <w:keepLines w:val="0"/>
                    <w:pageBreakBefore w:val="0"/>
                    <w:widowControl w:val="0"/>
                    <w:kinsoku/>
                    <w:wordWrap/>
                    <w:overflowPunct/>
                    <w:topLinePunct w:val="0"/>
                    <w:autoSpaceDE/>
                    <w:autoSpaceDN/>
                    <w:bidi w:val="0"/>
                    <w:adjustRightInd/>
                    <w:snapToGrid/>
                    <w:spacing w:line="240" w:lineRule="auto"/>
                    <w:ind w:firstLine="420" w:firstLineChars="200"/>
                    <w:jc w:val="center"/>
                    <w:textAlignment w:val="auto"/>
                    <w:outlineLvl w:val="9"/>
                    <w:rPr>
                      <w:rFonts w:hint="default" w:ascii="Times New Roman" w:hAnsi="Times New Roman" w:cs="Times New Roman" w:eastAsiaTheme="minorEastAsia"/>
                      <w:b w:val="0"/>
                      <w:bCs w:val="0"/>
                      <w:sz w:val="21"/>
                      <w:szCs w:val="21"/>
                      <w:lang w:val="en-US" w:eastAsia="zh-CN"/>
                    </w:rPr>
                  </w:pPr>
                  <w:r>
                    <w:rPr>
                      <w:rFonts w:hint="default" w:ascii="Times New Roman" w:hAnsi="Times New Roman" w:eastAsia="宋体" w:cs="Times New Roman"/>
                      <w:kern w:val="0"/>
                      <w:sz w:val="21"/>
                      <w:szCs w:val="21"/>
                      <w:lang w:val="en-US" w:eastAsia="zh-CN" w:bidi="ar"/>
                    </w:rPr>
                    <w:t>严格落实生态流量下泄措施，设置生态流量下放设施。加强运行管理，确保下泄生态流量不少于3.13m</w:t>
                  </w:r>
                  <w:r>
                    <w:rPr>
                      <w:rFonts w:hint="default" w:ascii="Times New Roman" w:hAnsi="Times New Roman" w:eastAsia="宋体" w:cs="Times New Roman"/>
                      <w:kern w:val="0"/>
                      <w:sz w:val="21"/>
                      <w:szCs w:val="21"/>
                      <w:vertAlign w:val="superscript"/>
                      <w:lang w:val="en-US" w:eastAsia="zh-CN" w:bidi="ar"/>
                    </w:rPr>
                    <w:t>3</w:t>
                  </w:r>
                  <w:r>
                    <w:rPr>
                      <w:rFonts w:hint="default" w:ascii="Times New Roman" w:hAnsi="Times New Roman" w:eastAsia="宋体" w:cs="Times New Roman"/>
                      <w:kern w:val="0"/>
                      <w:sz w:val="21"/>
                      <w:szCs w:val="21"/>
                      <w:lang w:val="en-US" w:eastAsia="zh-CN" w:bidi="ar"/>
                    </w:rPr>
                    <w:t>/s，以满足河道生态流量的要求。</w:t>
                  </w:r>
                </w:p>
              </w:tc>
              <w:tc>
                <w:tcPr>
                  <w:tcW w:w="3526" w:type="dxa"/>
                  <w:vAlign w:val="center"/>
                </w:tcPr>
                <w:p>
                  <w:pPr>
                    <w:keepNext w:val="0"/>
                    <w:keepLines w:val="0"/>
                    <w:pageBreakBefore w:val="0"/>
                    <w:widowControl w:val="0"/>
                    <w:kinsoku/>
                    <w:wordWrap/>
                    <w:overflowPunct/>
                    <w:topLinePunct w:val="0"/>
                    <w:autoSpaceDE/>
                    <w:autoSpaceDN/>
                    <w:bidi w:val="0"/>
                    <w:adjustRightInd/>
                    <w:snapToGrid/>
                    <w:spacing w:line="240" w:lineRule="auto"/>
                    <w:ind w:firstLine="420" w:firstLineChars="200"/>
                    <w:textAlignment w:val="auto"/>
                    <w:outlineLvl w:val="9"/>
                    <w:rPr>
                      <w:rFonts w:hint="default" w:ascii="Times New Roman" w:hAnsi="Times New Roman" w:cs="Times New Roman" w:eastAsiaTheme="minorEastAsia"/>
                      <w:kern w:val="2"/>
                      <w:sz w:val="21"/>
                      <w:szCs w:val="21"/>
                      <w:vertAlign w:val="baseline"/>
                      <w:lang w:val="en-US" w:eastAsia="zh-CN" w:bidi="ar-SA"/>
                    </w:rPr>
                  </w:pPr>
                  <w:r>
                    <w:rPr>
                      <w:rFonts w:hint="default" w:ascii="Times New Roman" w:hAnsi="Times New Roman" w:eastAsia="宋体" w:cs="Times New Roman"/>
                      <w:color w:val="auto"/>
                      <w:highlight w:val="none"/>
                      <w:lang w:eastAsia="zh-CN"/>
                    </w:rPr>
                    <w:t>建设单位按照批复要求</w:t>
                  </w:r>
                  <w:r>
                    <w:rPr>
                      <w:rFonts w:hint="default" w:ascii="Times New Roman" w:hAnsi="Times New Roman" w:eastAsia="宋体" w:cs="Times New Roman"/>
                      <w:color w:val="auto"/>
                      <w:highlight w:val="none"/>
                    </w:rPr>
                    <w:t>落实</w:t>
                  </w:r>
                  <w:r>
                    <w:rPr>
                      <w:rFonts w:hint="default" w:ascii="Times New Roman" w:hAnsi="Times New Roman" w:eastAsia="宋体" w:cs="Times New Roman"/>
                      <w:color w:val="auto"/>
                      <w:highlight w:val="none"/>
                      <w:lang w:eastAsia="zh-CN"/>
                    </w:rPr>
                    <w:t>了</w:t>
                  </w:r>
                  <w:r>
                    <w:rPr>
                      <w:rFonts w:hint="default" w:ascii="Times New Roman" w:hAnsi="Times New Roman" w:eastAsia="宋体" w:cs="Times New Roman"/>
                      <w:color w:val="auto"/>
                      <w:highlight w:val="none"/>
                    </w:rPr>
                    <w:t>生态放流措施。</w:t>
                  </w:r>
                  <w:r>
                    <w:rPr>
                      <w:rFonts w:hint="eastAsia" w:ascii="Times New Roman" w:hAnsi="Times New Roman" w:eastAsia="宋体" w:cs="Times New Roman"/>
                      <w:color w:val="000000" w:themeColor="text1"/>
                      <w:sz w:val="21"/>
                      <w:szCs w:val="21"/>
                      <w:lang w:eastAsia="zh-CN"/>
                      <w14:textFill>
                        <w14:solidFill>
                          <w14:schemeClr w14:val="tx1"/>
                        </w14:solidFill>
                      </w14:textFill>
                    </w:rPr>
                    <w:t>在取水坝设置生态放流沟，直径为</w:t>
                  </w:r>
                  <w:r>
                    <w:rPr>
                      <w:rFonts w:hint="eastAsia" w:ascii="Times New Roman" w:hAnsi="Times New Roman" w:eastAsia="宋体" w:cs="Times New Roman"/>
                      <w:color w:val="000000" w:themeColor="text1"/>
                      <w:sz w:val="21"/>
                      <w:szCs w:val="21"/>
                      <w:lang w:val="en-US" w:eastAsia="zh-CN"/>
                      <w14:textFill>
                        <w14:solidFill>
                          <w14:schemeClr w14:val="tx1"/>
                        </w14:solidFill>
                      </w14:textFill>
                    </w:rPr>
                    <w:t>1m×2m，</w:t>
                  </w:r>
                  <w:r>
                    <w:rPr>
                      <w:rFonts w:hint="default" w:ascii="Times New Roman" w:hAnsi="Times New Roman" w:eastAsia="宋体" w:cs="Times New Roman"/>
                      <w:color w:val="auto"/>
                      <w:highlight w:val="none"/>
                    </w:rPr>
                    <w:t>坝址</w:t>
                  </w:r>
                  <w:r>
                    <w:rPr>
                      <w:rFonts w:hint="default" w:ascii="Times New Roman" w:hAnsi="Times New Roman" w:eastAsia="宋体" w:cs="Times New Roman"/>
                      <w:color w:val="000000" w:themeColor="text1"/>
                      <w:highlight w:val="none"/>
                      <w14:textFill>
                        <w14:solidFill>
                          <w14:schemeClr w14:val="tx1"/>
                        </w14:solidFill>
                      </w14:textFill>
                    </w:rPr>
                    <w:t>下泄</w:t>
                  </w:r>
                  <w:r>
                    <w:rPr>
                      <w:rFonts w:hint="eastAsia" w:ascii="Times New Roman" w:hAnsi="Times New Roman" w:eastAsia="宋体" w:cs="Times New Roman"/>
                      <w:color w:val="000000" w:themeColor="text1"/>
                      <w:highlight w:val="none"/>
                      <w:lang w:eastAsia="zh-CN"/>
                      <w14:textFill>
                        <w14:solidFill>
                          <w14:schemeClr w14:val="tx1"/>
                        </w14:solidFill>
                      </w14:textFill>
                    </w:rPr>
                    <w:t>流量大于</w:t>
                  </w:r>
                  <w:r>
                    <w:rPr>
                      <w:rFonts w:hint="eastAsia" w:ascii="Times New Roman" w:hAnsi="Times New Roman" w:eastAsia="宋体" w:cs="Times New Roman"/>
                      <w:color w:val="000000" w:themeColor="text1"/>
                      <w:highlight w:val="none"/>
                      <w:lang w:val="en-US" w:eastAsia="zh-CN"/>
                      <w14:textFill>
                        <w14:solidFill>
                          <w14:schemeClr w14:val="tx1"/>
                        </w14:solidFill>
                      </w14:textFill>
                    </w:rPr>
                    <w:t>3.13</w:t>
                  </w:r>
                  <w:r>
                    <w:rPr>
                      <w:rFonts w:hint="default" w:ascii="Times New Roman" w:hAnsi="Times New Roman" w:eastAsia="宋体" w:cs="Times New Roman"/>
                      <w:color w:val="000000" w:themeColor="text1"/>
                      <w:highlight w:val="none"/>
                      <w14:textFill>
                        <w14:solidFill>
                          <w14:schemeClr w14:val="tx1"/>
                        </w14:solidFill>
                      </w14:textFill>
                    </w:rPr>
                    <w:t>m</w:t>
                  </w:r>
                  <w:r>
                    <w:rPr>
                      <w:rFonts w:hint="default" w:ascii="Times New Roman" w:hAnsi="Times New Roman" w:eastAsia="宋体" w:cs="Times New Roman"/>
                      <w:color w:val="000000" w:themeColor="text1"/>
                      <w:highlight w:val="none"/>
                      <w:vertAlign w:val="superscript"/>
                      <w14:textFill>
                        <w14:solidFill>
                          <w14:schemeClr w14:val="tx1"/>
                        </w14:solidFill>
                      </w14:textFill>
                    </w:rPr>
                    <w:t>3</w:t>
                  </w:r>
                  <w:r>
                    <w:rPr>
                      <w:rFonts w:hint="default" w:ascii="Times New Roman" w:hAnsi="Times New Roman" w:eastAsia="宋体" w:cs="Times New Roman"/>
                      <w:color w:val="000000" w:themeColor="text1"/>
                      <w:highlight w:val="none"/>
                      <w14:textFill>
                        <w14:solidFill>
                          <w14:schemeClr w14:val="tx1"/>
                        </w14:solidFill>
                      </w14:textFill>
                    </w:rPr>
                    <w:t>/s</w:t>
                  </w:r>
                  <w:r>
                    <w:rPr>
                      <w:rFonts w:hint="default" w:ascii="Times New Roman" w:hAnsi="Times New Roman" w:eastAsia="宋体" w:cs="Times New Roman"/>
                      <w:color w:val="auto"/>
                      <w:highlight w:val="none"/>
                      <w:lang w:eastAsia="zh-CN"/>
                    </w:rPr>
                    <w:t>，满足要求</w:t>
                  </w:r>
                  <w:r>
                    <w:rPr>
                      <w:rFonts w:hint="default" w:ascii="Times New Roman" w:hAnsi="Times New Roman" w:eastAsia="宋体" w:cs="Times New Roman"/>
                      <w:color w:val="auto"/>
                      <w:highlight w:val="none"/>
                    </w:rPr>
                    <w:t>。</w:t>
                  </w:r>
                </w:p>
              </w:tc>
              <w:tc>
                <w:tcPr>
                  <w:tcW w:w="771" w:type="dxa"/>
                  <w:vAlign w:val="center"/>
                </w:tcPr>
                <w:p>
                  <w:pPr>
                    <w:spacing w:line="240" w:lineRule="auto"/>
                    <w:jc w:val="center"/>
                    <w:rPr>
                      <w:rFonts w:hint="eastAsia" w:ascii="Times New Roman" w:hAnsi="Times New Roman" w:cs="Times New Roman" w:eastAsiaTheme="minorEastAsia"/>
                      <w:b w:val="0"/>
                      <w:bCs w:val="0"/>
                      <w:sz w:val="21"/>
                      <w:szCs w:val="21"/>
                      <w:lang w:val="en-US" w:eastAsia="zh-CN"/>
                    </w:rPr>
                  </w:pPr>
                  <w:r>
                    <w:rPr>
                      <w:rFonts w:hint="eastAsia" w:ascii="Times New Roman" w:hAnsi="Times New Roman" w:cs="Times New Roman"/>
                      <w:b w:val="0"/>
                      <w:bCs w:val="0"/>
                      <w:sz w:val="21"/>
                      <w:szCs w:val="21"/>
                      <w:lang w:val="en-US" w:eastAsia="zh-CN"/>
                    </w:rPr>
                    <w:t>满足</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751" w:hRule="atLeast"/>
                <w:jc w:val="center"/>
              </w:trPr>
              <w:tc>
                <w:tcPr>
                  <w:tcW w:w="534" w:type="dxa"/>
                  <w:vAlign w:val="center"/>
                </w:tcPr>
                <w:p>
                  <w:pPr>
                    <w:spacing w:line="240" w:lineRule="auto"/>
                    <w:jc w:val="center"/>
                    <w:rPr>
                      <w:rFonts w:hint="default" w:ascii="Times New Roman" w:hAnsi="Times New Roman" w:cs="Times New Roman" w:eastAsiaTheme="minorEastAsia"/>
                      <w:b w:val="0"/>
                      <w:bCs w:val="0"/>
                      <w:sz w:val="21"/>
                      <w:szCs w:val="21"/>
                      <w:lang w:val="en-US" w:eastAsia="zh-CN"/>
                    </w:rPr>
                  </w:pPr>
                  <w:r>
                    <w:rPr>
                      <w:rFonts w:hint="eastAsia" w:ascii="Times New Roman" w:hAnsi="Times New Roman" w:cs="Times New Roman"/>
                      <w:b w:val="0"/>
                      <w:bCs w:val="0"/>
                      <w:sz w:val="21"/>
                      <w:szCs w:val="21"/>
                      <w:lang w:val="en-US" w:eastAsia="zh-CN"/>
                    </w:rPr>
                    <w:t>4</w:t>
                  </w:r>
                </w:p>
              </w:tc>
              <w:tc>
                <w:tcPr>
                  <w:tcW w:w="3588" w:type="dxa"/>
                  <w:vAlign w:val="center"/>
                </w:tcPr>
                <w:p>
                  <w:pPr>
                    <w:keepNext w:val="0"/>
                    <w:keepLines w:val="0"/>
                    <w:pageBreakBefore w:val="0"/>
                    <w:widowControl w:val="0"/>
                    <w:kinsoku/>
                    <w:wordWrap/>
                    <w:overflowPunct/>
                    <w:topLinePunct w:val="0"/>
                    <w:autoSpaceDE/>
                    <w:autoSpaceDN/>
                    <w:bidi w:val="0"/>
                    <w:adjustRightInd/>
                    <w:snapToGrid/>
                    <w:spacing w:line="240" w:lineRule="auto"/>
                    <w:ind w:firstLine="420" w:firstLineChars="200"/>
                    <w:jc w:val="both"/>
                    <w:textAlignment w:val="auto"/>
                    <w:outlineLvl w:val="9"/>
                    <w:rPr>
                      <w:rFonts w:hint="default" w:ascii="Times New Roman" w:hAnsi="Times New Roman" w:cs="Times New Roman" w:eastAsiaTheme="minorEastAsia"/>
                      <w:b w:val="0"/>
                      <w:bCs w:val="0"/>
                      <w:sz w:val="21"/>
                      <w:szCs w:val="21"/>
                      <w:lang w:val="en-US" w:eastAsia="zh-CN"/>
                    </w:rPr>
                  </w:pPr>
                  <w:r>
                    <w:rPr>
                      <w:rFonts w:hint="default" w:ascii="Times New Roman" w:hAnsi="Times New Roman" w:eastAsia="宋体" w:cs="Times New Roman"/>
                      <w:kern w:val="0"/>
                      <w:sz w:val="21"/>
                      <w:szCs w:val="21"/>
                      <w:lang w:val="en-US" w:eastAsia="zh-CN" w:bidi="ar"/>
                    </w:rPr>
                    <w:t>项目建成运行后，机组的运行不产生任何废气，仅产生少量厨房油烟，对周边环境影响较小。</w:t>
                  </w:r>
                </w:p>
              </w:tc>
              <w:tc>
                <w:tcPr>
                  <w:tcW w:w="3526" w:type="dxa"/>
                  <w:vAlign w:val="center"/>
                </w:tcPr>
                <w:p>
                  <w:pPr>
                    <w:keepNext w:val="0"/>
                    <w:keepLines w:val="0"/>
                    <w:pageBreakBefore w:val="0"/>
                    <w:widowControl w:val="0"/>
                    <w:numPr>
                      <w:ilvl w:val="0"/>
                      <w:numId w:val="0"/>
                    </w:numPr>
                    <w:kinsoku/>
                    <w:wordWrap/>
                    <w:overflowPunct/>
                    <w:topLinePunct w:val="0"/>
                    <w:autoSpaceDE/>
                    <w:autoSpaceDN/>
                    <w:bidi w:val="0"/>
                    <w:adjustRightInd/>
                    <w:snapToGrid/>
                    <w:spacing w:line="240" w:lineRule="auto"/>
                    <w:ind w:firstLine="420" w:firstLineChars="200"/>
                    <w:textAlignment w:val="auto"/>
                    <w:outlineLvl w:val="9"/>
                    <w:rPr>
                      <w:rFonts w:hint="default" w:ascii="Times New Roman" w:hAnsi="Times New Roman" w:cs="Times New Roman" w:eastAsiaTheme="minorEastAsia"/>
                      <w:b w:val="0"/>
                      <w:bCs w:val="0"/>
                      <w:sz w:val="21"/>
                      <w:szCs w:val="21"/>
                      <w:lang w:val="en-US" w:eastAsia="zh-CN"/>
                    </w:rPr>
                  </w:pPr>
                  <w:r>
                    <w:rPr>
                      <w:rFonts w:hint="default" w:ascii="Times New Roman" w:hAnsi="Times New Roman" w:eastAsia="宋体" w:cs="Times New Roman"/>
                      <w:kern w:val="0"/>
                      <w:sz w:val="21"/>
                      <w:szCs w:val="21"/>
                      <w:lang w:val="en-US" w:eastAsia="zh-CN" w:bidi="ar"/>
                    </w:rPr>
                    <w:t>项目</w:t>
                  </w:r>
                  <w:r>
                    <w:rPr>
                      <w:rFonts w:hint="eastAsia" w:ascii="Times New Roman" w:hAnsi="Times New Roman" w:eastAsia="宋体" w:cs="Times New Roman"/>
                      <w:kern w:val="0"/>
                      <w:sz w:val="21"/>
                      <w:szCs w:val="21"/>
                      <w:lang w:val="en-US" w:eastAsia="zh-CN" w:bidi="ar"/>
                    </w:rPr>
                    <w:t>运营期</w:t>
                  </w:r>
                  <w:r>
                    <w:rPr>
                      <w:rFonts w:hint="default" w:ascii="Times New Roman" w:hAnsi="Times New Roman" w:eastAsia="宋体" w:cs="Times New Roman"/>
                      <w:kern w:val="0"/>
                      <w:sz w:val="21"/>
                      <w:szCs w:val="21"/>
                      <w:lang w:val="en-US" w:eastAsia="zh-CN" w:bidi="ar"/>
                    </w:rPr>
                    <w:t>，机组的运行不产生任何废气</w:t>
                  </w:r>
                  <w:r>
                    <w:rPr>
                      <w:rFonts w:hint="default" w:ascii="Times New Roman" w:hAnsi="Times New Roman" w:eastAsia="宋体" w:cs="Times New Roman"/>
                      <w:color w:val="000000" w:themeColor="text1"/>
                      <w:kern w:val="0"/>
                      <w:sz w:val="21"/>
                      <w:szCs w:val="21"/>
                      <w:lang w:val="en-US" w:eastAsia="zh-CN" w:bidi="ar"/>
                      <w14:textFill>
                        <w14:solidFill>
                          <w14:schemeClr w14:val="tx1"/>
                        </w14:solidFill>
                      </w14:textFill>
                    </w:rPr>
                    <w:t>，运营期</w:t>
                  </w:r>
                  <w:r>
                    <w:rPr>
                      <w:rFonts w:hint="eastAsia" w:ascii="Times New Roman" w:hAnsi="Times New Roman" w:eastAsia="宋体" w:cs="Times New Roman"/>
                      <w:color w:val="000000" w:themeColor="text1"/>
                      <w:kern w:val="0"/>
                      <w:sz w:val="21"/>
                      <w:szCs w:val="21"/>
                      <w:lang w:val="en-US" w:eastAsia="zh-CN" w:bidi="ar"/>
                      <w14:textFill>
                        <w14:solidFill>
                          <w14:schemeClr w14:val="tx1"/>
                        </w14:solidFill>
                      </w14:textFill>
                    </w:rPr>
                    <w:t>员工饭菜自带，厨房无油烟废气产生</w:t>
                  </w:r>
                  <w:r>
                    <w:rPr>
                      <w:rFonts w:hint="default" w:ascii="Times New Roman" w:hAnsi="Times New Roman" w:eastAsia="宋体" w:cs="Times New Roman"/>
                      <w:color w:val="000000" w:themeColor="text1"/>
                      <w:kern w:val="0"/>
                      <w:sz w:val="21"/>
                      <w:szCs w:val="21"/>
                      <w:lang w:val="en-US" w:eastAsia="zh-CN" w:bidi="ar"/>
                      <w14:textFill>
                        <w14:solidFill>
                          <w14:schemeClr w14:val="tx1"/>
                        </w14:solidFill>
                      </w14:textFill>
                    </w:rPr>
                    <w:t>。</w:t>
                  </w:r>
                </w:p>
              </w:tc>
              <w:tc>
                <w:tcPr>
                  <w:tcW w:w="771" w:type="dxa"/>
                  <w:vAlign w:val="center"/>
                </w:tcPr>
                <w:p>
                  <w:pPr>
                    <w:spacing w:line="240" w:lineRule="auto"/>
                    <w:jc w:val="center"/>
                    <w:rPr>
                      <w:rFonts w:hint="eastAsia" w:ascii="Times New Roman" w:hAnsi="Times New Roman" w:cs="Times New Roman" w:eastAsiaTheme="minorEastAsia"/>
                      <w:b w:val="0"/>
                      <w:bCs w:val="0"/>
                      <w:sz w:val="21"/>
                      <w:szCs w:val="21"/>
                      <w:lang w:val="en-US" w:eastAsia="zh-CN"/>
                    </w:rPr>
                  </w:pPr>
                  <w:r>
                    <w:rPr>
                      <w:rFonts w:hint="eastAsia" w:ascii="Times New Roman" w:hAnsi="Times New Roman" w:cs="Times New Roman"/>
                      <w:b w:val="0"/>
                      <w:bCs w:val="0"/>
                      <w:sz w:val="21"/>
                      <w:szCs w:val="21"/>
                      <w:lang w:val="en-US" w:eastAsia="zh-CN"/>
                    </w:rPr>
                    <w:t>满足</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751" w:hRule="atLeast"/>
                <w:jc w:val="center"/>
              </w:trPr>
              <w:tc>
                <w:tcPr>
                  <w:tcW w:w="534" w:type="dxa"/>
                  <w:vAlign w:val="center"/>
                </w:tcPr>
                <w:p>
                  <w:pPr>
                    <w:spacing w:line="240" w:lineRule="auto"/>
                    <w:jc w:val="center"/>
                    <w:rPr>
                      <w:rFonts w:hint="eastAsia" w:ascii="Times New Roman" w:hAnsi="Times New Roman" w:cs="Times New Roman"/>
                      <w:b w:val="0"/>
                      <w:bCs w:val="0"/>
                      <w:sz w:val="21"/>
                      <w:szCs w:val="21"/>
                      <w:lang w:val="en-US" w:eastAsia="zh-CN"/>
                    </w:rPr>
                  </w:pPr>
                  <w:r>
                    <w:rPr>
                      <w:rFonts w:hint="eastAsia" w:ascii="Times New Roman" w:hAnsi="Times New Roman" w:cs="Times New Roman"/>
                      <w:b w:val="0"/>
                      <w:bCs w:val="0"/>
                      <w:sz w:val="21"/>
                      <w:szCs w:val="21"/>
                      <w:lang w:val="en-US" w:eastAsia="zh-CN"/>
                    </w:rPr>
                    <w:t>5</w:t>
                  </w:r>
                </w:p>
              </w:tc>
              <w:tc>
                <w:tcPr>
                  <w:tcW w:w="3588" w:type="dxa"/>
                  <w:vAlign w:val="center"/>
                </w:tcPr>
                <w:p>
                  <w:pPr>
                    <w:keepNext w:val="0"/>
                    <w:keepLines w:val="0"/>
                    <w:pageBreakBefore w:val="0"/>
                    <w:widowControl/>
                    <w:suppressLineNumbers w:val="0"/>
                    <w:kinsoku/>
                    <w:wordWrap/>
                    <w:overflowPunct/>
                    <w:topLinePunct w:val="0"/>
                    <w:autoSpaceDE/>
                    <w:autoSpaceDN/>
                    <w:bidi w:val="0"/>
                    <w:adjustRightInd/>
                    <w:snapToGrid/>
                    <w:spacing w:line="240" w:lineRule="auto"/>
                    <w:ind w:firstLine="420" w:firstLineChars="200"/>
                    <w:jc w:val="both"/>
                    <w:textAlignment w:val="auto"/>
                    <w:rPr>
                      <w:rFonts w:hint="default" w:ascii="Times New Roman" w:hAnsi="Times New Roman" w:cs="Times New Roman" w:eastAsiaTheme="minorEastAsia"/>
                      <w:b w:val="0"/>
                      <w:bCs w:val="0"/>
                      <w:sz w:val="21"/>
                      <w:szCs w:val="21"/>
                      <w:lang w:val="en-US" w:eastAsia="zh-CN"/>
                    </w:rPr>
                  </w:pPr>
                  <w:r>
                    <w:rPr>
                      <w:rFonts w:hint="default" w:ascii="Times New Roman" w:hAnsi="Times New Roman" w:cs="Times New Roman"/>
                      <w:sz w:val="21"/>
                      <w:szCs w:val="21"/>
                      <w:lang w:val="en-US" w:eastAsia="zh-CN"/>
                    </w:rPr>
                    <w:t>项目</w:t>
                  </w:r>
                  <w:r>
                    <w:rPr>
                      <w:rFonts w:hint="eastAsia" w:ascii="Times New Roman" w:hAnsi="Times New Roman" w:cs="Times New Roman"/>
                      <w:sz w:val="21"/>
                      <w:szCs w:val="21"/>
                      <w:lang w:val="en-US" w:eastAsia="zh-CN"/>
                    </w:rPr>
                    <w:t>运</w:t>
                  </w:r>
                  <w:r>
                    <w:rPr>
                      <w:rFonts w:hint="default" w:ascii="Times New Roman" w:hAnsi="Times New Roman" w:cs="Times New Roman"/>
                      <w:sz w:val="21"/>
                      <w:szCs w:val="21"/>
                      <w:lang w:val="en-US" w:eastAsia="zh-CN"/>
                    </w:rPr>
                    <w:t>营期噪声主要为水轮机、发电机运转时产生的机械</w:t>
                  </w:r>
                  <w:r>
                    <w:rPr>
                      <w:rFonts w:hint="eastAsia" w:ascii="Times New Roman" w:hAnsi="Times New Roman" w:cs="Times New Roman"/>
                      <w:sz w:val="21"/>
                      <w:szCs w:val="21"/>
                      <w:lang w:val="en-US" w:eastAsia="zh-CN"/>
                    </w:rPr>
                    <w:t>振动</w:t>
                  </w:r>
                  <w:r>
                    <w:rPr>
                      <w:rFonts w:hint="default" w:ascii="Times New Roman" w:hAnsi="Times New Roman" w:cs="Times New Roman"/>
                      <w:sz w:val="21"/>
                      <w:szCs w:val="21"/>
                      <w:lang w:val="en-US" w:eastAsia="zh-CN"/>
                    </w:rPr>
                    <w:t>型噪声，通过选用低噪设备，安装减震</w:t>
                  </w:r>
                  <w:r>
                    <w:rPr>
                      <w:rFonts w:hint="eastAsia" w:ascii="Times New Roman" w:hAnsi="Times New Roman" w:cs="Times New Roman"/>
                      <w:sz w:val="21"/>
                      <w:szCs w:val="21"/>
                      <w:lang w:val="en-US" w:eastAsia="zh-CN"/>
                    </w:rPr>
                    <w:t>垫</w:t>
                  </w:r>
                  <w:r>
                    <w:rPr>
                      <w:rFonts w:hint="default" w:ascii="Times New Roman" w:hAnsi="Times New Roman" w:cs="Times New Roman"/>
                      <w:sz w:val="21"/>
                      <w:szCs w:val="21"/>
                      <w:lang w:val="en-US" w:eastAsia="zh-CN"/>
                    </w:rPr>
                    <w:t>，发电机主与水轮机设置于单独房间内，设置隔声设施，加强厂区绿化等措施进行控制，项目运</w:t>
                  </w:r>
                  <w:r>
                    <w:rPr>
                      <w:rFonts w:hint="eastAsia" w:ascii="Times New Roman" w:hAnsi="Times New Roman" w:cs="Times New Roman"/>
                      <w:sz w:val="21"/>
                      <w:szCs w:val="21"/>
                      <w:lang w:val="en-US" w:eastAsia="zh-CN"/>
                    </w:rPr>
                    <w:t>营</w:t>
                  </w:r>
                  <w:r>
                    <w:rPr>
                      <w:rFonts w:hint="default" w:ascii="Times New Roman" w:hAnsi="Times New Roman" w:cs="Times New Roman"/>
                      <w:sz w:val="21"/>
                      <w:szCs w:val="21"/>
                      <w:lang w:val="en-US" w:eastAsia="zh-CN"/>
                    </w:rPr>
                    <w:t>期厂界噪声执行《工业企业厂界环境噪声排放标准》(GB12348-2008)2类标准限值要求，即</w:t>
                  </w:r>
                  <w:r>
                    <w:rPr>
                      <w:rFonts w:hint="eastAsia" w:ascii="Times New Roman" w:hAnsi="Times New Roman" w:cs="Times New Roman"/>
                      <w:sz w:val="21"/>
                      <w:szCs w:val="21"/>
                      <w:lang w:val="en-US" w:eastAsia="zh-CN"/>
                    </w:rPr>
                    <w:t>：</w:t>
                  </w:r>
                  <w:r>
                    <w:rPr>
                      <w:rFonts w:hint="default" w:ascii="Times New Roman" w:hAnsi="Times New Roman" w:cs="Times New Roman"/>
                      <w:sz w:val="21"/>
                      <w:szCs w:val="21"/>
                      <w:lang w:val="en-US" w:eastAsia="zh-CN"/>
                    </w:rPr>
                    <w:t>昼间≤60dB(A),夜间≤50dB(A)。</w:t>
                  </w:r>
                </w:p>
              </w:tc>
              <w:tc>
                <w:tcPr>
                  <w:tcW w:w="3526" w:type="dxa"/>
                  <w:vAlign w:val="center"/>
                </w:tcPr>
                <w:p>
                  <w:pPr>
                    <w:keepNext w:val="0"/>
                    <w:keepLines w:val="0"/>
                    <w:pageBreakBefore w:val="0"/>
                    <w:widowControl w:val="0"/>
                    <w:numPr>
                      <w:ilvl w:val="0"/>
                      <w:numId w:val="0"/>
                    </w:numPr>
                    <w:kinsoku/>
                    <w:wordWrap/>
                    <w:overflowPunct/>
                    <w:topLinePunct w:val="0"/>
                    <w:autoSpaceDE/>
                    <w:autoSpaceDN/>
                    <w:bidi w:val="0"/>
                    <w:adjustRightInd/>
                    <w:snapToGrid/>
                    <w:spacing w:line="240" w:lineRule="auto"/>
                    <w:ind w:firstLine="420" w:firstLineChars="200"/>
                    <w:textAlignment w:val="auto"/>
                    <w:outlineLvl w:val="9"/>
                    <w:rPr>
                      <w:rFonts w:hint="default" w:ascii="Times New Roman" w:hAnsi="Times New Roman" w:cs="Times New Roman" w:eastAsiaTheme="minorEastAsia"/>
                      <w:b w:val="0"/>
                      <w:bCs w:val="0"/>
                      <w:sz w:val="21"/>
                      <w:szCs w:val="21"/>
                      <w:lang w:val="en-US" w:eastAsia="zh-CN"/>
                    </w:rPr>
                  </w:pPr>
                  <w:r>
                    <w:rPr>
                      <w:rFonts w:hint="default" w:ascii="Times New Roman" w:hAnsi="Times New Roman" w:cs="Times New Roman"/>
                      <w:sz w:val="21"/>
                      <w:szCs w:val="21"/>
                      <w:lang w:val="en-US" w:eastAsia="zh-CN"/>
                    </w:rPr>
                    <w:t>项目</w:t>
                  </w:r>
                  <w:r>
                    <w:rPr>
                      <w:rFonts w:hint="eastAsia" w:ascii="Times New Roman" w:hAnsi="Times New Roman" w:cs="Times New Roman"/>
                      <w:sz w:val="21"/>
                      <w:szCs w:val="21"/>
                      <w:lang w:val="en-US" w:eastAsia="zh-CN"/>
                    </w:rPr>
                    <w:t>运</w:t>
                  </w:r>
                  <w:r>
                    <w:rPr>
                      <w:rFonts w:hint="default" w:ascii="Times New Roman" w:hAnsi="Times New Roman" w:cs="Times New Roman"/>
                      <w:sz w:val="21"/>
                      <w:szCs w:val="21"/>
                      <w:lang w:val="en-US" w:eastAsia="zh-CN"/>
                    </w:rPr>
                    <w:t>营期噪声主要为水轮机、发电机运转时产生的机械</w:t>
                  </w:r>
                  <w:r>
                    <w:rPr>
                      <w:rFonts w:hint="eastAsia" w:ascii="Times New Roman" w:hAnsi="Times New Roman" w:cs="Times New Roman"/>
                      <w:sz w:val="21"/>
                      <w:szCs w:val="21"/>
                      <w:lang w:val="en-US" w:eastAsia="zh-CN"/>
                    </w:rPr>
                    <w:t>振动</w:t>
                  </w:r>
                  <w:r>
                    <w:rPr>
                      <w:rFonts w:hint="default" w:ascii="Times New Roman" w:hAnsi="Times New Roman" w:cs="Times New Roman"/>
                      <w:sz w:val="21"/>
                      <w:szCs w:val="21"/>
                      <w:lang w:val="en-US" w:eastAsia="zh-CN"/>
                    </w:rPr>
                    <w:t>型噪声，通过选用低噪设备，安装减震</w:t>
                  </w:r>
                  <w:r>
                    <w:rPr>
                      <w:rFonts w:hint="eastAsia" w:ascii="Times New Roman" w:hAnsi="Times New Roman" w:cs="Times New Roman"/>
                      <w:sz w:val="21"/>
                      <w:szCs w:val="21"/>
                      <w:lang w:val="en-US" w:eastAsia="zh-CN"/>
                    </w:rPr>
                    <w:t>垫</w:t>
                  </w:r>
                  <w:r>
                    <w:rPr>
                      <w:rFonts w:hint="default" w:ascii="Times New Roman" w:hAnsi="Times New Roman" w:cs="Times New Roman"/>
                      <w:sz w:val="21"/>
                      <w:szCs w:val="21"/>
                      <w:lang w:val="en-US" w:eastAsia="zh-CN"/>
                    </w:rPr>
                    <w:t>，</w:t>
                  </w:r>
                  <w:r>
                    <w:rPr>
                      <w:rFonts w:hint="default" w:ascii="Times New Roman" w:hAnsi="Times New Roman" w:eastAsia="宋体" w:cs="Times New Roman"/>
                      <w:color w:val="auto"/>
                      <w:highlight w:val="none"/>
                    </w:rPr>
                    <w:t>发电机主和水轮机</w:t>
                  </w:r>
                  <w:r>
                    <w:rPr>
                      <w:rFonts w:hint="default" w:ascii="Times New Roman" w:hAnsi="Times New Roman" w:eastAsia="宋体" w:cs="Times New Roman"/>
                      <w:color w:val="auto"/>
                      <w:highlight w:val="none"/>
                      <w:lang w:eastAsia="zh-CN"/>
                    </w:rPr>
                    <w:t>均设置于封闭厂房内，并于</w:t>
                  </w:r>
                  <w:r>
                    <w:rPr>
                      <w:rFonts w:hint="default" w:ascii="Times New Roman" w:hAnsi="Times New Roman" w:eastAsia="宋体" w:cs="Times New Roman"/>
                      <w:color w:val="auto"/>
                      <w:highlight w:val="none"/>
                    </w:rPr>
                    <w:t>项目区</w:t>
                  </w:r>
                  <w:r>
                    <w:rPr>
                      <w:rFonts w:hint="default" w:ascii="Times New Roman" w:hAnsi="Times New Roman" w:eastAsia="宋体" w:cs="Times New Roman"/>
                      <w:color w:val="auto"/>
                      <w:highlight w:val="none"/>
                      <w:lang w:eastAsia="zh-CN"/>
                    </w:rPr>
                    <w:t>设置了大量</w:t>
                  </w:r>
                  <w:r>
                    <w:rPr>
                      <w:rFonts w:hint="default" w:ascii="Times New Roman" w:hAnsi="Times New Roman" w:eastAsia="宋体" w:cs="Times New Roman"/>
                      <w:color w:val="auto"/>
                      <w:highlight w:val="none"/>
                    </w:rPr>
                    <w:t>绿化工程，</w:t>
                  </w:r>
                  <w:r>
                    <w:rPr>
                      <w:rFonts w:hint="default" w:ascii="Times New Roman" w:hAnsi="Times New Roman" w:eastAsia="宋体" w:cs="Times New Roman"/>
                      <w:color w:val="auto"/>
                      <w:highlight w:val="none"/>
                      <w:lang w:eastAsia="zh-CN"/>
                    </w:rPr>
                    <w:t>充分</w:t>
                  </w:r>
                  <w:r>
                    <w:rPr>
                      <w:rFonts w:hint="default" w:ascii="Times New Roman" w:hAnsi="Times New Roman" w:eastAsia="宋体" w:cs="Times New Roman"/>
                      <w:color w:val="auto"/>
                      <w:highlight w:val="none"/>
                    </w:rPr>
                    <w:t>发挥</w:t>
                  </w:r>
                  <w:r>
                    <w:rPr>
                      <w:rFonts w:hint="default" w:ascii="Times New Roman" w:hAnsi="Times New Roman" w:eastAsia="宋体" w:cs="Times New Roman"/>
                      <w:color w:val="auto"/>
                      <w:highlight w:val="none"/>
                      <w:lang w:eastAsia="zh-CN"/>
                    </w:rPr>
                    <w:t>了</w:t>
                  </w:r>
                  <w:r>
                    <w:rPr>
                      <w:rFonts w:hint="default" w:ascii="Times New Roman" w:hAnsi="Times New Roman" w:eastAsia="宋体" w:cs="Times New Roman"/>
                      <w:color w:val="auto"/>
                      <w:highlight w:val="none"/>
                    </w:rPr>
                    <w:t>绿化植物降噪功能</w:t>
                  </w:r>
                  <w:r>
                    <w:rPr>
                      <w:rFonts w:hint="default" w:ascii="Times New Roman" w:hAnsi="Times New Roman" w:eastAsia="宋体" w:cs="Times New Roman"/>
                      <w:color w:val="auto"/>
                      <w:highlight w:val="none"/>
                      <w:lang w:eastAsia="zh-CN"/>
                    </w:rPr>
                    <w:t>。验收监测结果表明：项目</w:t>
                  </w:r>
                  <w:r>
                    <w:rPr>
                      <w:rFonts w:hint="default" w:ascii="Times New Roman" w:hAnsi="Times New Roman" w:eastAsia="宋体" w:cs="Times New Roman"/>
                      <w:color w:val="auto"/>
                      <w:highlight w:val="none"/>
                    </w:rPr>
                    <w:t>厂界噪声</w:t>
                  </w:r>
                  <w:r>
                    <w:rPr>
                      <w:rFonts w:hint="default" w:ascii="Times New Roman" w:hAnsi="Times New Roman" w:eastAsia="宋体" w:cs="Times New Roman"/>
                      <w:color w:val="auto"/>
                      <w:highlight w:val="none"/>
                      <w:lang w:eastAsia="zh-CN"/>
                    </w:rPr>
                    <w:t>均满足</w:t>
                  </w:r>
                  <w:r>
                    <w:rPr>
                      <w:rFonts w:hint="default" w:ascii="Times New Roman" w:hAnsi="Times New Roman" w:eastAsia="宋体" w:cs="Times New Roman"/>
                      <w:color w:val="auto"/>
                      <w:highlight w:val="none"/>
                    </w:rPr>
                    <w:t>《工业企业厂界环境噪声排放标准》(GB12348-2008)</w:t>
                  </w:r>
                  <w:r>
                    <w:rPr>
                      <w:rFonts w:hint="default" w:ascii="Times New Roman" w:hAnsi="Times New Roman" w:cs="Times New Roman"/>
                      <w:color w:val="auto"/>
                      <w:highlight w:val="none"/>
                      <w:lang w:val="en-US" w:eastAsia="zh-CN"/>
                    </w:rPr>
                    <w:t>2</w:t>
                  </w:r>
                  <w:r>
                    <w:rPr>
                      <w:rFonts w:hint="default" w:ascii="Times New Roman" w:hAnsi="Times New Roman" w:eastAsia="宋体" w:cs="Times New Roman"/>
                      <w:color w:val="auto"/>
                      <w:highlight w:val="none"/>
                    </w:rPr>
                    <w:t>类标准，</w:t>
                  </w:r>
                  <w:r>
                    <w:rPr>
                      <w:rFonts w:hint="default" w:ascii="Times New Roman" w:hAnsi="Times New Roman" w:eastAsia="宋体" w:cs="Times New Roman"/>
                      <w:color w:val="auto"/>
                      <w:highlight w:val="none"/>
                      <w:lang w:eastAsia="zh-CN"/>
                    </w:rPr>
                    <w:t>对外环境影响不大</w:t>
                  </w:r>
                  <w:r>
                    <w:rPr>
                      <w:rFonts w:hint="default" w:ascii="Times New Roman" w:hAnsi="Times New Roman" w:eastAsia="宋体" w:cs="Times New Roman"/>
                      <w:color w:val="auto"/>
                      <w:highlight w:val="none"/>
                    </w:rPr>
                    <w:t>。</w:t>
                  </w:r>
                </w:p>
              </w:tc>
              <w:tc>
                <w:tcPr>
                  <w:tcW w:w="771" w:type="dxa"/>
                  <w:vAlign w:val="center"/>
                </w:tcPr>
                <w:p>
                  <w:pPr>
                    <w:spacing w:line="240" w:lineRule="auto"/>
                    <w:jc w:val="center"/>
                    <w:rPr>
                      <w:rFonts w:hint="eastAsia" w:ascii="Times New Roman" w:hAnsi="Times New Roman" w:cs="Times New Roman"/>
                      <w:b w:val="0"/>
                      <w:bCs w:val="0"/>
                      <w:sz w:val="21"/>
                      <w:szCs w:val="21"/>
                      <w:lang w:val="en-US" w:eastAsia="zh-CN"/>
                    </w:rPr>
                  </w:pPr>
                  <w:r>
                    <w:rPr>
                      <w:rFonts w:hint="eastAsia" w:ascii="Times New Roman" w:hAnsi="Times New Roman" w:cs="Times New Roman"/>
                      <w:b w:val="0"/>
                      <w:bCs w:val="0"/>
                      <w:sz w:val="21"/>
                      <w:szCs w:val="21"/>
                      <w:lang w:val="en-US" w:eastAsia="zh-CN"/>
                    </w:rPr>
                    <w:t>满足</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751" w:hRule="atLeast"/>
                <w:jc w:val="center"/>
              </w:trPr>
              <w:tc>
                <w:tcPr>
                  <w:tcW w:w="534" w:type="dxa"/>
                  <w:vAlign w:val="center"/>
                </w:tcPr>
                <w:p>
                  <w:pPr>
                    <w:spacing w:line="240" w:lineRule="auto"/>
                    <w:jc w:val="center"/>
                    <w:rPr>
                      <w:rFonts w:hint="eastAsia" w:ascii="Times New Roman" w:hAnsi="Times New Roman" w:cs="Times New Roman"/>
                      <w:b w:val="0"/>
                      <w:bCs w:val="0"/>
                      <w:sz w:val="21"/>
                      <w:szCs w:val="21"/>
                      <w:lang w:val="en-US" w:eastAsia="zh-CN"/>
                    </w:rPr>
                  </w:pPr>
                  <w:r>
                    <w:rPr>
                      <w:rFonts w:hint="eastAsia" w:ascii="Times New Roman" w:hAnsi="Times New Roman" w:cs="Times New Roman"/>
                      <w:b w:val="0"/>
                      <w:bCs w:val="0"/>
                      <w:sz w:val="21"/>
                      <w:szCs w:val="21"/>
                      <w:lang w:val="en-US" w:eastAsia="zh-CN"/>
                    </w:rPr>
                    <w:t>6</w:t>
                  </w:r>
                </w:p>
              </w:tc>
              <w:tc>
                <w:tcPr>
                  <w:tcW w:w="3588" w:type="dxa"/>
                  <w:vAlign w:val="center"/>
                </w:tcPr>
                <w:p>
                  <w:pPr>
                    <w:pStyle w:val="2"/>
                    <w:keepNext w:val="0"/>
                    <w:keepLines w:val="0"/>
                    <w:pageBreakBefore w:val="0"/>
                    <w:kinsoku/>
                    <w:wordWrap/>
                    <w:overflowPunct/>
                    <w:topLinePunct w:val="0"/>
                    <w:autoSpaceDE/>
                    <w:autoSpaceDN/>
                    <w:bidi w:val="0"/>
                    <w:adjustRightInd/>
                    <w:snapToGrid/>
                    <w:spacing w:line="240" w:lineRule="auto"/>
                    <w:ind w:firstLine="420" w:firstLineChars="200"/>
                    <w:textAlignment w:val="auto"/>
                    <w:rPr>
                      <w:rFonts w:hint="default" w:ascii="Times New Roman" w:hAnsi="Times New Roman" w:cs="Times New Roman" w:eastAsiaTheme="minorEastAsia"/>
                      <w:sz w:val="21"/>
                      <w:szCs w:val="21"/>
                      <w:lang w:val="en-US" w:eastAsia="zh-CN"/>
                    </w:rPr>
                  </w:pPr>
                  <w:r>
                    <w:rPr>
                      <w:rFonts w:hint="default" w:ascii="Times New Roman" w:hAnsi="Times New Roman" w:cs="Times New Roman"/>
                      <w:sz w:val="21"/>
                      <w:szCs w:val="21"/>
                    </w:rPr>
                    <w:t>项目运营期产生固体废物主要为职工生活垃圾、化粪池污泥和机组维修产生的</w:t>
                  </w:r>
                  <w:r>
                    <w:rPr>
                      <w:rFonts w:hint="eastAsia" w:ascii="Times New Roman" w:hAnsi="Times New Roman" w:cs="Times New Roman"/>
                      <w:sz w:val="21"/>
                      <w:szCs w:val="21"/>
                      <w:lang w:eastAsia="zh-CN"/>
                    </w:rPr>
                    <w:t>废机油，生活垃圾</w:t>
                  </w:r>
                  <w:r>
                    <w:rPr>
                      <w:rFonts w:hint="default" w:ascii="Times New Roman" w:hAnsi="Times New Roman" w:cs="Times New Roman"/>
                      <w:sz w:val="21"/>
                      <w:szCs w:val="21"/>
                    </w:rPr>
                    <w:t>集中收集后，委托环卫部门</w:t>
                  </w:r>
                  <w:r>
                    <w:rPr>
                      <w:rFonts w:hint="eastAsia" w:ascii="Times New Roman" w:hAnsi="Times New Roman" w:cs="Times New Roman"/>
                      <w:sz w:val="21"/>
                      <w:szCs w:val="21"/>
                      <w:lang w:eastAsia="zh-CN"/>
                    </w:rPr>
                    <w:t>定期</w:t>
                  </w:r>
                  <w:r>
                    <w:rPr>
                      <w:rFonts w:hint="default" w:ascii="Times New Roman" w:hAnsi="Times New Roman" w:cs="Times New Roman"/>
                      <w:sz w:val="21"/>
                      <w:szCs w:val="21"/>
                    </w:rPr>
                    <w:t>清</w:t>
                  </w:r>
                  <w:r>
                    <w:rPr>
                      <w:rFonts w:hint="eastAsia" w:ascii="Times New Roman" w:hAnsi="Times New Roman" w:cs="Times New Roman"/>
                      <w:sz w:val="21"/>
                      <w:szCs w:val="21"/>
                      <w:lang w:eastAsia="zh-CN"/>
                    </w:rPr>
                    <w:t>运</w:t>
                  </w:r>
                  <w:r>
                    <w:rPr>
                      <w:rFonts w:hint="default" w:ascii="Times New Roman" w:hAnsi="Times New Roman" w:cs="Times New Roman"/>
                      <w:sz w:val="21"/>
                      <w:szCs w:val="21"/>
                    </w:rPr>
                    <w:t>处</w:t>
                  </w:r>
                  <w:r>
                    <w:rPr>
                      <w:rFonts w:hint="eastAsia" w:ascii="Times New Roman" w:hAnsi="Times New Roman" w:cs="Times New Roman"/>
                      <w:sz w:val="21"/>
                      <w:szCs w:val="21"/>
                      <w:lang w:eastAsia="zh-CN"/>
                    </w:rPr>
                    <w:t>置；化粪池污泥委托环卫部门清掏处置；</w:t>
                  </w:r>
                  <w:r>
                    <w:rPr>
                      <w:rFonts w:hint="default" w:ascii="Times New Roman" w:hAnsi="Times New Roman" w:cs="Times New Roman"/>
                      <w:sz w:val="21"/>
                      <w:szCs w:val="21"/>
                    </w:rPr>
                    <w:t>废机油等危险废物收集暂存后交由有资质的单位处理，危险废物贮存执行《危险废物贮存污染控制标准</w:t>
                  </w:r>
                  <w:r>
                    <w:rPr>
                      <w:rFonts w:hint="eastAsia" w:ascii="Times New Roman" w:hAnsi="Times New Roman" w:cs="Times New Roman"/>
                      <w:sz w:val="21"/>
                      <w:szCs w:val="21"/>
                      <w:lang w:eastAsia="zh-CN"/>
                    </w:rPr>
                    <w:t>（</w:t>
                  </w:r>
                  <w:r>
                    <w:rPr>
                      <w:rFonts w:hint="default" w:ascii="Times New Roman" w:hAnsi="Times New Roman" w:cs="Times New Roman"/>
                      <w:sz w:val="21"/>
                      <w:szCs w:val="21"/>
                    </w:rPr>
                    <w:t>GB18597-2001</w:t>
                  </w:r>
                  <w:r>
                    <w:rPr>
                      <w:rFonts w:hint="eastAsia" w:ascii="Times New Roman" w:hAnsi="Times New Roman" w:cs="Times New Roman"/>
                      <w:sz w:val="21"/>
                      <w:szCs w:val="21"/>
                      <w:lang w:eastAsia="zh-CN"/>
                    </w:rPr>
                    <w:t>）</w:t>
                  </w:r>
                  <w:r>
                    <w:rPr>
                      <w:rFonts w:hint="default" w:ascii="Times New Roman" w:hAnsi="Times New Roman" w:cs="Times New Roman"/>
                      <w:sz w:val="21"/>
                      <w:szCs w:val="21"/>
                    </w:rPr>
                    <w:t>及修改单(2013年第36号公告)要求。</w:t>
                  </w:r>
                </w:p>
              </w:tc>
              <w:tc>
                <w:tcPr>
                  <w:tcW w:w="3526" w:type="dxa"/>
                  <w:vAlign w:val="center"/>
                </w:tcPr>
                <w:p>
                  <w:pPr>
                    <w:keepNext w:val="0"/>
                    <w:keepLines w:val="0"/>
                    <w:pageBreakBefore w:val="0"/>
                    <w:widowControl w:val="0"/>
                    <w:kinsoku/>
                    <w:wordWrap/>
                    <w:overflowPunct/>
                    <w:topLinePunct w:val="0"/>
                    <w:autoSpaceDE/>
                    <w:autoSpaceDN/>
                    <w:bidi w:val="0"/>
                    <w:adjustRightInd/>
                    <w:snapToGrid/>
                    <w:spacing w:line="240" w:lineRule="auto"/>
                    <w:ind w:firstLine="420" w:firstLineChars="200"/>
                    <w:textAlignment w:val="auto"/>
                    <w:outlineLvl w:val="9"/>
                    <w:rPr>
                      <w:rFonts w:hint="eastAsia" w:ascii="Times New Roman" w:hAnsi="Times New Roman" w:eastAsia="宋体" w:cs="Times New Roman"/>
                      <w:b w:val="0"/>
                      <w:bCs w:val="0"/>
                      <w:sz w:val="21"/>
                      <w:szCs w:val="21"/>
                      <w:lang w:val="en-US" w:eastAsia="zh-CN"/>
                    </w:rPr>
                  </w:pPr>
                  <w:r>
                    <w:rPr>
                      <w:rFonts w:hint="default" w:ascii="Times New Roman" w:hAnsi="Times New Roman" w:eastAsia="宋体" w:cs="Times New Roman"/>
                      <w:color w:val="auto"/>
                      <w:highlight w:val="none"/>
                      <w:lang w:eastAsia="zh-CN"/>
                    </w:rPr>
                    <w:t>对运营期产生的固废进行</w:t>
                  </w:r>
                  <w:r>
                    <w:rPr>
                      <w:rFonts w:hint="default" w:ascii="Times New Roman" w:hAnsi="Times New Roman" w:eastAsia="宋体" w:cs="Times New Roman"/>
                      <w:color w:val="auto"/>
                      <w:highlight w:val="none"/>
                    </w:rPr>
                    <w:t>分类收集</w:t>
                  </w:r>
                  <w:r>
                    <w:rPr>
                      <w:rFonts w:hint="default" w:ascii="Times New Roman" w:hAnsi="Times New Roman" w:eastAsia="宋体" w:cs="Times New Roman"/>
                      <w:color w:val="auto"/>
                      <w:highlight w:val="none"/>
                      <w:lang w:eastAsia="zh-CN"/>
                    </w:rPr>
                    <w:t>，对</w:t>
                  </w:r>
                  <w:r>
                    <w:rPr>
                      <w:rFonts w:hint="default" w:ascii="Times New Roman" w:hAnsi="Times New Roman" w:eastAsia="宋体" w:cs="Times New Roman"/>
                      <w:color w:val="auto"/>
                      <w:highlight w:val="none"/>
                    </w:rPr>
                    <w:t>电站运行机组检修期间产生的机修废机油</w:t>
                  </w:r>
                  <w:r>
                    <w:rPr>
                      <w:rFonts w:hint="default" w:ascii="Times New Roman" w:hAnsi="Times New Roman" w:eastAsia="宋体" w:cs="Times New Roman"/>
                      <w:color w:val="auto"/>
                      <w:highlight w:val="none"/>
                      <w:lang w:eastAsia="zh-CN"/>
                    </w:rPr>
                    <w:t>等危废设置了单独的危废暂存间，用于暂存危险废物，</w:t>
                  </w:r>
                  <w:r>
                    <w:rPr>
                      <w:rFonts w:hint="default" w:ascii="Times New Roman" w:hAnsi="Times New Roman" w:eastAsia="宋体" w:cs="Times New Roman"/>
                      <w:color w:val="000000" w:themeColor="text1"/>
                      <w:kern w:val="0"/>
                      <w:sz w:val="21"/>
                      <w:szCs w:val="21"/>
                      <w:lang w:val="en-US" w:eastAsia="zh-CN" w:bidi="ar-SA"/>
                      <w14:textFill>
                        <w14:solidFill>
                          <w14:schemeClr w14:val="tx1"/>
                        </w14:solidFill>
                      </w14:textFill>
                    </w:rPr>
                    <w:t>储存一定量之后</w:t>
                  </w:r>
                  <w:r>
                    <w:rPr>
                      <w:rFonts w:hint="eastAsia" w:ascii="Times New Roman" w:hAnsi="Times New Roman" w:eastAsia="宋体" w:cs="Times New Roman"/>
                      <w:color w:val="000000" w:themeColor="text1"/>
                      <w:kern w:val="0"/>
                      <w:sz w:val="21"/>
                      <w:szCs w:val="21"/>
                      <w:lang w:val="en-US" w:eastAsia="zh-CN" w:bidi="ar-SA"/>
                      <w14:textFill>
                        <w14:solidFill>
                          <w14:schemeClr w14:val="tx1"/>
                        </w14:solidFill>
                      </w14:textFill>
                    </w:rPr>
                    <w:t>跟金麦全厂的危废一起处置</w:t>
                  </w:r>
                  <w:r>
                    <w:rPr>
                      <w:rFonts w:hint="default" w:ascii="Times New Roman" w:hAnsi="Times New Roman" w:eastAsia="宋体" w:cs="Times New Roman"/>
                      <w:color w:val="auto"/>
                      <w:sz w:val="21"/>
                      <w:szCs w:val="21"/>
                      <w:highlight w:val="none"/>
                      <w:lang w:eastAsia="zh-CN"/>
                    </w:rPr>
                    <w:t>；</w:t>
                  </w:r>
                  <w:r>
                    <w:rPr>
                      <w:rFonts w:hint="default" w:ascii="Times New Roman" w:hAnsi="Times New Roman" w:cs="Times New Roman"/>
                      <w:sz w:val="21"/>
                      <w:szCs w:val="21"/>
                      <w:lang w:eastAsia="zh-CN"/>
                    </w:rPr>
                    <w:t>生活垃圾</w:t>
                  </w:r>
                  <w:r>
                    <w:rPr>
                      <w:rFonts w:hint="default" w:ascii="Times New Roman" w:hAnsi="Times New Roman" w:cs="Times New Roman"/>
                      <w:sz w:val="21"/>
                      <w:szCs w:val="21"/>
                    </w:rPr>
                    <w:t>集中收集后，</w:t>
                  </w:r>
                  <w:r>
                    <w:rPr>
                      <w:rFonts w:hint="eastAsia" w:ascii="Times New Roman" w:hAnsi="Times New Roman" w:cs="Times New Roman"/>
                      <w:sz w:val="21"/>
                      <w:szCs w:val="21"/>
                      <w:lang w:eastAsia="zh-CN"/>
                    </w:rPr>
                    <w:t>定期运至青龙环卫部门指定的垃圾回收站统一处理；化粪池污泥</w:t>
                  </w:r>
                  <w:r>
                    <w:rPr>
                      <w:rFonts w:hint="eastAsia" w:ascii="Times New Roman" w:hAnsi="Times New Roman" w:eastAsia="宋体" w:cs="Times New Roman"/>
                      <w:color w:val="000000" w:themeColor="text1"/>
                      <w:kern w:val="0"/>
                      <w:sz w:val="21"/>
                      <w:szCs w:val="21"/>
                      <w:lang w:val="en-US" w:eastAsia="zh-CN" w:bidi="ar"/>
                      <w14:textFill>
                        <w14:solidFill>
                          <w14:schemeClr w14:val="tx1"/>
                        </w14:solidFill>
                      </w14:textFill>
                    </w:rPr>
                    <w:t>由附近村民清掏用作农田肥料。</w:t>
                  </w:r>
                </w:p>
              </w:tc>
              <w:tc>
                <w:tcPr>
                  <w:tcW w:w="771" w:type="dxa"/>
                  <w:vAlign w:val="center"/>
                </w:tcPr>
                <w:p>
                  <w:pPr>
                    <w:spacing w:line="240" w:lineRule="auto"/>
                    <w:jc w:val="center"/>
                    <w:rPr>
                      <w:rFonts w:hint="eastAsia" w:ascii="Times New Roman" w:hAnsi="Times New Roman" w:cs="Times New Roman"/>
                      <w:b w:val="0"/>
                      <w:bCs w:val="0"/>
                      <w:sz w:val="21"/>
                      <w:szCs w:val="21"/>
                      <w:lang w:val="en-US" w:eastAsia="zh-CN"/>
                    </w:rPr>
                  </w:pPr>
                  <w:r>
                    <w:rPr>
                      <w:rFonts w:hint="eastAsia" w:ascii="Times New Roman" w:hAnsi="Times New Roman" w:cs="Times New Roman"/>
                      <w:b w:val="0"/>
                      <w:bCs w:val="0"/>
                      <w:sz w:val="21"/>
                      <w:szCs w:val="21"/>
                      <w:lang w:val="en-US" w:eastAsia="zh-CN"/>
                    </w:rPr>
                    <w:t>满足</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751" w:hRule="atLeast"/>
                <w:jc w:val="center"/>
              </w:trPr>
              <w:tc>
                <w:tcPr>
                  <w:tcW w:w="534" w:type="dxa"/>
                  <w:vAlign w:val="center"/>
                </w:tcPr>
                <w:p>
                  <w:pPr>
                    <w:spacing w:line="240" w:lineRule="auto"/>
                    <w:jc w:val="center"/>
                    <w:rPr>
                      <w:rFonts w:hint="eastAsia" w:ascii="Times New Roman" w:hAnsi="Times New Roman" w:cs="Times New Roman"/>
                      <w:b w:val="0"/>
                      <w:bCs w:val="0"/>
                      <w:sz w:val="21"/>
                      <w:szCs w:val="21"/>
                      <w:lang w:val="en-US" w:eastAsia="zh-CN"/>
                    </w:rPr>
                  </w:pPr>
                  <w:r>
                    <w:rPr>
                      <w:rFonts w:hint="eastAsia" w:ascii="Times New Roman" w:hAnsi="Times New Roman" w:cs="Times New Roman"/>
                      <w:b w:val="0"/>
                      <w:bCs w:val="0"/>
                      <w:sz w:val="21"/>
                      <w:szCs w:val="21"/>
                      <w:lang w:val="en-US" w:eastAsia="zh-CN"/>
                    </w:rPr>
                    <w:t>7</w:t>
                  </w:r>
                </w:p>
              </w:tc>
              <w:tc>
                <w:tcPr>
                  <w:tcW w:w="3588" w:type="dxa"/>
                  <w:vAlign w:val="center"/>
                </w:tcPr>
                <w:p>
                  <w:pPr>
                    <w:pStyle w:val="2"/>
                    <w:keepNext w:val="0"/>
                    <w:keepLines w:val="0"/>
                    <w:pageBreakBefore w:val="0"/>
                    <w:kinsoku/>
                    <w:wordWrap/>
                    <w:overflowPunct/>
                    <w:topLinePunct w:val="0"/>
                    <w:autoSpaceDE/>
                    <w:autoSpaceDN/>
                    <w:bidi w:val="0"/>
                    <w:adjustRightInd/>
                    <w:snapToGrid/>
                    <w:spacing w:line="240" w:lineRule="auto"/>
                    <w:ind w:firstLine="420" w:firstLineChars="200"/>
                    <w:textAlignment w:val="auto"/>
                    <w:rPr>
                      <w:rFonts w:hint="default" w:ascii="Times New Roman" w:hAnsi="Times New Roman" w:cs="Times New Roman" w:eastAsiaTheme="minorEastAsia"/>
                      <w:sz w:val="21"/>
                      <w:szCs w:val="21"/>
                      <w:lang w:val="en-US" w:eastAsia="zh-CN"/>
                    </w:rPr>
                  </w:pPr>
                  <w:r>
                    <w:rPr>
                      <w:rFonts w:hint="default" w:ascii="Times New Roman" w:hAnsi="Times New Roman" w:cs="Times New Roman"/>
                      <w:sz w:val="21"/>
                      <w:szCs w:val="21"/>
                    </w:rPr>
                    <w:t>项目施工期产生的施工废水及施工人员清洁废水经设置的临时沉淀池沉淀处理后，全部回用于场地洒水降尘，不外排。施工期废气主要为施工扬尘，经定期对施工场地洒水降尘进行控制，施工期无组织粉尘排放执行《大气污染物综合排放标准》(GB16297-1996)表2无组织排放监控浓度限值要求，即:颗粒物无组织排放周界外浓度最高点</w:t>
                  </w:r>
                  <w:r>
                    <w:rPr>
                      <w:rFonts w:hint="default" w:ascii="Times New Roman" w:hAnsi="Times New Roman" w:eastAsia="宋体" w:cs="Times New Roman"/>
                      <w:kern w:val="0"/>
                      <w:sz w:val="21"/>
                      <w:szCs w:val="21"/>
                      <w:lang w:val="en-US" w:eastAsia="zh-CN" w:bidi="ar"/>
                    </w:rPr>
                    <w:t>≤</w:t>
                  </w:r>
                  <w:r>
                    <w:rPr>
                      <w:rFonts w:hint="default" w:ascii="Times New Roman" w:hAnsi="Times New Roman" w:cs="Times New Roman"/>
                      <w:sz w:val="21"/>
                      <w:szCs w:val="21"/>
                    </w:rPr>
                    <w:t>1.0mg/m</w:t>
                  </w:r>
                  <w:r>
                    <w:rPr>
                      <w:rFonts w:hint="default" w:ascii="Times New Roman" w:hAnsi="Times New Roman" w:cs="Times New Roman"/>
                      <w:sz w:val="21"/>
                      <w:szCs w:val="21"/>
                      <w:vertAlign w:val="superscript"/>
                    </w:rPr>
                    <w:t>3</w:t>
                  </w:r>
                  <w:r>
                    <w:rPr>
                      <w:rFonts w:hint="default" w:ascii="Times New Roman" w:hAnsi="Times New Roman" w:cs="Times New Roman"/>
                      <w:sz w:val="21"/>
                      <w:szCs w:val="21"/>
                    </w:rPr>
                    <w:t>。项目施工期噪声主要为施工机械和运输车辆，项目施工过程中应合理安排施工时间，做到文明施工，严格控制各类施工机械产生的噪声，施工场界噪声执行GB12523-2011《建筑施工场界环境噪声排放标准》，即:昼间</w:t>
                  </w:r>
                  <w:r>
                    <w:rPr>
                      <w:rFonts w:hint="default" w:ascii="Times New Roman" w:hAnsi="Times New Roman" w:eastAsia="宋体" w:cs="Times New Roman"/>
                      <w:kern w:val="0"/>
                      <w:sz w:val="21"/>
                      <w:szCs w:val="21"/>
                      <w:lang w:val="en-US" w:eastAsia="zh-CN" w:bidi="ar"/>
                    </w:rPr>
                    <w:t>≤</w:t>
                  </w:r>
                  <w:r>
                    <w:rPr>
                      <w:rFonts w:hint="default" w:ascii="Times New Roman" w:hAnsi="Times New Roman" w:cs="Times New Roman"/>
                      <w:sz w:val="21"/>
                      <w:szCs w:val="21"/>
                    </w:rPr>
                    <w:t>70dB(A),夜间</w:t>
                  </w:r>
                  <w:r>
                    <w:rPr>
                      <w:rFonts w:hint="default" w:ascii="Times New Roman" w:hAnsi="Times New Roman" w:eastAsia="宋体" w:cs="Times New Roman"/>
                      <w:kern w:val="0"/>
                      <w:sz w:val="21"/>
                      <w:szCs w:val="21"/>
                      <w:lang w:val="en-US" w:eastAsia="zh-CN" w:bidi="ar"/>
                    </w:rPr>
                    <w:t>≤</w:t>
                  </w:r>
                  <w:r>
                    <w:rPr>
                      <w:rFonts w:hint="default" w:ascii="Times New Roman" w:hAnsi="Times New Roman" w:cs="Times New Roman"/>
                      <w:sz w:val="21"/>
                      <w:szCs w:val="21"/>
                    </w:rPr>
                    <w:t>55dB(A)。施工期产生的固体废弃物主要为施工人员产生的生活垃圾及施工过程中产生的弃土石方，弃土石方全部回填于项目绿化，生活垃圾集中收集后委托环卫部门定期清运处理。</w:t>
                  </w:r>
                </w:p>
              </w:tc>
              <w:tc>
                <w:tcPr>
                  <w:tcW w:w="3526" w:type="dxa"/>
                  <w:vAlign w:val="center"/>
                </w:tcPr>
                <w:p>
                  <w:pPr>
                    <w:keepNext w:val="0"/>
                    <w:keepLines w:val="0"/>
                    <w:pageBreakBefore w:val="0"/>
                    <w:widowControl w:val="0"/>
                    <w:numPr>
                      <w:ilvl w:val="0"/>
                      <w:numId w:val="0"/>
                    </w:numPr>
                    <w:kinsoku/>
                    <w:wordWrap/>
                    <w:overflowPunct/>
                    <w:topLinePunct w:val="0"/>
                    <w:autoSpaceDE/>
                    <w:autoSpaceDN/>
                    <w:bidi w:val="0"/>
                    <w:adjustRightInd/>
                    <w:snapToGrid/>
                    <w:spacing w:line="240" w:lineRule="auto"/>
                    <w:ind w:firstLine="420" w:firstLineChars="200"/>
                    <w:textAlignment w:val="auto"/>
                    <w:outlineLvl w:val="9"/>
                    <w:rPr>
                      <w:rFonts w:hint="default" w:ascii="Times New Roman" w:hAnsi="Times New Roman" w:cs="Times New Roman" w:eastAsiaTheme="minorEastAsia"/>
                      <w:b w:val="0"/>
                      <w:bCs w:val="0"/>
                      <w:sz w:val="21"/>
                      <w:szCs w:val="21"/>
                      <w:lang w:val="en-US" w:eastAsia="zh-CN"/>
                    </w:rPr>
                  </w:pPr>
                  <w:r>
                    <w:rPr>
                      <w:rFonts w:hint="default" w:ascii="Times New Roman" w:hAnsi="Times New Roman" w:cs="Times New Roman"/>
                      <w:sz w:val="21"/>
                      <w:szCs w:val="21"/>
                    </w:rPr>
                    <w:t>项目施工期产生的施工废水及施工人员清洁废水经设置的临时沉淀池沉淀处理后，全部回用于场地洒水降尘，不外排。施工期废气主要为施工扬尘，经定期对施工场地洒水降尘进行控制，施工期无组织粉尘排放执行《大气污染物综合排放标准》(GB16297-1996)表2无组织排放监控浓度限值要求，即:颗粒物无组织排放周界外浓度最高点</w:t>
                  </w:r>
                  <w:r>
                    <w:rPr>
                      <w:rFonts w:hint="default" w:ascii="Times New Roman" w:hAnsi="Times New Roman" w:eastAsia="宋体" w:cs="Times New Roman"/>
                      <w:kern w:val="0"/>
                      <w:sz w:val="21"/>
                      <w:szCs w:val="21"/>
                      <w:lang w:val="en-US" w:eastAsia="zh-CN" w:bidi="ar"/>
                    </w:rPr>
                    <w:t>≤</w:t>
                  </w:r>
                  <w:r>
                    <w:rPr>
                      <w:rFonts w:hint="default" w:ascii="Times New Roman" w:hAnsi="Times New Roman" w:cs="Times New Roman"/>
                      <w:sz w:val="21"/>
                      <w:szCs w:val="21"/>
                    </w:rPr>
                    <w:t>1.0mg/m</w:t>
                  </w:r>
                  <w:r>
                    <w:rPr>
                      <w:rFonts w:hint="default" w:ascii="Times New Roman" w:hAnsi="Times New Roman" w:cs="Times New Roman"/>
                      <w:sz w:val="21"/>
                      <w:szCs w:val="21"/>
                      <w:vertAlign w:val="superscript"/>
                    </w:rPr>
                    <w:t>3</w:t>
                  </w:r>
                  <w:r>
                    <w:rPr>
                      <w:rFonts w:hint="default" w:ascii="Times New Roman" w:hAnsi="Times New Roman" w:cs="Times New Roman"/>
                      <w:sz w:val="21"/>
                      <w:szCs w:val="21"/>
                    </w:rPr>
                    <w:t>。项目施工期噪声主要为施工机械和运输车辆，项目施工过程中合理安排施工时间，做到文明施工，严格控制各类施工机械产生的噪声，施工场界噪声</w:t>
                  </w:r>
                  <w:r>
                    <w:rPr>
                      <w:rFonts w:hint="eastAsia" w:ascii="Times New Roman" w:hAnsi="Times New Roman" w:cs="Times New Roman"/>
                      <w:sz w:val="21"/>
                      <w:szCs w:val="21"/>
                      <w:lang w:eastAsia="zh-CN"/>
                    </w:rPr>
                    <w:t>达到</w:t>
                  </w:r>
                  <w:r>
                    <w:rPr>
                      <w:rFonts w:hint="default" w:ascii="Times New Roman" w:hAnsi="Times New Roman" w:cs="Times New Roman"/>
                      <w:sz w:val="21"/>
                      <w:szCs w:val="21"/>
                    </w:rPr>
                    <w:t>GB12523-2011《建筑施工场界环境噪声排放标准》，即:昼间</w:t>
                  </w:r>
                  <w:r>
                    <w:rPr>
                      <w:rFonts w:hint="default" w:ascii="Times New Roman" w:hAnsi="Times New Roman" w:eastAsia="宋体" w:cs="Times New Roman"/>
                      <w:kern w:val="0"/>
                      <w:sz w:val="21"/>
                      <w:szCs w:val="21"/>
                      <w:lang w:val="en-US" w:eastAsia="zh-CN" w:bidi="ar"/>
                    </w:rPr>
                    <w:t>≤</w:t>
                  </w:r>
                  <w:r>
                    <w:rPr>
                      <w:rFonts w:hint="default" w:ascii="Times New Roman" w:hAnsi="Times New Roman" w:cs="Times New Roman"/>
                      <w:sz w:val="21"/>
                      <w:szCs w:val="21"/>
                    </w:rPr>
                    <w:t>70dB(A),夜间</w:t>
                  </w:r>
                  <w:r>
                    <w:rPr>
                      <w:rFonts w:hint="default" w:ascii="Times New Roman" w:hAnsi="Times New Roman" w:eastAsia="宋体" w:cs="Times New Roman"/>
                      <w:kern w:val="0"/>
                      <w:sz w:val="21"/>
                      <w:szCs w:val="21"/>
                      <w:lang w:val="en-US" w:eastAsia="zh-CN" w:bidi="ar"/>
                    </w:rPr>
                    <w:t>≤</w:t>
                  </w:r>
                  <w:r>
                    <w:rPr>
                      <w:rFonts w:hint="default" w:ascii="Times New Roman" w:hAnsi="Times New Roman" w:cs="Times New Roman"/>
                      <w:sz w:val="21"/>
                      <w:szCs w:val="21"/>
                    </w:rPr>
                    <w:t>55dB(A)。施工期产生的固体废弃物主要为施工人员产生的生活垃圾及施工过程中产生的弃土石方，弃土石方全部回填于项目绿化，</w:t>
                  </w:r>
                  <w:r>
                    <w:rPr>
                      <w:rFonts w:hint="default" w:ascii="Times New Roman" w:hAnsi="Times New Roman" w:cs="Times New Roman"/>
                      <w:sz w:val="21"/>
                      <w:szCs w:val="21"/>
                      <w:lang w:eastAsia="zh-CN"/>
                    </w:rPr>
                    <w:t>生活垃圾</w:t>
                  </w:r>
                  <w:r>
                    <w:rPr>
                      <w:rFonts w:hint="default" w:ascii="Times New Roman" w:hAnsi="Times New Roman" w:cs="Times New Roman"/>
                      <w:sz w:val="21"/>
                      <w:szCs w:val="21"/>
                    </w:rPr>
                    <w:t>集中收集后，</w:t>
                  </w:r>
                  <w:r>
                    <w:rPr>
                      <w:rFonts w:hint="eastAsia" w:ascii="Times New Roman" w:hAnsi="Times New Roman" w:cs="Times New Roman"/>
                      <w:sz w:val="21"/>
                      <w:szCs w:val="21"/>
                      <w:lang w:eastAsia="zh-CN"/>
                    </w:rPr>
                    <w:t>定期运至青龙环卫部门指定的垃圾回收站统一处理</w:t>
                  </w:r>
                  <w:r>
                    <w:rPr>
                      <w:rFonts w:hint="default" w:ascii="Times New Roman" w:hAnsi="Times New Roman" w:cs="Times New Roman"/>
                      <w:sz w:val="21"/>
                      <w:szCs w:val="21"/>
                    </w:rPr>
                    <w:t>。</w:t>
                  </w:r>
                </w:p>
              </w:tc>
              <w:tc>
                <w:tcPr>
                  <w:tcW w:w="771" w:type="dxa"/>
                  <w:vAlign w:val="center"/>
                </w:tcPr>
                <w:p>
                  <w:pPr>
                    <w:spacing w:line="240" w:lineRule="auto"/>
                    <w:jc w:val="center"/>
                    <w:rPr>
                      <w:rFonts w:hint="eastAsia" w:ascii="Times New Roman" w:hAnsi="Times New Roman" w:cs="Times New Roman"/>
                      <w:b w:val="0"/>
                      <w:bCs w:val="0"/>
                      <w:sz w:val="21"/>
                      <w:szCs w:val="21"/>
                      <w:lang w:val="en-US" w:eastAsia="zh-CN"/>
                    </w:rPr>
                  </w:pPr>
                  <w:r>
                    <w:rPr>
                      <w:rFonts w:hint="eastAsia" w:ascii="Times New Roman" w:hAnsi="Times New Roman" w:cs="Times New Roman"/>
                      <w:b w:val="0"/>
                      <w:bCs w:val="0"/>
                      <w:sz w:val="21"/>
                      <w:szCs w:val="21"/>
                      <w:lang w:val="en-US" w:eastAsia="zh-CN"/>
                    </w:rPr>
                    <w:t>满足</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751" w:hRule="atLeast"/>
                <w:jc w:val="center"/>
              </w:trPr>
              <w:tc>
                <w:tcPr>
                  <w:tcW w:w="534" w:type="dxa"/>
                  <w:vAlign w:val="center"/>
                </w:tcPr>
                <w:p>
                  <w:pPr>
                    <w:spacing w:line="240" w:lineRule="auto"/>
                    <w:jc w:val="center"/>
                    <w:rPr>
                      <w:rFonts w:hint="eastAsia" w:ascii="Times New Roman" w:hAnsi="Times New Roman" w:cs="Times New Roman"/>
                      <w:b w:val="0"/>
                      <w:bCs w:val="0"/>
                      <w:sz w:val="21"/>
                      <w:szCs w:val="21"/>
                      <w:lang w:val="en-US" w:eastAsia="zh-CN"/>
                    </w:rPr>
                  </w:pPr>
                  <w:r>
                    <w:rPr>
                      <w:rFonts w:hint="eastAsia" w:ascii="Times New Roman" w:hAnsi="Times New Roman" w:cs="Times New Roman"/>
                      <w:b w:val="0"/>
                      <w:bCs w:val="0"/>
                      <w:sz w:val="21"/>
                      <w:szCs w:val="21"/>
                      <w:lang w:val="en-US" w:eastAsia="zh-CN"/>
                    </w:rPr>
                    <w:t>8</w:t>
                  </w:r>
                </w:p>
              </w:tc>
              <w:tc>
                <w:tcPr>
                  <w:tcW w:w="3588" w:type="dxa"/>
                  <w:vAlign w:val="center"/>
                </w:tcPr>
                <w:p>
                  <w:pPr>
                    <w:keepNext w:val="0"/>
                    <w:keepLines w:val="0"/>
                    <w:pageBreakBefore w:val="0"/>
                    <w:widowControl w:val="0"/>
                    <w:kinsoku/>
                    <w:wordWrap/>
                    <w:overflowPunct/>
                    <w:topLinePunct w:val="0"/>
                    <w:autoSpaceDE/>
                    <w:autoSpaceDN/>
                    <w:bidi w:val="0"/>
                    <w:adjustRightInd/>
                    <w:snapToGrid/>
                    <w:spacing w:line="240" w:lineRule="auto"/>
                    <w:ind w:firstLine="420" w:firstLineChars="200"/>
                    <w:textAlignment w:val="auto"/>
                    <w:outlineLvl w:val="9"/>
                    <w:rPr>
                      <w:rFonts w:hint="default" w:ascii="Times New Roman" w:hAnsi="Times New Roman" w:cs="Times New Roman" w:eastAsiaTheme="minorEastAsia"/>
                      <w:sz w:val="21"/>
                      <w:szCs w:val="21"/>
                      <w:lang w:val="en-US" w:eastAsia="zh-CN"/>
                    </w:rPr>
                  </w:pPr>
                  <w:r>
                    <w:rPr>
                      <w:rFonts w:hint="default" w:ascii="Times New Roman" w:hAnsi="Times New Roman" w:cs="Times New Roman"/>
                      <w:sz w:val="21"/>
                      <w:szCs w:val="21"/>
                    </w:rPr>
                    <w:t>严格落实生态保护和恢复措施，并做好生态恢复工作。项目应加强管理，认真落实环境风险防护措施。</w:t>
                  </w:r>
                </w:p>
              </w:tc>
              <w:tc>
                <w:tcPr>
                  <w:tcW w:w="3526" w:type="dxa"/>
                  <w:vAlign w:val="center"/>
                </w:tcPr>
                <w:p>
                  <w:pPr>
                    <w:keepNext w:val="0"/>
                    <w:keepLines w:val="0"/>
                    <w:pageBreakBefore w:val="0"/>
                    <w:widowControl w:val="0"/>
                    <w:numPr>
                      <w:ilvl w:val="0"/>
                      <w:numId w:val="0"/>
                    </w:numPr>
                    <w:kinsoku/>
                    <w:wordWrap/>
                    <w:overflowPunct/>
                    <w:topLinePunct w:val="0"/>
                    <w:autoSpaceDE/>
                    <w:autoSpaceDN/>
                    <w:bidi w:val="0"/>
                    <w:adjustRightInd/>
                    <w:snapToGrid/>
                    <w:spacing w:line="240" w:lineRule="auto"/>
                    <w:textAlignment w:val="auto"/>
                    <w:outlineLvl w:val="9"/>
                    <w:rPr>
                      <w:rFonts w:hint="default" w:ascii="Times New Roman" w:hAnsi="Times New Roman" w:cs="Times New Roman" w:eastAsiaTheme="minorEastAsia"/>
                      <w:b w:val="0"/>
                      <w:bCs w:val="0"/>
                      <w:sz w:val="21"/>
                      <w:szCs w:val="21"/>
                      <w:lang w:val="en-US" w:eastAsia="zh-CN"/>
                    </w:rPr>
                  </w:pPr>
                  <w:r>
                    <w:rPr>
                      <w:rFonts w:hint="eastAsia" w:ascii="Times New Roman" w:hAnsi="Times New Roman" w:cs="Times New Roman"/>
                      <w:sz w:val="21"/>
                      <w:szCs w:val="21"/>
                      <w:lang w:eastAsia="zh-CN"/>
                    </w:rPr>
                    <w:t>项目</w:t>
                  </w:r>
                  <w:r>
                    <w:rPr>
                      <w:rFonts w:hint="default" w:ascii="Times New Roman" w:hAnsi="Times New Roman" w:cs="Times New Roman"/>
                      <w:sz w:val="21"/>
                      <w:szCs w:val="21"/>
                    </w:rPr>
                    <w:t>严格落实生态保护和恢复措施，并做好生态恢复工作。项目</w:t>
                  </w:r>
                  <w:r>
                    <w:rPr>
                      <w:rFonts w:hint="eastAsia" w:ascii="Times New Roman" w:hAnsi="Times New Roman" w:cs="Times New Roman"/>
                      <w:sz w:val="21"/>
                      <w:szCs w:val="21"/>
                      <w:lang w:eastAsia="zh-CN"/>
                    </w:rPr>
                    <w:t>已</w:t>
                  </w:r>
                  <w:r>
                    <w:rPr>
                      <w:rFonts w:hint="default" w:ascii="Times New Roman" w:hAnsi="Times New Roman" w:cs="Times New Roman"/>
                      <w:sz w:val="21"/>
                      <w:szCs w:val="21"/>
                    </w:rPr>
                    <w:t>加强管理，认真落实环境风险防护措施。</w:t>
                  </w:r>
                </w:p>
              </w:tc>
              <w:tc>
                <w:tcPr>
                  <w:tcW w:w="771" w:type="dxa"/>
                  <w:vAlign w:val="center"/>
                </w:tcPr>
                <w:p>
                  <w:pPr>
                    <w:spacing w:line="240" w:lineRule="auto"/>
                    <w:jc w:val="center"/>
                    <w:rPr>
                      <w:rFonts w:hint="eastAsia" w:ascii="Times New Roman" w:hAnsi="Times New Roman" w:cs="Times New Roman"/>
                      <w:b w:val="0"/>
                      <w:bCs w:val="0"/>
                      <w:sz w:val="21"/>
                      <w:szCs w:val="21"/>
                      <w:lang w:val="en-US" w:eastAsia="zh-CN"/>
                    </w:rPr>
                  </w:pPr>
                  <w:r>
                    <w:rPr>
                      <w:rFonts w:hint="eastAsia" w:ascii="Times New Roman" w:hAnsi="Times New Roman" w:cs="Times New Roman"/>
                      <w:b w:val="0"/>
                      <w:bCs w:val="0"/>
                      <w:sz w:val="21"/>
                      <w:szCs w:val="21"/>
                      <w:lang w:val="en-US" w:eastAsia="zh-CN"/>
                    </w:rPr>
                    <w:t>满足</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751" w:hRule="atLeast"/>
                <w:jc w:val="center"/>
              </w:trPr>
              <w:tc>
                <w:tcPr>
                  <w:tcW w:w="534" w:type="dxa"/>
                  <w:vAlign w:val="center"/>
                </w:tcPr>
                <w:p>
                  <w:pPr>
                    <w:spacing w:line="240" w:lineRule="auto"/>
                    <w:jc w:val="center"/>
                    <w:rPr>
                      <w:rFonts w:hint="eastAsia" w:ascii="Times New Roman" w:hAnsi="Times New Roman" w:cs="Times New Roman"/>
                      <w:b w:val="0"/>
                      <w:bCs w:val="0"/>
                      <w:sz w:val="21"/>
                      <w:szCs w:val="21"/>
                      <w:lang w:val="en-US" w:eastAsia="zh-CN"/>
                    </w:rPr>
                  </w:pPr>
                  <w:r>
                    <w:rPr>
                      <w:rFonts w:hint="eastAsia" w:ascii="Times New Roman" w:hAnsi="Times New Roman" w:cs="Times New Roman"/>
                      <w:b w:val="0"/>
                      <w:bCs w:val="0"/>
                      <w:sz w:val="21"/>
                      <w:szCs w:val="21"/>
                      <w:lang w:val="en-US" w:eastAsia="zh-CN"/>
                    </w:rPr>
                    <w:t>9</w:t>
                  </w:r>
                </w:p>
              </w:tc>
              <w:tc>
                <w:tcPr>
                  <w:tcW w:w="3588" w:type="dxa"/>
                  <w:vAlign w:val="center"/>
                </w:tcPr>
                <w:p>
                  <w:pPr>
                    <w:keepNext w:val="0"/>
                    <w:keepLines w:val="0"/>
                    <w:pageBreakBefore w:val="0"/>
                    <w:widowControl w:val="0"/>
                    <w:kinsoku/>
                    <w:wordWrap/>
                    <w:overflowPunct/>
                    <w:topLinePunct w:val="0"/>
                    <w:autoSpaceDE/>
                    <w:autoSpaceDN/>
                    <w:bidi w:val="0"/>
                    <w:adjustRightInd/>
                    <w:snapToGrid/>
                    <w:spacing w:line="240" w:lineRule="auto"/>
                    <w:ind w:firstLine="420" w:firstLineChars="200"/>
                    <w:textAlignment w:val="auto"/>
                    <w:outlineLvl w:val="9"/>
                    <w:rPr>
                      <w:rFonts w:hint="default" w:ascii="Times New Roman" w:hAnsi="Times New Roman" w:cs="Times New Roman" w:eastAsiaTheme="minorEastAsia"/>
                      <w:sz w:val="21"/>
                      <w:szCs w:val="21"/>
                      <w:lang w:val="en-US" w:eastAsia="zh-CN"/>
                    </w:rPr>
                  </w:pPr>
                  <w:r>
                    <w:rPr>
                      <w:rFonts w:hint="default" w:ascii="Times New Roman" w:hAnsi="Times New Roman" w:cs="Times New Roman"/>
                      <w:sz w:val="21"/>
                      <w:szCs w:val="21"/>
                    </w:rPr>
                    <w:t>《报告表》应当作为项目环境保护设计、建设及运行管理的依据，项目应认真落实各项环保对策措施，环保设施同时设计、同时施工、同时投入使用。严格遵守《建设项目环境保护条例》，项目竣工投运三个月内须委托有资质的环境监测部门进行验收监测，环保设施经验收合格后，项目方可投入正式使用。</w:t>
                  </w:r>
                </w:p>
              </w:tc>
              <w:tc>
                <w:tcPr>
                  <w:tcW w:w="3526" w:type="dxa"/>
                  <w:vAlign w:val="center"/>
                </w:tcPr>
                <w:p>
                  <w:pPr>
                    <w:keepNext w:val="0"/>
                    <w:keepLines w:val="0"/>
                    <w:pageBreakBefore w:val="0"/>
                    <w:widowControl w:val="0"/>
                    <w:numPr>
                      <w:ilvl w:val="0"/>
                      <w:numId w:val="0"/>
                    </w:numPr>
                    <w:kinsoku/>
                    <w:wordWrap/>
                    <w:overflowPunct/>
                    <w:topLinePunct w:val="0"/>
                    <w:autoSpaceDE/>
                    <w:autoSpaceDN/>
                    <w:bidi w:val="0"/>
                    <w:adjustRightInd/>
                    <w:snapToGrid/>
                    <w:spacing w:line="240" w:lineRule="auto"/>
                    <w:ind w:firstLine="420" w:firstLineChars="200"/>
                    <w:textAlignment w:val="auto"/>
                    <w:outlineLvl w:val="9"/>
                    <w:rPr>
                      <w:rFonts w:hint="default" w:ascii="Times New Roman" w:hAnsi="Times New Roman" w:cs="Times New Roman" w:eastAsiaTheme="minorEastAsia"/>
                      <w:b w:val="0"/>
                      <w:bCs w:val="0"/>
                      <w:color w:val="000000" w:themeColor="text1"/>
                      <w:sz w:val="21"/>
                      <w:szCs w:val="21"/>
                      <w:lang w:val="en-US" w:eastAsia="zh-CN"/>
                      <w14:textFill>
                        <w14:solidFill>
                          <w14:schemeClr w14:val="tx1"/>
                        </w14:solidFill>
                      </w14:textFill>
                    </w:rPr>
                  </w:pPr>
                  <w:r>
                    <w:rPr>
                      <w:rFonts w:hint="default" w:ascii="Times New Roman" w:hAnsi="Times New Roman" w:eastAsia="宋体" w:cs="Times New Roman"/>
                      <w:color w:val="000000" w:themeColor="text1"/>
                      <w:highlight w:val="none"/>
                      <w:lang w:eastAsia="zh-CN"/>
                      <w14:textFill>
                        <w14:solidFill>
                          <w14:schemeClr w14:val="tx1"/>
                        </w14:solidFill>
                      </w14:textFill>
                    </w:rPr>
                    <w:t>项目建设单位</w:t>
                  </w:r>
                  <w:r>
                    <w:rPr>
                      <w:rFonts w:hint="default" w:ascii="Times New Roman" w:hAnsi="Times New Roman" w:cs="Times New Roman"/>
                      <w:color w:val="000000" w:themeColor="text1"/>
                      <w:highlight w:val="none"/>
                      <w:lang w:eastAsia="zh-CN"/>
                      <w14:textFill>
                        <w14:solidFill>
                          <w14:schemeClr w14:val="tx1"/>
                        </w14:solidFill>
                      </w14:textFill>
                    </w:rPr>
                    <w:t>按要求</w:t>
                  </w:r>
                  <w:r>
                    <w:rPr>
                      <w:rFonts w:hint="default" w:ascii="Times New Roman" w:hAnsi="Times New Roman" w:eastAsia="宋体" w:cs="Times New Roman"/>
                      <w:color w:val="000000" w:themeColor="text1"/>
                      <w:highlight w:val="none"/>
                      <w:lang w:eastAsia="zh-CN"/>
                      <w14:textFill>
                        <w14:solidFill>
                          <w14:schemeClr w14:val="tx1"/>
                        </w14:solidFill>
                      </w14:textFill>
                    </w:rPr>
                    <w:t>设置了垃圾桶、事故油池、危废暂存间等环保设施</w:t>
                  </w:r>
                  <w:r>
                    <w:rPr>
                      <w:rFonts w:hint="default" w:ascii="Times New Roman" w:hAnsi="Times New Roman" w:eastAsia="宋体" w:cs="Times New Roman"/>
                      <w:color w:val="000000" w:themeColor="text1"/>
                      <w:highlight w:val="none"/>
                      <w14:textFill>
                        <w14:solidFill>
                          <w14:schemeClr w14:val="tx1"/>
                        </w14:solidFill>
                      </w14:textFill>
                    </w:rPr>
                    <w:t>防治环境污染。</w:t>
                  </w:r>
                  <w:r>
                    <w:rPr>
                      <w:rFonts w:hint="default" w:ascii="Times New Roman" w:hAnsi="Times New Roman" w:eastAsia="宋体" w:cs="Times New Roman"/>
                      <w:color w:val="000000" w:themeColor="text1"/>
                      <w:highlight w:val="none"/>
                      <w:lang w:eastAsia="zh-CN"/>
                      <w14:textFill>
                        <w14:solidFill>
                          <w14:schemeClr w14:val="tx1"/>
                        </w14:solidFill>
                      </w14:textFill>
                    </w:rPr>
                    <w:t>并</w:t>
                  </w:r>
                  <w:r>
                    <w:rPr>
                      <w:rFonts w:hint="default" w:ascii="Times New Roman" w:hAnsi="Times New Roman" w:cs="Times New Roman"/>
                      <w:color w:val="000000" w:themeColor="text1"/>
                      <w:highlight w:val="none"/>
                      <w:lang w:eastAsia="zh-CN"/>
                      <w14:textFill>
                        <w14:solidFill>
                          <w14:schemeClr w14:val="tx1"/>
                        </w14:solidFill>
                      </w14:textFill>
                    </w:rPr>
                    <w:t>按照相关要求</w:t>
                  </w:r>
                  <w:r>
                    <w:rPr>
                      <w:rFonts w:hint="default" w:ascii="Times New Roman" w:hAnsi="Times New Roman" w:eastAsia="宋体" w:cs="Times New Roman"/>
                      <w:color w:val="000000" w:themeColor="text1"/>
                      <w:highlight w:val="none"/>
                      <w14:textFill>
                        <w14:solidFill>
                          <w14:schemeClr w14:val="tx1"/>
                        </w14:solidFill>
                      </w14:textFill>
                    </w:rPr>
                    <w:t>规定，</w:t>
                  </w:r>
                  <w:r>
                    <w:rPr>
                      <w:rFonts w:hint="default" w:ascii="Times New Roman" w:hAnsi="Times New Roman" w:eastAsia="宋体" w:cs="Times New Roman"/>
                      <w:color w:val="000000" w:themeColor="text1"/>
                      <w:highlight w:val="none"/>
                      <w:lang w:eastAsia="zh-CN"/>
                      <w14:textFill>
                        <w14:solidFill>
                          <w14:schemeClr w14:val="tx1"/>
                        </w14:solidFill>
                      </w14:textFill>
                    </w:rPr>
                    <w:t>委托我单位对水电站进行建设项目竣工环境保护验收调查报告编制，以</w:t>
                  </w:r>
                  <w:r>
                    <w:rPr>
                      <w:rFonts w:hint="default" w:ascii="Times New Roman" w:hAnsi="Times New Roman" w:eastAsia="宋体" w:cs="Times New Roman"/>
                      <w:color w:val="000000" w:themeColor="text1"/>
                      <w:highlight w:val="none"/>
                      <w14:textFill>
                        <w14:solidFill>
                          <w14:schemeClr w14:val="tx1"/>
                        </w14:solidFill>
                      </w14:textFill>
                    </w:rPr>
                    <w:t>申请建设项目竣工环境保护验收。</w:t>
                  </w:r>
                </w:p>
              </w:tc>
              <w:tc>
                <w:tcPr>
                  <w:tcW w:w="771" w:type="dxa"/>
                  <w:vAlign w:val="center"/>
                </w:tcPr>
                <w:p>
                  <w:pPr>
                    <w:spacing w:line="240" w:lineRule="auto"/>
                    <w:jc w:val="center"/>
                    <w:rPr>
                      <w:rFonts w:hint="eastAsia" w:ascii="Times New Roman" w:hAnsi="Times New Roman" w:cs="Times New Roman"/>
                      <w:b w:val="0"/>
                      <w:bCs w:val="0"/>
                      <w:sz w:val="21"/>
                      <w:szCs w:val="21"/>
                      <w:lang w:val="en-US" w:eastAsia="zh-CN"/>
                    </w:rPr>
                  </w:pPr>
                  <w:r>
                    <w:rPr>
                      <w:rFonts w:hint="eastAsia" w:ascii="Times New Roman" w:hAnsi="Times New Roman" w:cs="Times New Roman"/>
                      <w:b w:val="0"/>
                      <w:bCs w:val="0"/>
                      <w:sz w:val="21"/>
                      <w:szCs w:val="21"/>
                      <w:lang w:val="en-US" w:eastAsia="zh-CN"/>
                    </w:rPr>
                    <w:t>满足</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751" w:hRule="atLeast"/>
                <w:jc w:val="center"/>
              </w:trPr>
              <w:tc>
                <w:tcPr>
                  <w:tcW w:w="534" w:type="dxa"/>
                  <w:vAlign w:val="center"/>
                </w:tcPr>
                <w:p>
                  <w:pPr>
                    <w:spacing w:line="240" w:lineRule="auto"/>
                    <w:jc w:val="center"/>
                    <w:rPr>
                      <w:rFonts w:hint="eastAsia" w:ascii="Times New Roman" w:hAnsi="Times New Roman" w:cs="Times New Roman"/>
                      <w:b w:val="0"/>
                      <w:bCs w:val="0"/>
                      <w:sz w:val="21"/>
                      <w:szCs w:val="21"/>
                      <w:lang w:val="en-US" w:eastAsia="zh-CN"/>
                    </w:rPr>
                  </w:pPr>
                  <w:r>
                    <w:rPr>
                      <w:rFonts w:hint="eastAsia" w:ascii="Times New Roman" w:hAnsi="Times New Roman" w:cs="Times New Roman"/>
                      <w:b w:val="0"/>
                      <w:bCs w:val="0"/>
                      <w:sz w:val="21"/>
                      <w:szCs w:val="21"/>
                      <w:lang w:val="en-US" w:eastAsia="zh-CN"/>
                    </w:rPr>
                    <w:t>10</w:t>
                  </w:r>
                </w:p>
              </w:tc>
              <w:tc>
                <w:tcPr>
                  <w:tcW w:w="3588" w:type="dxa"/>
                  <w:vAlign w:val="center"/>
                </w:tcPr>
                <w:p>
                  <w:pPr>
                    <w:keepNext w:val="0"/>
                    <w:keepLines w:val="0"/>
                    <w:pageBreakBefore w:val="0"/>
                    <w:widowControl w:val="0"/>
                    <w:kinsoku/>
                    <w:wordWrap/>
                    <w:overflowPunct/>
                    <w:topLinePunct w:val="0"/>
                    <w:autoSpaceDE/>
                    <w:autoSpaceDN/>
                    <w:bidi w:val="0"/>
                    <w:adjustRightInd/>
                    <w:snapToGrid/>
                    <w:spacing w:line="240" w:lineRule="auto"/>
                    <w:ind w:firstLine="420" w:firstLineChars="200"/>
                    <w:textAlignment w:val="auto"/>
                    <w:outlineLvl w:val="9"/>
                    <w:rPr>
                      <w:rFonts w:hint="default" w:ascii="Times New Roman" w:hAnsi="Times New Roman" w:cs="Times New Roman" w:eastAsiaTheme="minorEastAsia"/>
                      <w:sz w:val="21"/>
                      <w:szCs w:val="21"/>
                      <w:lang w:val="en-US" w:eastAsia="zh-CN"/>
                    </w:rPr>
                  </w:pPr>
                  <w:r>
                    <w:rPr>
                      <w:rFonts w:hint="default" w:ascii="Times New Roman" w:hAnsi="Times New Roman" w:cs="Times New Roman"/>
                      <w:sz w:val="21"/>
                      <w:szCs w:val="21"/>
                    </w:rPr>
                    <w:t>请安宁市环境监察大队做好现场监察工作。</w:t>
                  </w:r>
                </w:p>
              </w:tc>
              <w:tc>
                <w:tcPr>
                  <w:tcW w:w="3526" w:type="dxa"/>
                  <w:vAlign w:val="center"/>
                </w:tcPr>
                <w:p>
                  <w:pPr>
                    <w:keepNext w:val="0"/>
                    <w:keepLines w:val="0"/>
                    <w:pageBreakBefore w:val="0"/>
                    <w:widowControl w:val="0"/>
                    <w:numPr>
                      <w:ilvl w:val="0"/>
                      <w:numId w:val="0"/>
                    </w:numPr>
                    <w:kinsoku/>
                    <w:wordWrap/>
                    <w:overflowPunct/>
                    <w:topLinePunct w:val="0"/>
                    <w:autoSpaceDE/>
                    <w:autoSpaceDN/>
                    <w:bidi w:val="0"/>
                    <w:adjustRightInd/>
                    <w:snapToGrid/>
                    <w:spacing w:line="240" w:lineRule="auto"/>
                    <w:ind w:left="0" w:leftChars="0" w:firstLine="420" w:firstLineChars="200"/>
                    <w:textAlignment w:val="auto"/>
                    <w:outlineLvl w:val="9"/>
                    <w:rPr>
                      <w:rFonts w:hint="default" w:ascii="Times New Roman" w:hAnsi="Times New Roman" w:cs="Times New Roman" w:eastAsiaTheme="minorEastAsia"/>
                      <w:b w:val="0"/>
                      <w:bCs w:val="0"/>
                      <w:color w:val="000000" w:themeColor="text1"/>
                      <w:sz w:val="21"/>
                      <w:szCs w:val="21"/>
                      <w:lang w:val="en-US" w:eastAsia="zh-CN"/>
                      <w14:textFill>
                        <w14:solidFill>
                          <w14:schemeClr w14:val="tx1"/>
                        </w14:solidFill>
                      </w14:textFill>
                    </w:rPr>
                  </w:pPr>
                  <w:r>
                    <w:rPr>
                      <w:rFonts w:hint="default" w:ascii="Times New Roman" w:hAnsi="Times New Roman" w:cs="Times New Roman"/>
                      <w:color w:val="000000" w:themeColor="text1"/>
                      <w:sz w:val="21"/>
                      <w:szCs w:val="21"/>
                      <w14:textFill>
                        <w14:solidFill>
                          <w14:schemeClr w14:val="tx1"/>
                        </w14:solidFill>
                      </w14:textFill>
                    </w:rPr>
                    <w:t>请安宁市环境监察大队做好现场监察工作。</w:t>
                  </w:r>
                </w:p>
              </w:tc>
              <w:tc>
                <w:tcPr>
                  <w:tcW w:w="771" w:type="dxa"/>
                  <w:vAlign w:val="center"/>
                </w:tcPr>
                <w:p>
                  <w:pPr>
                    <w:spacing w:line="240" w:lineRule="auto"/>
                    <w:jc w:val="center"/>
                    <w:rPr>
                      <w:rFonts w:hint="eastAsia" w:ascii="Times New Roman" w:hAnsi="Times New Roman" w:cs="Times New Roman"/>
                      <w:b w:val="0"/>
                      <w:bCs w:val="0"/>
                      <w:sz w:val="21"/>
                      <w:szCs w:val="21"/>
                      <w:lang w:val="en-US" w:eastAsia="zh-CN"/>
                    </w:rPr>
                  </w:pPr>
                  <w:r>
                    <w:rPr>
                      <w:rFonts w:hint="eastAsia" w:ascii="Times New Roman" w:hAnsi="Times New Roman" w:cs="Times New Roman"/>
                      <w:b w:val="0"/>
                      <w:bCs w:val="0"/>
                      <w:sz w:val="21"/>
                      <w:szCs w:val="21"/>
                      <w:lang w:val="en-US" w:eastAsia="zh-CN"/>
                    </w:rPr>
                    <w:t>满足</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751" w:hRule="atLeast"/>
                <w:jc w:val="center"/>
              </w:trPr>
              <w:tc>
                <w:tcPr>
                  <w:tcW w:w="534" w:type="dxa"/>
                  <w:vAlign w:val="center"/>
                </w:tcPr>
                <w:p>
                  <w:pPr>
                    <w:spacing w:line="240" w:lineRule="auto"/>
                    <w:jc w:val="center"/>
                    <w:rPr>
                      <w:rFonts w:hint="eastAsia" w:ascii="Times New Roman" w:hAnsi="Times New Roman" w:cs="Times New Roman"/>
                      <w:b w:val="0"/>
                      <w:bCs w:val="0"/>
                      <w:sz w:val="21"/>
                      <w:szCs w:val="21"/>
                      <w:lang w:val="en-US" w:eastAsia="zh-CN"/>
                    </w:rPr>
                  </w:pPr>
                  <w:r>
                    <w:rPr>
                      <w:rFonts w:hint="eastAsia" w:ascii="Times New Roman" w:hAnsi="Times New Roman" w:cs="Times New Roman"/>
                      <w:b w:val="0"/>
                      <w:bCs w:val="0"/>
                      <w:sz w:val="21"/>
                      <w:szCs w:val="21"/>
                      <w:lang w:val="en-US" w:eastAsia="zh-CN"/>
                    </w:rPr>
                    <w:t>11</w:t>
                  </w:r>
                </w:p>
              </w:tc>
              <w:tc>
                <w:tcPr>
                  <w:tcW w:w="3588" w:type="dxa"/>
                  <w:vAlign w:val="center"/>
                </w:tcPr>
                <w:p>
                  <w:pPr>
                    <w:keepNext w:val="0"/>
                    <w:keepLines w:val="0"/>
                    <w:pageBreakBefore w:val="0"/>
                    <w:widowControl w:val="0"/>
                    <w:kinsoku/>
                    <w:wordWrap/>
                    <w:overflowPunct/>
                    <w:topLinePunct w:val="0"/>
                    <w:autoSpaceDE/>
                    <w:autoSpaceDN/>
                    <w:bidi w:val="0"/>
                    <w:adjustRightInd/>
                    <w:snapToGrid/>
                    <w:spacing w:line="240" w:lineRule="auto"/>
                    <w:ind w:firstLine="420" w:firstLineChars="200"/>
                    <w:textAlignment w:val="auto"/>
                    <w:outlineLvl w:val="9"/>
                    <w:rPr>
                      <w:rFonts w:hint="default" w:ascii="Times New Roman" w:hAnsi="Times New Roman" w:cs="Times New Roman"/>
                      <w:sz w:val="21"/>
                      <w:szCs w:val="21"/>
                    </w:rPr>
                  </w:pPr>
                  <w:r>
                    <w:rPr>
                      <w:rFonts w:hint="default" w:ascii="Times New Roman" w:hAnsi="Times New Roman" w:cs="Times New Roman"/>
                      <w:sz w:val="21"/>
                      <w:szCs w:val="21"/>
                    </w:rPr>
                    <w:t>项目的性质、规模、地点、采用的生产工艺或者防治污染、防止生态破坏的措施发生变动的，应当重新向我局报批建设项目的环境影响评价文件。</w:t>
                  </w:r>
                </w:p>
                <w:p>
                  <w:pPr>
                    <w:keepNext w:val="0"/>
                    <w:keepLines w:val="0"/>
                    <w:pageBreakBefore w:val="0"/>
                    <w:widowControl w:val="0"/>
                    <w:kinsoku/>
                    <w:wordWrap/>
                    <w:overflowPunct/>
                    <w:topLinePunct w:val="0"/>
                    <w:autoSpaceDE/>
                    <w:autoSpaceDN/>
                    <w:bidi w:val="0"/>
                    <w:adjustRightInd/>
                    <w:snapToGrid/>
                    <w:spacing w:line="240" w:lineRule="auto"/>
                    <w:ind w:firstLine="420" w:firstLineChars="200"/>
                    <w:textAlignment w:val="auto"/>
                    <w:outlineLvl w:val="9"/>
                    <w:rPr>
                      <w:rFonts w:hint="default" w:ascii="Times New Roman" w:hAnsi="Times New Roman" w:cs="Times New Roman" w:eastAsiaTheme="minorEastAsia"/>
                      <w:sz w:val="21"/>
                      <w:szCs w:val="21"/>
                      <w:lang w:val="en-US" w:eastAsia="zh-CN"/>
                    </w:rPr>
                  </w:pPr>
                  <w:r>
                    <w:rPr>
                      <w:rFonts w:hint="default" w:ascii="Times New Roman" w:hAnsi="Times New Roman" w:cs="Times New Roman"/>
                      <w:sz w:val="21"/>
                      <w:szCs w:val="21"/>
                    </w:rPr>
                    <w:t>自本批复之日起超过五年，方决定该项目开工建设的，环境影响评价文件应当报我局重新审核。</w:t>
                  </w:r>
                </w:p>
              </w:tc>
              <w:tc>
                <w:tcPr>
                  <w:tcW w:w="3526" w:type="dxa"/>
                  <w:vAlign w:val="center"/>
                </w:tcPr>
                <w:p>
                  <w:pPr>
                    <w:keepNext w:val="0"/>
                    <w:keepLines w:val="0"/>
                    <w:pageBreakBefore w:val="0"/>
                    <w:widowControl w:val="0"/>
                    <w:numPr>
                      <w:ilvl w:val="0"/>
                      <w:numId w:val="0"/>
                    </w:numPr>
                    <w:kinsoku/>
                    <w:wordWrap/>
                    <w:overflowPunct/>
                    <w:topLinePunct w:val="0"/>
                    <w:autoSpaceDE/>
                    <w:autoSpaceDN/>
                    <w:bidi w:val="0"/>
                    <w:adjustRightInd/>
                    <w:snapToGrid/>
                    <w:spacing w:line="240" w:lineRule="auto"/>
                    <w:ind w:left="0" w:leftChars="0" w:firstLine="420" w:firstLineChars="200"/>
                    <w:textAlignment w:val="auto"/>
                    <w:outlineLvl w:val="9"/>
                    <w:rPr>
                      <w:rFonts w:hint="default" w:ascii="Times New Roman" w:hAnsi="Times New Roman" w:cs="Times New Roman" w:eastAsiaTheme="minorEastAsia"/>
                      <w:b w:val="0"/>
                      <w:bCs w:val="0"/>
                      <w:sz w:val="21"/>
                      <w:szCs w:val="21"/>
                      <w:lang w:val="en-US" w:eastAsia="zh-CN"/>
                    </w:rPr>
                  </w:pPr>
                  <w:r>
                    <w:rPr>
                      <w:rFonts w:hint="default" w:ascii="Times New Roman" w:hAnsi="Times New Roman" w:cs="Times New Roman"/>
                      <w:sz w:val="21"/>
                      <w:szCs w:val="21"/>
                    </w:rPr>
                    <w:t>项目的性质、规模、地点、采用的生产工艺或者防治污染、防止生态破坏的措施</w:t>
                  </w:r>
                  <w:r>
                    <w:rPr>
                      <w:rFonts w:hint="eastAsia" w:ascii="Times New Roman" w:hAnsi="Times New Roman" w:cs="Times New Roman"/>
                      <w:sz w:val="21"/>
                      <w:szCs w:val="21"/>
                      <w:lang w:eastAsia="zh-CN"/>
                    </w:rPr>
                    <w:t>未发生变动。</w:t>
                  </w:r>
                </w:p>
              </w:tc>
              <w:tc>
                <w:tcPr>
                  <w:tcW w:w="771" w:type="dxa"/>
                  <w:vAlign w:val="center"/>
                </w:tcPr>
                <w:p>
                  <w:pPr>
                    <w:spacing w:line="240" w:lineRule="auto"/>
                    <w:jc w:val="center"/>
                    <w:rPr>
                      <w:rFonts w:hint="eastAsia" w:ascii="Times New Roman" w:hAnsi="Times New Roman" w:cs="Times New Roman"/>
                      <w:b w:val="0"/>
                      <w:bCs w:val="0"/>
                      <w:sz w:val="21"/>
                      <w:szCs w:val="21"/>
                      <w:lang w:val="en-US" w:eastAsia="zh-CN"/>
                    </w:rPr>
                  </w:pPr>
                  <w:r>
                    <w:rPr>
                      <w:rFonts w:hint="eastAsia" w:ascii="Times New Roman" w:hAnsi="Times New Roman" w:cs="Times New Roman"/>
                      <w:b w:val="0"/>
                      <w:bCs w:val="0"/>
                      <w:sz w:val="21"/>
                      <w:szCs w:val="21"/>
                      <w:lang w:val="en-US" w:eastAsia="zh-CN"/>
                    </w:rPr>
                    <w:t>满足</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751" w:hRule="atLeast"/>
                <w:jc w:val="center"/>
              </w:trPr>
              <w:tc>
                <w:tcPr>
                  <w:tcW w:w="534" w:type="dxa"/>
                  <w:vAlign w:val="center"/>
                </w:tcPr>
                <w:p>
                  <w:pPr>
                    <w:spacing w:line="240" w:lineRule="auto"/>
                    <w:jc w:val="center"/>
                    <w:rPr>
                      <w:rFonts w:hint="eastAsia" w:ascii="Times New Roman" w:hAnsi="Times New Roman" w:cs="Times New Roman"/>
                      <w:b w:val="0"/>
                      <w:bCs w:val="0"/>
                      <w:sz w:val="21"/>
                      <w:szCs w:val="21"/>
                      <w:lang w:val="en-US" w:eastAsia="zh-CN"/>
                    </w:rPr>
                  </w:pPr>
                  <w:r>
                    <w:rPr>
                      <w:rFonts w:hint="eastAsia" w:ascii="Times New Roman" w:hAnsi="Times New Roman" w:cs="Times New Roman"/>
                      <w:b w:val="0"/>
                      <w:bCs w:val="0"/>
                      <w:sz w:val="21"/>
                      <w:szCs w:val="21"/>
                      <w:lang w:val="en-US" w:eastAsia="zh-CN"/>
                    </w:rPr>
                    <w:t>12</w:t>
                  </w:r>
                </w:p>
              </w:tc>
              <w:tc>
                <w:tcPr>
                  <w:tcW w:w="3588" w:type="dxa"/>
                  <w:vAlign w:val="center"/>
                </w:tcPr>
                <w:p>
                  <w:pPr>
                    <w:keepNext w:val="0"/>
                    <w:keepLines w:val="0"/>
                    <w:pageBreakBefore w:val="0"/>
                    <w:widowControl w:val="0"/>
                    <w:kinsoku/>
                    <w:wordWrap/>
                    <w:overflowPunct/>
                    <w:topLinePunct w:val="0"/>
                    <w:autoSpaceDE/>
                    <w:autoSpaceDN/>
                    <w:bidi w:val="0"/>
                    <w:adjustRightInd/>
                    <w:snapToGrid/>
                    <w:spacing w:line="240" w:lineRule="auto"/>
                    <w:ind w:firstLine="420" w:firstLineChars="200"/>
                    <w:jc w:val="left"/>
                    <w:textAlignment w:val="auto"/>
                    <w:outlineLvl w:val="9"/>
                    <w:rPr>
                      <w:rFonts w:hint="default" w:ascii="Times New Roman" w:hAnsi="Times New Roman" w:cs="Times New Roman" w:eastAsiaTheme="minorEastAsia"/>
                      <w:sz w:val="21"/>
                      <w:szCs w:val="21"/>
                      <w:lang w:val="en-US" w:eastAsia="zh-CN"/>
                    </w:rPr>
                  </w:pPr>
                  <w:r>
                    <w:rPr>
                      <w:rFonts w:hint="default" w:ascii="Times New Roman" w:hAnsi="Times New Roman" w:cs="Times New Roman"/>
                      <w:sz w:val="21"/>
                      <w:szCs w:val="21"/>
                    </w:rPr>
                    <w:t>请依法到有关管理部门办理其它相关手续。</w:t>
                  </w:r>
                </w:p>
              </w:tc>
              <w:tc>
                <w:tcPr>
                  <w:tcW w:w="3526" w:type="dxa"/>
                  <w:vAlign w:val="center"/>
                </w:tcPr>
                <w:p>
                  <w:pPr>
                    <w:keepNext w:val="0"/>
                    <w:keepLines w:val="0"/>
                    <w:pageBreakBefore w:val="0"/>
                    <w:widowControl w:val="0"/>
                    <w:numPr>
                      <w:ilvl w:val="0"/>
                      <w:numId w:val="0"/>
                    </w:numPr>
                    <w:kinsoku/>
                    <w:wordWrap/>
                    <w:overflowPunct/>
                    <w:topLinePunct w:val="0"/>
                    <w:autoSpaceDE/>
                    <w:autoSpaceDN/>
                    <w:bidi w:val="0"/>
                    <w:adjustRightInd/>
                    <w:snapToGrid/>
                    <w:spacing w:line="240" w:lineRule="auto"/>
                    <w:ind w:left="0" w:leftChars="0" w:firstLine="420" w:firstLineChars="200"/>
                    <w:textAlignment w:val="auto"/>
                    <w:outlineLvl w:val="9"/>
                    <w:rPr>
                      <w:rFonts w:hint="default" w:ascii="Times New Roman" w:hAnsi="Times New Roman" w:cs="Times New Roman" w:eastAsiaTheme="minorEastAsia"/>
                      <w:b w:val="0"/>
                      <w:bCs w:val="0"/>
                      <w:sz w:val="21"/>
                      <w:szCs w:val="21"/>
                      <w:lang w:val="en-US" w:eastAsia="zh-CN"/>
                    </w:rPr>
                  </w:pPr>
                  <w:r>
                    <w:rPr>
                      <w:rFonts w:hint="default" w:ascii="Times New Roman" w:hAnsi="Times New Roman" w:cs="Times New Roman"/>
                      <w:sz w:val="21"/>
                      <w:szCs w:val="21"/>
                    </w:rPr>
                    <w:t>依法到有关管理部门办理其它相关手续。</w:t>
                  </w:r>
                </w:p>
              </w:tc>
              <w:tc>
                <w:tcPr>
                  <w:tcW w:w="771" w:type="dxa"/>
                  <w:vAlign w:val="center"/>
                </w:tcPr>
                <w:p>
                  <w:pPr>
                    <w:spacing w:line="240" w:lineRule="auto"/>
                    <w:jc w:val="center"/>
                    <w:rPr>
                      <w:rFonts w:hint="eastAsia" w:ascii="Times New Roman" w:hAnsi="Times New Roman" w:cs="Times New Roman"/>
                      <w:b w:val="0"/>
                      <w:bCs w:val="0"/>
                      <w:sz w:val="21"/>
                      <w:szCs w:val="21"/>
                      <w:lang w:val="en-US" w:eastAsia="zh-CN"/>
                    </w:rPr>
                  </w:pPr>
                  <w:r>
                    <w:rPr>
                      <w:rFonts w:hint="eastAsia" w:ascii="Times New Roman" w:hAnsi="Times New Roman" w:cs="Times New Roman"/>
                      <w:b w:val="0"/>
                      <w:bCs w:val="0"/>
                      <w:sz w:val="21"/>
                      <w:szCs w:val="21"/>
                      <w:lang w:val="en-US" w:eastAsia="zh-CN"/>
                    </w:rPr>
                    <w:t>满足</w:t>
                  </w:r>
                </w:p>
              </w:tc>
            </w:tr>
          </w:tbl>
          <w:p>
            <w:pPr>
              <w:pStyle w:val="24"/>
              <w:jc w:val="both"/>
              <w:rPr>
                <w:rFonts w:hint="eastAsia"/>
                <w:b/>
                <w:bCs/>
                <w:lang w:val="en-US" w:eastAsia="zh-CN"/>
              </w:rPr>
            </w:pPr>
          </w:p>
          <w:p>
            <w:pPr>
              <w:jc w:val="center"/>
              <w:rPr>
                <w:rFonts w:hint="eastAsia"/>
                <w:b/>
                <w:bCs/>
                <w:lang w:val="en-US" w:eastAsia="zh-CN"/>
              </w:rPr>
            </w:pPr>
            <w:r>
              <w:rPr>
                <w:rFonts w:hint="eastAsia"/>
                <w:b/>
                <w:bCs/>
                <w:lang w:val="en-US" w:eastAsia="zh-CN"/>
              </w:rPr>
              <w:t>表</w:t>
            </w:r>
            <w:r>
              <w:rPr>
                <w:rFonts w:hint="eastAsia" w:ascii="Times New Roman" w:hAnsi="Times New Roman" w:cs="Times New Roman"/>
                <w:b/>
                <w:bCs/>
                <w:lang w:val="en-US" w:eastAsia="zh-CN"/>
              </w:rPr>
              <w:t>6</w:t>
            </w:r>
            <w:r>
              <w:rPr>
                <w:rFonts w:hint="default" w:ascii="Times New Roman" w:hAnsi="Times New Roman" w:cs="Times New Roman"/>
                <w:b/>
                <w:bCs/>
                <w:lang w:val="en-US" w:eastAsia="zh-CN"/>
              </w:rPr>
              <w:t>-2</w:t>
            </w:r>
            <w:r>
              <w:rPr>
                <w:rFonts w:hint="eastAsia"/>
                <w:b/>
                <w:bCs/>
                <w:lang w:val="en-US" w:eastAsia="zh-CN"/>
              </w:rPr>
              <w:t xml:space="preserve">  </w:t>
            </w:r>
            <w:r>
              <w:rPr>
                <w:rFonts w:hint="default" w:ascii="Times New Roman" w:hAnsi="Times New Roman" w:eastAsia="宋体" w:cs="Times New Roman"/>
                <w:b/>
                <w:color w:val="auto"/>
                <w:szCs w:val="21"/>
              </w:rPr>
              <w:t>环保对策措施落实情况对照表</w:t>
            </w:r>
          </w:p>
          <w:tbl>
            <w:tblPr>
              <w:tblStyle w:val="23"/>
              <w:tblW w:w="8419" w:type="dxa"/>
              <w:jc w:val="center"/>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365"/>
              <w:gridCol w:w="365"/>
              <w:gridCol w:w="3487"/>
              <w:gridCol w:w="3308"/>
              <w:gridCol w:w="894"/>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0" w:hRule="atLeast"/>
                <w:jc w:val="center"/>
              </w:trPr>
              <w:tc>
                <w:tcPr>
                  <w:tcW w:w="365" w:type="dxa"/>
                  <w:vAlign w:val="center"/>
                </w:tcPr>
                <w:p>
                  <w:pPr>
                    <w:keepNext w:val="0"/>
                    <w:keepLines w:val="0"/>
                    <w:pageBreakBefore w:val="0"/>
                    <w:widowControl w:val="0"/>
                    <w:kinsoku/>
                    <w:wordWrap/>
                    <w:overflowPunct/>
                    <w:topLinePunct w:val="0"/>
                    <w:autoSpaceDE/>
                    <w:autoSpaceDN/>
                    <w:bidi w:val="0"/>
                    <w:adjustRightInd/>
                    <w:snapToGrid/>
                    <w:spacing w:beforeAutospacing="0" w:afterAutospacing="0" w:line="312" w:lineRule="auto"/>
                    <w:ind w:left="0" w:leftChars="0" w:right="0" w:rightChars="0"/>
                    <w:jc w:val="center"/>
                    <w:textAlignment w:val="auto"/>
                    <w:outlineLvl w:val="9"/>
                    <w:rPr>
                      <w:rFonts w:hint="eastAsia" w:ascii="Times New Roman" w:hAnsi="Times New Roman" w:cs="Times New Roman" w:eastAsiaTheme="minorEastAsia"/>
                      <w:b w:val="0"/>
                      <w:bCs w:val="0"/>
                      <w:sz w:val="21"/>
                      <w:szCs w:val="21"/>
                      <w:lang w:val="en-US" w:eastAsia="zh-CN"/>
                    </w:rPr>
                  </w:pPr>
                  <w:r>
                    <w:rPr>
                      <w:rFonts w:hint="default" w:ascii="Times New Roman" w:hAnsi="Times New Roman" w:eastAsia="宋体" w:cs="Times New Roman"/>
                      <w:b/>
                      <w:color w:val="auto"/>
                      <w:sz w:val="21"/>
                      <w:szCs w:val="21"/>
                    </w:rPr>
                    <w:t>序号</w:t>
                  </w:r>
                </w:p>
              </w:tc>
              <w:tc>
                <w:tcPr>
                  <w:tcW w:w="365" w:type="dxa"/>
                  <w:vAlign w:val="center"/>
                </w:tcPr>
                <w:p>
                  <w:pPr>
                    <w:keepNext w:val="0"/>
                    <w:keepLines w:val="0"/>
                    <w:pageBreakBefore w:val="0"/>
                    <w:widowControl w:val="0"/>
                    <w:kinsoku/>
                    <w:wordWrap/>
                    <w:overflowPunct/>
                    <w:topLinePunct w:val="0"/>
                    <w:autoSpaceDE/>
                    <w:autoSpaceDN/>
                    <w:bidi w:val="0"/>
                    <w:adjustRightInd/>
                    <w:snapToGrid/>
                    <w:spacing w:beforeAutospacing="0" w:afterAutospacing="0" w:line="312" w:lineRule="auto"/>
                    <w:ind w:left="0" w:leftChars="0" w:right="0" w:rightChars="0"/>
                    <w:jc w:val="center"/>
                    <w:textAlignment w:val="auto"/>
                    <w:outlineLvl w:val="9"/>
                    <w:rPr>
                      <w:rFonts w:hint="eastAsia" w:ascii="Times New Roman" w:hAnsi="Times New Roman" w:eastAsia="宋体" w:cs="Times New Roman"/>
                      <w:b/>
                      <w:color w:val="auto"/>
                      <w:sz w:val="21"/>
                      <w:szCs w:val="21"/>
                      <w:lang w:eastAsia="zh-CN"/>
                    </w:rPr>
                  </w:pPr>
                  <w:r>
                    <w:rPr>
                      <w:rFonts w:hint="eastAsia" w:ascii="Times New Roman" w:hAnsi="Times New Roman" w:eastAsia="宋体" w:cs="Times New Roman"/>
                      <w:b/>
                      <w:color w:val="auto"/>
                      <w:sz w:val="21"/>
                      <w:szCs w:val="21"/>
                      <w:lang w:eastAsia="zh-CN"/>
                    </w:rPr>
                    <w:t>项目</w:t>
                  </w:r>
                </w:p>
              </w:tc>
              <w:tc>
                <w:tcPr>
                  <w:tcW w:w="3487" w:type="dxa"/>
                  <w:vAlign w:val="center"/>
                </w:tcPr>
                <w:p>
                  <w:pPr>
                    <w:keepNext w:val="0"/>
                    <w:keepLines w:val="0"/>
                    <w:pageBreakBefore w:val="0"/>
                    <w:widowControl w:val="0"/>
                    <w:kinsoku/>
                    <w:wordWrap/>
                    <w:overflowPunct/>
                    <w:topLinePunct w:val="0"/>
                    <w:autoSpaceDE/>
                    <w:autoSpaceDN/>
                    <w:bidi w:val="0"/>
                    <w:adjustRightInd/>
                    <w:snapToGrid/>
                    <w:spacing w:beforeAutospacing="0" w:afterAutospacing="0" w:line="312" w:lineRule="auto"/>
                    <w:ind w:left="0" w:leftChars="0" w:right="0" w:rightChars="0"/>
                    <w:jc w:val="center"/>
                    <w:textAlignment w:val="auto"/>
                    <w:outlineLvl w:val="9"/>
                    <w:rPr>
                      <w:rFonts w:hint="default" w:ascii="Times New Roman" w:hAnsi="Times New Roman" w:cs="Times New Roman" w:eastAsiaTheme="minorEastAsia"/>
                      <w:b w:val="0"/>
                      <w:bCs w:val="0"/>
                      <w:sz w:val="21"/>
                      <w:szCs w:val="21"/>
                    </w:rPr>
                  </w:pPr>
                  <w:r>
                    <w:rPr>
                      <w:rFonts w:hint="default" w:ascii="Times New Roman" w:hAnsi="Times New Roman" w:eastAsia="宋体" w:cs="Times New Roman"/>
                      <w:b/>
                      <w:color w:val="auto"/>
                      <w:sz w:val="21"/>
                      <w:szCs w:val="21"/>
                    </w:rPr>
                    <w:t>环评报告环保措施</w:t>
                  </w:r>
                </w:p>
              </w:tc>
              <w:tc>
                <w:tcPr>
                  <w:tcW w:w="3308" w:type="dxa"/>
                  <w:vAlign w:val="center"/>
                </w:tcPr>
                <w:p>
                  <w:pPr>
                    <w:keepNext w:val="0"/>
                    <w:keepLines w:val="0"/>
                    <w:pageBreakBefore w:val="0"/>
                    <w:widowControl w:val="0"/>
                    <w:kinsoku/>
                    <w:wordWrap/>
                    <w:overflowPunct/>
                    <w:topLinePunct w:val="0"/>
                    <w:autoSpaceDE/>
                    <w:autoSpaceDN/>
                    <w:bidi w:val="0"/>
                    <w:adjustRightInd/>
                    <w:snapToGrid/>
                    <w:spacing w:beforeAutospacing="0" w:afterAutospacing="0" w:line="312" w:lineRule="auto"/>
                    <w:ind w:left="0" w:leftChars="0" w:right="0" w:rightChars="0"/>
                    <w:jc w:val="center"/>
                    <w:textAlignment w:val="auto"/>
                    <w:outlineLvl w:val="9"/>
                    <w:rPr>
                      <w:rFonts w:hint="eastAsia" w:ascii="Times New Roman" w:hAnsi="Times New Roman" w:cs="Times New Roman" w:eastAsiaTheme="minorEastAsia"/>
                      <w:b w:val="0"/>
                      <w:bCs w:val="0"/>
                      <w:sz w:val="21"/>
                      <w:szCs w:val="21"/>
                      <w:lang w:eastAsia="zh-CN"/>
                    </w:rPr>
                  </w:pPr>
                  <w:r>
                    <w:rPr>
                      <w:rFonts w:hint="default" w:ascii="Times New Roman" w:hAnsi="Times New Roman" w:eastAsia="宋体" w:cs="Times New Roman"/>
                      <w:b/>
                      <w:color w:val="auto"/>
                      <w:sz w:val="21"/>
                      <w:szCs w:val="21"/>
                    </w:rPr>
                    <w:t>落实情况</w:t>
                  </w:r>
                </w:p>
              </w:tc>
              <w:tc>
                <w:tcPr>
                  <w:tcW w:w="894" w:type="dxa"/>
                  <w:vAlign w:val="center"/>
                </w:tcPr>
                <w:p>
                  <w:pPr>
                    <w:keepNext w:val="0"/>
                    <w:keepLines w:val="0"/>
                    <w:pageBreakBefore w:val="0"/>
                    <w:widowControl w:val="0"/>
                    <w:kinsoku/>
                    <w:wordWrap/>
                    <w:overflowPunct/>
                    <w:topLinePunct w:val="0"/>
                    <w:autoSpaceDE/>
                    <w:autoSpaceDN/>
                    <w:bidi w:val="0"/>
                    <w:adjustRightInd/>
                    <w:snapToGrid/>
                    <w:spacing w:beforeAutospacing="0" w:afterAutospacing="0" w:line="312" w:lineRule="auto"/>
                    <w:ind w:left="0" w:leftChars="0" w:right="0" w:rightChars="0"/>
                    <w:jc w:val="center"/>
                    <w:textAlignment w:val="auto"/>
                    <w:outlineLvl w:val="9"/>
                    <w:rPr>
                      <w:rFonts w:hint="default" w:ascii="Times New Roman" w:hAnsi="Times New Roman" w:cs="Times New Roman" w:eastAsiaTheme="minorEastAsia"/>
                      <w:b w:val="0"/>
                      <w:bCs w:val="0"/>
                      <w:sz w:val="21"/>
                      <w:szCs w:val="21"/>
                      <w:lang w:val="en-US" w:eastAsia="zh-CN"/>
                    </w:rPr>
                  </w:pPr>
                  <w:r>
                    <w:rPr>
                      <w:rFonts w:hint="default" w:ascii="Times New Roman" w:hAnsi="Times New Roman" w:eastAsia="宋体" w:cs="Times New Roman"/>
                      <w:b/>
                      <w:color w:val="auto"/>
                      <w:sz w:val="21"/>
                      <w:szCs w:val="21"/>
                    </w:rPr>
                    <w:t>备注</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1238" w:hRule="atLeast"/>
                <w:jc w:val="center"/>
              </w:trPr>
              <w:tc>
                <w:tcPr>
                  <w:tcW w:w="365" w:type="dxa"/>
                  <w:vAlign w:val="center"/>
                </w:tcPr>
                <w:p>
                  <w:pPr>
                    <w:spacing w:line="240" w:lineRule="auto"/>
                    <w:jc w:val="center"/>
                    <w:rPr>
                      <w:rFonts w:hint="default" w:ascii="Times New Roman" w:hAnsi="Times New Roman" w:cs="Times New Roman" w:eastAsiaTheme="minorEastAsia"/>
                      <w:b w:val="0"/>
                      <w:bCs w:val="0"/>
                      <w:color w:val="auto"/>
                      <w:sz w:val="21"/>
                      <w:szCs w:val="21"/>
                      <w:lang w:val="en-US" w:eastAsia="zh-CN"/>
                    </w:rPr>
                  </w:pPr>
                  <w:r>
                    <w:rPr>
                      <w:rFonts w:hint="eastAsia" w:ascii="Times New Roman" w:hAnsi="Times New Roman" w:cs="Times New Roman"/>
                      <w:b w:val="0"/>
                      <w:bCs w:val="0"/>
                      <w:color w:val="auto"/>
                      <w:sz w:val="21"/>
                      <w:szCs w:val="21"/>
                      <w:lang w:val="en-US" w:eastAsia="zh-CN"/>
                    </w:rPr>
                    <w:t>1</w:t>
                  </w:r>
                </w:p>
              </w:tc>
              <w:tc>
                <w:tcPr>
                  <w:tcW w:w="365" w:type="dxa"/>
                  <w:vAlign w:val="center"/>
                </w:tcPr>
                <w:p>
                  <w:pPr>
                    <w:spacing w:line="240" w:lineRule="auto"/>
                    <w:jc w:val="center"/>
                    <w:rPr>
                      <w:rFonts w:hint="eastAsia" w:ascii="Times New Roman" w:hAnsi="Times New Roman" w:cs="Times New Roman"/>
                      <w:b w:val="0"/>
                      <w:bCs w:val="0"/>
                      <w:color w:val="auto"/>
                      <w:sz w:val="21"/>
                      <w:szCs w:val="21"/>
                      <w:lang w:val="en-US" w:eastAsia="zh-CN"/>
                    </w:rPr>
                  </w:pPr>
                  <w:r>
                    <w:rPr>
                      <w:rFonts w:hint="eastAsia" w:ascii="Times New Roman" w:hAnsi="Times New Roman" w:cs="Times New Roman"/>
                      <w:b w:val="0"/>
                      <w:bCs w:val="0"/>
                      <w:color w:val="auto"/>
                      <w:sz w:val="21"/>
                      <w:szCs w:val="21"/>
                      <w:lang w:val="en-US" w:eastAsia="zh-CN"/>
                    </w:rPr>
                    <w:t>生态环境</w:t>
                  </w:r>
                </w:p>
              </w:tc>
              <w:tc>
                <w:tcPr>
                  <w:tcW w:w="3487" w:type="dxa"/>
                  <w:vAlign w:val="center"/>
                </w:tcPr>
                <w:p>
                  <w:pPr>
                    <w:keepNext w:val="0"/>
                    <w:keepLines w:val="0"/>
                    <w:pageBreakBefore w:val="0"/>
                    <w:widowControl w:val="0"/>
                    <w:kinsoku/>
                    <w:wordWrap/>
                    <w:overflowPunct/>
                    <w:topLinePunct w:val="0"/>
                    <w:autoSpaceDE/>
                    <w:autoSpaceDN/>
                    <w:bidi w:val="0"/>
                    <w:adjustRightInd/>
                    <w:snapToGrid/>
                    <w:spacing w:line="240" w:lineRule="auto"/>
                    <w:ind w:firstLine="420" w:firstLineChars="200"/>
                    <w:textAlignment w:val="auto"/>
                    <w:rPr>
                      <w:rFonts w:hint="default"/>
                      <w:sz w:val="21"/>
                      <w:szCs w:val="21"/>
                      <w:lang w:val="en-US" w:eastAsia="zh-CN"/>
                    </w:rPr>
                  </w:pPr>
                  <w:r>
                    <w:rPr>
                      <w:rFonts w:eastAsia="宋体"/>
                      <w:bCs/>
                      <w:color w:val="000000"/>
                      <w:sz w:val="21"/>
                      <w:szCs w:val="21"/>
                    </w:rPr>
                    <w:t>本工程施工区域小，工程量小，工程区植被、动植物资源贫乏，施工对区域生态环境影响较小。同时，施工过程中，建设单位、施工单位加强了环保宣传，提高施工人员的环保意识，按照水土保持设计实施水土保持措施，</w:t>
                  </w:r>
                  <w:r>
                    <w:rPr>
                      <w:rFonts w:hint="eastAsia" w:eastAsia="宋体"/>
                      <w:bCs/>
                      <w:color w:val="000000"/>
                      <w:sz w:val="21"/>
                      <w:szCs w:val="21"/>
                    </w:rPr>
                    <w:t>加强植被恢复，</w:t>
                  </w:r>
                  <w:r>
                    <w:rPr>
                      <w:rFonts w:eastAsia="宋体"/>
                      <w:bCs/>
                      <w:color w:val="000000"/>
                      <w:sz w:val="21"/>
                      <w:szCs w:val="21"/>
                    </w:rPr>
                    <w:t>进一步减轻了对区域生态环境的影响。</w:t>
                  </w:r>
                </w:p>
              </w:tc>
              <w:tc>
                <w:tcPr>
                  <w:tcW w:w="3308" w:type="dxa"/>
                  <w:vAlign w:val="center"/>
                </w:tcPr>
                <w:p>
                  <w:pPr>
                    <w:keepNext w:val="0"/>
                    <w:keepLines w:val="0"/>
                    <w:pageBreakBefore w:val="0"/>
                    <w:widowControl w:val="0"/>
                    <w:kinsoku/>
                    <w:wordWrap/>
                    <w:overflowPunct/>
                    <w:topLinePunct w:val="0"/>
                    <w:autoSpaceDE/>
                    <w:autoSpaceDN/>
                    <w:bidi w:val="0"/>
                    <w:adjustRightInd/>
                    <w:snapToGrid/>
                    <w:spacing w:line="240" w:lineRule="auto"/>
                    <w:ind w:firstLine="420" w:firstLineChars="200"/>
                    <w:jc w:val="both"/>
                    <w:textAlignment w:val="auto"/>
                    <w:rPr>
                      <w:rFonts w:hint="default" w:ascii="Times New Roman" w:hAnsi="Times New Roman" w:cs="Times New Roman" w:eastAsiaTheme="minorEastAsia"/>
                      <w:b w:val="0"/>
                      <w:bCs w:val="0"/>
                      <w:sz w:val="21"/>
                      <w:szCs w:val="21"/>
                      <w:lang w:val="en-US" w:eastAsia="zh-CN"/>
                    </w:rPr>
                  </w:pPr>
                  <w:r>
                    <w:rPr>
                      <w:rFonts w:hint="default" w:ascii="Times New Roman" w:hAnsi="Times New Roman" w:eastAsia="宋体" w:cs="Times New Roman"/>
                      <w:color w:val="auto"/>
                      <w:sz w:val="21"/>
                      <w:szCs w:val="21"/>
                      <w:highlight w:val="none"/>
                      <w:lang w:eastAsia="zh-CN"/>
                    </w:rPr>
                    <w:t>建设单位加强了职工管理，</w:t>
                  </w:r>
                  <w:r>
                    <w:rPr>
                      <w:rFonts w:hint="eastAsia" w:cs="Times New Roman"/>
                      <w:color w:val="auto"/>
                      <w:sz w:val="21"/>
                      <w:szCs w:val="21"/>
                      <w:highlight w:val="none"/>
                      <w:lang w:eastAsia="zh-CN"/>
                    </w:rPr>
                    <w:t>设置了森林植被保护警示牌，</w:t>
                  </w:r>
                  <w:r>
                    <w:rPr>
                      <w:rFonts w:hint="default" w:ascii="Times New Roman" w:hAnsi="Times New Roman" w:eastAsia="宋体" w:cs="Times New Roman"/>
                      <w:color w:val="auto"/>
                      <w:sz w:val="21"/>
                      <w:szCs w:val="21"/>
                      <w:highlight w:val="none"/>
                      <w:lang w:eastAsia="zh-CN"/>
                    </w:rPr>
                    <w:t>未出现</w:t>
                  </w:r>
                  <w:r>
                    <w:rPr>
                      <w:rFonts w:hint="default" w:ascii="Times New Roman" w:hAnsi="Times New Roman" w:eastAsia="宋体" w:cs="Times New Roman"/>
                      <w:color w:val="auto"/>
                      <w:sz w:val="21"/>
                      <w:szCs w:val="21"/>
                      <w:highlight w:val="none"/>
                    </w:rPr>
                    <w:t>盗伐</w:t>
                  </w:r>
                  <w:r>
                    <w:rPr>
                      <w:rFonts w:hint="default" w:ascii="Times New Roman" w:hAnsi="Times New Roman" w:eastAsia="宋体" w:cs="Times New Roman"/>
                      <w:color w:val="auto"/>
                      <w:sz w:val="21"/>
                      <w:szCs w:val="21"/>
                      <w:highlight w:val="none"/>
                      <w:lang w:eastAsia="zh-CN"/>
                    </w:rPr>
                    <w:t>、</w:t>
                  </w:r>
                  <w:r>
                    <w:rPr>
                      <w:rFonts w:hint="default" w:ascii="Times New Roman" w:hAnsi="Times New Roman" w:eastAsia="宋体" w:cs="Times New Roman"/>
                      <w:color w:val="auto"/>
                      <w:sz w:val="21"/>
                      <w:szCs w:val="21"/>
                      <w:highlight w:val="none"/>
                    </w:rPr>
                    <w:t>盗采植物</w:t>
                  </w:r>
                  <w:r>
                    <w:rPr>
                      <w:rFonts w:hint="default" w:ascii="Times New Roman" w:hAnsi="Times New Roman" w:eastAsia="宋体" w:cs="Times New Roman"/>
                      <w:color w:val="auto"/>
                      <w:sz w:val="21"/>
                      <w:szCs w:val="21"/>
                      <w:highlight w:val="none"/>
                      <w:lang w:eastAsia="zh-CN"/>
                    </w:rPr>
                    <w:t>现象，工程区植被长势较好；</w:t>
                  </w:r>
                  <w:r>
                    <w:rPr>
                      <w:rFonts w:hint="default" w:ascii="Times New Roman" w:hAnsi="Times New Roman" w:eastAsia="宋体" w:cs="Times New Roman"/>
                      <w:color w:val="auto"/>
                      <w:sz w:val="21"/>
                      <w:szCs w:val="21"/>
                      <w:highlight w:val="none"/>
                      <w:lang w:val="en-US" w:eastAsia="zh-CN"/>
                    </w:rPr>
                    <w:t>建设单位</w:t>
                  </w:r>
                  <w:r>
                    <w:rPr>
                      <w:rFonts w:hint="default" w:ascii="Times New Roman" w:hAnsi="Times New Roman" w:eastAsia="宋体" w:cs="Times New Roman"/>
                      <w:color w:val="auto"/>
                      <w:sz w:val="21"/>
                      <w:szCs w:val="21"/>
                      <w:highlight w:val="none"/>
                    </w:rPr>
                    <w:t>在日常工作管理中加强</w:t>
                  </w:r>
                  <w:r>
                    <w:rPr>
                      <w:rFonts w:hint="default" w:ascii="Times New Roman" w:hAnsi="Times New Roman" w:eastAsia="宋体" w:cs="Times New Roman"/>
                      <w:color w:val="auto"/>
                      <w:sz w:val="21"/>
                      <w:szCs w:val="21"/>
                      <w:highlight w:val="none"/>
                      <w:lang w:eastAsia="zh-CN"/>
                    </w:rPr>
                    <w:t>了环境管理及运营期管理，并配备了灭火器等消防设置</w:t>
                  </w:r>
                  <w:r>
                    <w:rPr>
                      <w:rFonts w:hint="eastAsia" w:cs="Times New Roman"/>
                      <w:color w:val="auto"/>
                      <w:sz w:val="21"/>
                      <w:szCs w:val="21"/>
                      <w:highlight w:val="none"/>
                      <w:lang w:eastAsia="zh-CN"/>
                    </w:rPr>
                    <w:t>；设置了鱼类保护警示牌，</w:t>
                  </w:r>
                  <w:r>
                    <w:rPr>
                      <w:rFonts w:hint="default" w:ascii="Times New Roman" w:hAnsi="Times New Roman" w:eastAsia="宋体" w:cs="Times New Roman"/>
                      <w:color w:val="auto"/>
                      <w:sz w:val="21"/>
                      <w:szCs w:val="21"/>
                      <w:highlight w:val="none"/>
                      <w:lang w:eastAsia="zh-CN"/>
                    </w:rPr>
                    <w:t>项目运营过程中</w:t>
                  </w:r>
                  <w:r>
                    <w:rPr>
                      <w:rFonts w:hint="default" w:ascii="Times New Roman" w:hAnsi="Times New Roman" w:cs="Times New Roman"/>
                      <w:color w:val="auto"/>
                      <w:sz w:val="21"/>
                      <w:szCs w:val="21"/>
                      <w:highlight w:val="none"/>
                      <w:lang w:eastAsia="zh-CN"/>
                    </w:rPr>
                    <w:t>未</w:t>
                  </w:r>
                  <w:r>
                    <w:rPr>
                      <w:rFonts w:hint="default" w:ascii="Times New Roman" w:hAnsi="Times New Roman" w:eastAsia="宋体" w:cs="Times New Roman"/>
                      <w:color w:val="auto"/>
                      <w:sz w:val="21"/>
                      <w:szCs w:val="21"/>
                      <w:highlight w:val="none"/>
                      <w:lang w:eastAsia="zh-CN"/>
                    </w:rPr>
                    <w:t>发生捕鱼、破坏生态环境的事件；</w:t>
                  </w:r>
                </w:p>
              </w:tc>
              <w:tc>
                <w:tcPr>
                  <w:tcW w:w="894" w:type="dxa"/>
                  <w:vAlign w:val="center"/>
                </w:tcPr>
                <w:p>
                  <w:pPr>
                    <w:spacing w:line="240" w:lineRule="auto"/>
                    <w:jc w:val="center"/>
                    <w:rPr>
                      <w:rFonts w:hint="default" w:ascii="Times New Roman" w:hAnsi="Times New Roman" w:cs="Times New Roman" w:eastAsiaTheme="minorEastAsia"/>
                      <w:b w:val="0"/>
                      <w:bCs w:val="0"/>
                      <w:sz w:val="21"/>
                      <w:szCs w:val="21"/>
                      <w:lang w:val="en-US" w:eastAsia="zh-CN"/>
                    </w:rPr>
                  </w:pPr>
                  <w:r>
                    <w:rPr>
                      <w:rFonts w:hint="eastAsia" w:ascii="Times New Roman" w:hAnsi="Times New Roman" w:cs="Times New Roman"/>
                      <w:b w:val="0"/>
                      <w:bCs w:val="0"/>
                      <w:sz w:val="21"/>
                      <w:szCs w:val="21"/>
                      <w:lang w:val="en-US" w:eastAsia="zh-CN"/>
                    </w:rPr>
                    <w:t>满足</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463" w:hRule="atLeast"/>
                <w:jc w:val="center"/>
              </w:trPr>
              <w:tc>
                <w:tcPr>
                  <w:tcW w:w="365" w:type="dxa"/>
                  <w:vMerge w:val="restart"/>
                  <w:vAlign w:val="center"/>
                </w:tcPr>
                <w:p>
                  <w:pPr>
                    <w:spacing w:line="240" w:lineRule="auto"/>
                    <w:jc w:val="center"/>
                    <w:rPr>
                      <w:rFonts w:hint="default" w:ascii="Times New Roman" w:hAnsi="Times New Roman" w:cs="Times New Roman" w:eastAsiaTheme="minorEastAsia"/>
                      <w:b w:val="0"/>
                      <w:bCs w:val="0"/>
                      <w:sz w:val="21"/>
                      <w:szCs w:val="21"/>
                      <w:lang w:val="en-US" w:eastAsia="zh-CN"/>
                    </w:rPr>
                  </w:pPr>
                  <w:r>
                    <w:rPr>
                      <w:rFonts w:hint="eastAsia" w:ascii="Times New Roman" w:hAnsi="Times New Roman" w:cs="Times New Roman"/>
                      <w:b w:val="0"/>
                      <w:bCs w:val="0"/>
                      <w:sz w:val="21"/>
                      <w:szCs w:val="21"/>
                      <w:lang w:val="en-US" w:eastAsia="zh-CN"/>
                    </w:rPr>
                    <w:t>2</w:t>
                  </w:r>
                </w:p>
              </w:tc>
              <w:tc>
                <w:tcPr>
                  <w:tcW w:w="365" w:type="dxa"/>
                  <w:vMerge w:val="restart"/>
                  <w:vAlign w:val="center"/>
                </w:tcPr>
                <w:p>
                  <w:pPr>
                    <w:spacing w:line="240" w:lineRule="auto"/>
                    <w:jc w:val="center"/>
                    <w:rPr>
                      <w:rFonts w:hint="eastAsia" w:ascii="Times New Roman" w:hAnsi="Times New Roman" w:cs="Times New Roman"/>
                      <w:b w:val="0"/>
                      <w:bCs w:val="0"/>
                      <w:sz w:val="21"/>
                      <w:szCs w:val="21"/>
                      <w:lang w:val="en-US" w:eastAsia="zh-CN"/>
                    </w:rPr>
                  </w:pPr>
                  <w:r>
                    <w:rPr>
                      <w:rFonts w:hint="eastAsia" w:ascii="Times New Roman" w:hAnsi="Times New Roman" w:cs="Times New Roman"/>
                      <w:b w:val="0"/>
                      <w:bCs w:val="0"/>
                      <w:sz w:val="21"/>
                      <w:szCs w:val="21"/>
                      <w:lang w:val="en-US" w:eastAsia="zh-CN"/>
                    </w:rPr>
                    <w:t>水环境</w:t>
                  </w:r>
                </w:p>
              </w:tc>
              <w:tc>
                <w:tcPr>
                  <w:tcW w:w="3487" w:type="dxa"/>
                  <w:vAlign w:val="center"/>
                </w:tcPr>
                <w:p>
                  <w:pPr>
                    <w:keepNext w:val="0"/>
                    <w:keepLines w:val="0"/>
                    <w:pageBreakBefore w:val="0"/>
                    <w:widowControl w:val="0"/>
                    <w:numPr>
                      <w:ilvl w:val="0"/>
                      <w:numId w:val="0"/>
                    </w:numPr>
                    <w:kinsoku/>
                    <w:wordWrap/>
                    <w:overflowPunct/>
                    <w:topLinePunct w:val="0"/>
                    <w:autoSpaceDE/>
                    <w:autoSpaceDN/>
                    <w:bidi w:val="0"/>
                    <w:adjustRightInd/>
                    <w:snapToGrid/>
                    <w:spacing w:line="240" w:lineRule="auto"/>
                    <w:ind w:left="0" w:leftChars="0" w:right="0" w:rightChars="0" w:firstLine="420" w:firstLineChars="200"/>
                    <w:jc w:val="left"/>
                    <w:textAlignment w:val="auto"/>
                    <w:outlineLvl w:val="9"/>
                    <w:rPr>
                      <w:rFonts w:hint="default" w:ascii="Times New Roman" w:hAnsi="Times New Roman" w:cs="Times New Roman" w:eastAsiaTheme="minorEastAsia"/>
                      <w:b w:val="0"/>
                      <w:bCs w:val="0"/>
                      <w:color w:val="auto"/>
                      <w:kern w:val="2"/>
                      <w:sz w:val="21"/>
                      <w:szCs w:val="21"/>
                      <w:lang w:val="en-US" w:eastAsia="zh-CN" w:bidi="ar-SA"/>
                    </w:rPr>
                  </w:pPr>
                  <w:r>
                    <w:rPr>
                      <w:rFonts w:hint="eastAsia" w:ascii="Times New Roman" w:hAnsi="Times New Roman" w:cs="Times New Roman"/>
                      <w:color w:val="auto"/>
                      <w:sz w:val="21"/>
                      <w:szCs w:val="21"/>
                      <w:highlight w:val="none"/>
                      <w:lang w:eastAsia="zh-CN"/>
                    </w:rPr>
                    <w:t>项目施工期产生的施工废水及施工人员清洁废水经设置的临时沉淀池沉淀处理后，全部回用于场地洒水降尘，不外排。</w:t>
                  </w:r>
                  <w:r>
                    <w:rPr>
                      <w:rFonts w:hint="default" w:ascii="Times New Roman" w:hAnsi="Times New Roman" w:cs="Times New Roman"/>
                      <w:color w:val="auto"/>
                      <w:sz w:val="21"/>
                      <w:szCs w:val="21"/>
                      <w:highlight w:val="none"/>
                      <w:lang w:eastAsia="zh-CN"/>
                    </w:rPr>
                    <w:t>施工期已结束，影响已随之消失。</w:t>
                  </w:r>
                </w:p>
              </w:tc>
              <w:tc>
                <w:tcPr>
                  <w:tcW w:w="3308" w:type="dxa"/>
                  <w:vAlign w:val="center"/>
                </w:tcPr>
                <w:p>
                  <w:pPr>
                    <w:keepNext w:val="0"/>
                    <w:keepLines w:val="0"/>
                    <w:pageBreakBefore w:val="0"/>
                    <w:widowControl w:val="0"/>
                    <w:kinsoku/>
                    <w:wordWrap/>
                    <w:overflowPunct/>
                    <w:topLinePunct w:val="0"/>
                    <w:autoSpaceDE/>
                    <w:autoSpaceDN/>
                    <w:bidi w:val="0"/>
                    <w:adjustRightInd/>
                    <w:snapToGrid/>
                    <w:spacing w:line="240" w:lineRule="auto"/>
                    <w:ind w:firstLine="420" w:firstLineChars="200"/>
                    <w:jc w:val="both"/>
                    <w:textAlignment w:val="auto"/>
                    <w:rPr>
                      <w:rFonts w:hint="default" w:ascii="Times New Roman" w:hAnsi="Times New Roman" w:cs="Times New Roman" w:eastAsiaTheme="minorEastAsia"/>
                      <w:b w:val="0"/>
                      <w:bCs w:val="0"/>
                      <w:sz w:val="21"/>
                      <w:szCs w:val="21"/>
                      <w:lang w:val="en-US" w:eastAsia="zh-CN"/>
                    </w:rPr>
                  </w:pPr>
                  <w:r>
                    <w:rPr>
                      <w:rFonts w:hint="default" w:ascii="Times New Roman" w:hAnsi="Times New Roman" w:eastAsia="宋体" w:cs="Times New Roman"/>
                      <w:color w:val="auto"/>
                      <w:sz w:val="21"/>
                      <w:szCs w:val="21"/>
                      <w:highlight w:val="none"/>
                      <w:lang w:eastAsia="zh-CN"/>
                    </w:rPr>
                    <w:t>施工期已结束</w:t>
                  </w:r>
                  <w:r>
                    <w:rPr>
                      <w:rFonts w:hint="default" w:ascii="Times New Roman" w:hAnsi="Times New Roman" w:cs="Times New Roman"/>
                      <w:color w:val="auto"/>
                      <w:sz w:val="21"/>
                      <w:szCs w:val="21"/>
                      <w:highlight w:val="none"/>
                      <w:lang w:eastAsia="zh-CN"/>
                    </w:rPr>
                    <w:t>，</w:t>
                  </w:r>
                  <w:r>
                    <w:rPr>
                      <w:rFonts w:hint="default" w:ascii="Times New Roman" w:hAnsi="Times New Roman" w:eastAsia="宋体" w:cs="Times New Roman"/>
                      <w:color w:val="auto"/>
                      <w:sz w:val="21"/>
                      <w:szCs w:val="21"/>
                      <w:highlight w:val="none"/>
                    </w:rPr>
                    <w:t>施工过程中没有接到任何居民和单位的投诉，未发生环境污染事件，无环境遗留问题。</w:t>
                  </w:r>
                </w:p>
              </w:tc>
              <w:tc>
                <w:tcPr>
                  <w:tcW w:w="894" w:type="dxa"/>
                  <w:vMerge w:val="restart"/>
                  <w:vAlign w:val="center"/>
                </w:tcPr>
                <w:p>
                  <w:pPr>
                    <w:spacing w:line="240" w:lineRule="auto"/>
                    <w:jc w:val="center"/>
                    <w:rPr>
                      <w:rFonts w:hint="default" w:ascii="Times New Roman" w:hAnsi="Times New Roman" w:cs="Times New Roman" w:eastAsiaTheme="minorEastAsia"/>
                      <w:b w:val="0"/>
                      <w:bCs w:val="0"/>
                      <w:sz w:val="21"/>
                      <w:szCs w:val="21"/>
                    </w:rPr>
                  </w:pPr>
                  <w:r>
                    <w:rPr>
                      <w:rFonts w:hint="eastAsia" w:ascii="Times New Roman" w:hAnsi="Times New Roman" w:cs="Times New Roman"/>
                      <w:b w:val="0"/>
                      <w:bCs w:val="0"/>
                      <w:sz w:val="21"/>
                      <w:szCs w:val="21"/>
                      <w:lang w:val="en-US" w:eastAsia="zh-CN"/>
                    </w:rPr>
                    <w:t>满足</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463" w:hRule="atLeast"/>
                <w:jc w:val="center"/>
              </w:trPr>
              <w:tc>
                <w:tcPr>
                  <w:tcW w:w="365" w:type="dxa"/>
                  <w:vMerge w:val="continue"/>
                  <w:vAlign w:val="center"/>
                </w:tcPr>
                <w:p>
                  <w:pPr>
                    <w:pStyle w:val="9"/>
                    <w:keepNext w:val="0"/>
                    <w:keepLines w:val="0"/>
                    <w:pageBreakBefore w:val="0"/>
                    <w:widowControl w:val="0"/>
                    <w:kinsoku/>
                    <w:wordWrap/>
                    <w:overflowPunct/>
                    <w:topLinePunct w:val="0"/>
                    <w:autoSpaceDE/>
                    <w:autoSpaceDN/>
                    <w:bidi w:val="0"/>
                    <w:adjustRightInd/>
                    <w:snapToGrid/>
                    <w:spacing w:before="0" w:line="240" w:lineRule="auto"/>
                    <w:ind w:firstLine="420" w:firstLineChars="200"/>
                    <w:textAlignment w:val="auto"/>
                    <w:outlineLvl w:val="9"/>
                    <w:rPr>
                      <w:sz w:val="21"/>
                      <w:szCs w:val="21"/>
                    </w:rPr>
                  </w:pPr>
                </w:p>
              </w:tc>
              <w:tc>
                <w:tcPr>
                  <w:tcW w:w="365" w:type="dxa"/>
                  <w:vMerge w:val="continue"/>
                  <w:vAlign w:val="center"/>
                </w:tcPr>
                <w:p>
                  <w:pPr>
                    <w:pStyle w:val="9"/>
                    <w:keepNext w:val="0"/>
                    <w:keepLines w:val="0"/>
                    <w:pageBreakBefore w:val="0"/>
                    <w:widowControl w:val="0"/>
                    <w:kinsoku/>
                    <w:wordWrap/>
                    <w:overflowPunct/>
                    <w:topLinePunct w:val="0"/>
                    <w:autoSpaceDE/>
                    <w:autoSpaceDN/>
                    <w:bidi w:val="0"/>
                    <w:adjustRightInd/>
                    <w:snapToGrid/>
                    <w:spacing w:before="0" w:line="240" w:lineRule="auto"/>
                    <w:ind w:firstLine="420" w:firstLineChars="200"/>
                    <w:textAlignment w:val="auto"/>
                    <w:outlineLvl w:val="9"/>
                    <w:rPr>
                      <w:sz w:val="21"/>
                      <w:szCs w:val="21"/>
                    </w:rPr>
                  </w:pPr>
                </w:p>
              </w:tc>
              <w:tc>
                <w:tcPr>
                  <w:tcW w:w="3487" w:type="dxa"/>
                  <w:vAlign w:val="center"/>
                </w:tcPr>
                <w:p>
                  <w:pPr>
                    <w:pStyle w:val="24"/>
                    <w:keepNext w:val="0"/>
                    <w:keepLines w:val="0"/>
                    <w:pageBreakBefore w:val="0"/>
                    <w:widowControl w:val="0"/>
                    <w:kinsoku/>
                    <w:wordWrap/>
                    <w:overflowPunct/>
                    <w:topLinePunct w:val="0"/>
                    <w:autoSpaceDE/>
                    <w:autoSpaceDN/>
                    <w:bidi w:val="0"/>
                    <w:adjustRightInd/>
                    <w:snapToGrid/>
                    <w:spacing w:line="240" w:lineRule="auto"/>
                    <w:ind w:firstLine="420" w:firstLineChars="200"/>
                    <w:jc w:val="both"/>
                    <w:textAlignment w:val="auto"/>
                    <w:rPr>
                      <w:rFonts w:hint="default" w:ascii="Times New Roman" w:hAnsi="Times New Roman" w:cs="Times New Roman" w:eastAsiaTheme="minorEastAsia"/>
                      <w:b w:val="0"/>
                      <w:bCs w:val="0"/>
                      <w:color w:val="auto"/>
                      <w:kern w:val="2"/>
                      <w:sz w:val="21"/>
                      <w:szCs w:val="21"/>
                      <w:lang w:val="en-US" w:eastAsia="zh-CN" w:bidi="ar-SA"/>
                    </w:rPr>
                  </w:pPr>
                  <w:r>
                    <w:rPr>
                      <w:rFonts w:hint="default" w:ascii="Times New Roman" w:hAnsi="Times New Roman" w:cs="Times New Roman" w:eastAsiaTheme="minorEastAsia"/>
                      <w:color w:val="auto"/>
                      <w:kern w:val="2"/>
                      <w:sz w:val="21"/>
                      <w:szCs w:val="21"/>
                      <w:highlight w:val="none"/>
                      <w:lang w:val="en-US" w:eastAsia="zh-CN" w:bidi="ar-SA"/>
                    </w:rPr>
                    <w:t>本项目运营过程中，工艺上不产生生产废水，生活污水产生量较小，厂区内设有冲水式厕所，需在项目内设置</w:t>
                  </w:r>
                  <w:r>
                    <w:rPr>
                      <w:rFonts w:hint="eastAsia" w:ascii="Times New Roman" w:hAnsi="Times New Roman" w:cs="Times New Roman" w:eastAsiaTheme="minorEastAsia"/>
                      <w:color w:val="auto"/>
                      <w:kern w:val="2"/>
                      <w:sz w:val="21"/>
                      <w:szCs w:val="21"/>
                      <w:highlight w:val="none"/>
                      <w:lang w:val="en-US" w:eastAsia="zh-CN" w:bidi="ar-SA"/>
                    </w:rPr>
                    <w:t>3</w:t>
                  </w:r>
                  <w:r>
                    <w:rPr>
                      <w:rFonts w:hint="default" w:ascii="Times New Roman" w:hAnsi="Times New Roman" w:cs="Times New Roman" w:eastAsiaTheme="minorEastAsia"/>
                      <w:color w:val="auto"/>
                      <w:kern w:val="2"/>
                      <w:sz w:val="21"/>
                      <w:szCs w:val="21"/>
                      <w:highlight w:val="none"/>
                      <w:lang w:val="en-US" w:eastAsia="zh-CN" w:bidi="ar-SA"/>
                    </w:rPr>
                    <w:t>m³的化粪池，</w:t>
                  </w:r>
                  <w:r>
                    <w:rPr>
                      <w:rFonts w:hint="eastAsia" w:ascii="Times New Roman" w:hAnsi="Times New Roman" w:cs="Times New Roman" w:eastAsiaTheme="minorEastAsia"/>
                      <w:color w:val="auto"/>
                      <w:kern w:val="2"/>
                      <w:sz w:val="21"/>
                      <w:szCs w:val="21"/>
                      <w:highlight w:val="none"/>
                      <w:lang w:val="en-US" w:eastAsia="zh-CN" w:bidi="ar-SA"/>
                    </w:rPr>
                    <w:t>设有食堂，需在项目内设置1</w:t>
                  </w:r>
                  <w:r>
                    <w:rPr>
                      <w:rFonts w:hint="default" w:ascii="Times New Roman" w:hAnsi="Times New Roman" w:cs="Times New Roman" w:eastAsiaTheme="minorEastAsia"/>
                      <w:color w:val="auto"/>
                      <w:kern w:val="2"/>
                      <w:sz w:val="21"/>
                      <w:szCs w:val="21"/>
                      <w:highlight w:val="none"/>
                      <w:lang w:val="en-US" w:eastAsia="zh-CN" w:bidi="ar-SA"/>
                    </w:rPr>
                    <w:t>m³</w:t>
                  </w:r>
                  <w:r>
                    <w:rPr>
                      <w:rFonts w:hint="eastAsia" w:ascii="Times New Roman" w:hAnsi="Times New Roman" w:cs="Times New Roman" w:eastAsiaTheme="minorEastAsia"/>
                      <w:color w:val="auto"/>
                      <w:kern w:val="2"/>
                      <w:sz w:val="21"/>
                      <w:szCs w:val="21"/>
                      <w:highlight w:val="none"/>
                      <w:lang w:val="en-US" w:eastAsia="zh-CN" w:bidi="ar-SA"/>
                    </w:rPr>
                    <w:t>的隔油池，食堂废水经隔油池预处理后与冲厕废水一起进入化粪池，</w:t>
                  </w:r>
                  <w:r>
                    <w:rPr>
                      <w:rFonts w:hint="default" w:ascii="Times New Roman" w:hAnsi="Times New Roman" w:cs="Times New Roman" w:eastAsiaTheme="minorEastAsia"/>
                      <w:color w:val="auto"/>
                      <w:kern w:val="2"/>
                      <w:sz w:val="21"/>
                      <w:szCs w:val="21"/>
                      <w:highlight w:val="none"/>
                      <w:lang w:val="en-US" w:eastAsia="zh-CN" w:bidi="ar-SA"/>
                    </w:rPr>
                    <w:t>化粪池</w:t>
                  </w:r>
                  <w:r>
                    <w:rPr>
                      <w:rFonts w:hint="eastAsia" w:ascii="Times New Roman" w:hAnsi="Times New Roman" w:cs="Times New Roman" w:eastAsiaTheme="minorEastAsia"/>
                      <w:color w:val="auto"/>
                      <w:kern w:val="2"/>
                      <w:sz w:val="21"/>
                      <w:szCs w:val="21"/>
                      <w:highlight w:val="none"/>
                      <w:lang w:val="en-US" w:eastAsia="zh-CN" w:bidi="ar-SA"/>
                    </w:rPr>
                    <w:t>出水定期清运至安宁市青龙镇城市污水处理厂处理，不外排。</w:t>
                  </w:r>
                  <w:r>
                    <w:rPr>
                      <w:rFonts w:hint="default" w:ascii="Times New Roman" w:hAnsi="Times New Roman" w:cs="Times New Roman" w:eastAsiaTheme="minorEastAsia"/>
                      <w:color w:val="auto"/>
                      <w:kern w:val="2"/>
                      <w:sz w:val="21"/>
                      <w:szCs w:val="21"/>
                      <w:highlight w:val="none"/>
                      <w:lang w:val="en-US" w:eastAsia="zh-CN" w:bidi="ar-SA"/>
                    </w:rPr>
                    <w:t>电站业主应委托有资质的设计单位进行生态放流设施设计，在取水口处增设</w:t>
                  </w:r>
                  <w:r>
                    <w:rPr>
                      <w:rFonts w:hint="default" w:ascii="Times New Roman" w:hAnsi="Times New Roman" w:cs="Times New Roman" w:eastAsiaTheme="minorEastAsia"/>
                      <w:color w:val="auto"/>
                      <w:kern w:val="2"/>
                      <w:sz w:val="21"/>
                      <w:szCs w:val="21"/>
                      <w:highlight w:val="none"/>
                      <w:lang w:val="en-GB" w:eastAsia="zh-CN" w:bidi="ar-SA"/>
                    </w:rPr>
                    <w:t>不受人为控制的</w:t>
                  </w:r>
                  <w:r>
                    <w:rPr>
                      <w:rFonts w:hint="default" w:ascii="Times New Roman" w:hAnsi="Times New Roman" w:cs="Times New Roman" w:eastAsiaTheme="minorEastAsia"/>
                      <w:color w:val="auto"/>
                      <w:kern w:val="2"/>
                      <w:sz w:val="21"/>
                      <w:szCs w:val="21"/>
                      <w:highlight w:val="none"/>
                      <w:lang w:val="en-US" w:eastAsia="zh-CN" w:bidi="ar-SA"/>
                    </w:rPr>
                    <w:t>生态流量下放设施，不间断下放不少于</w:t>
                  </w:r>
                  <w:r>
                    <w:rPr>
                      <w:rFonts w:hint="eastAsia" w:ascii="Times New Roman" w:hAnsi="Times New Roman" w:cs="Times New Roman" w:eastAsiaTheme="minorEastAsia"/>
                      <w:color w:val="auto"/>
                      <w:kern w:val="2"/>
                      <w:sz w:val="21"/>
                      <w:szCs w:val="21"/>
                      <w:highlight w:val="none"/>
                      <w:lang w:val="en-US" w:eastAsia="zh-CN" w:bidi="ar-SA"/>
                    </w:rPr>
                    <w:t>3.13</w:t>
                  </w:r>
                  <w:r>
                    <w:rPr>
                      <w:rFonts w:hint="default" w:ascii="Times New Roman" w:hAnsi="Times New Roman" w:cs="Times New Roman" w:eastAsiaTheme="minorEastAsia"/>
                      <w:color w:val="auto"/>
                      <w:kern w:val="2"/>
                      <w:sz w:val="21"/>
                      <w:szCs w:val="21"/>
                      <w:highlight w:val="none"/>
                      <w:lang w:val="en-US" w:eastAsia="zh-CN" w:bidi="ar-SA"/>
                    </w:rPr>
                    <w:t>m</w:t>
                  </w:r>
                  <w:r>
                    <w:rPr>
                      <w:rFonts w:hint="default" w:ascii="Times New Roman" w:hAnsi="Times New Roman" w:cs="Times New Roman" w:eastAsiaTheme="minorEastAsia"/>
                      <w:color w:val="auto"/>
                      <w:kern w:val="2"/>
                      <w:sz w:val="21"/>
                      <w:szCs w:val="21"/>
                      <w:highlight w:val="none"/>
                      <w:vertAlign w:val="superscript"/>
                      <w:lang w:val="en-US" w:eastAsia="zh-CN" w:bidi="ar-SA"/>
                    </w:rPr>
                    <w:t>3</w:t>
                  </w:r>
                  <w:r>
                    <w:rPr>
                      <w:rFonts w:hint="default" w:ascii="Times New Roman" w:hAnsi="Times New Roman" w:cs="Times New Roman" w:eastAsiaTheme="minorEastAsia"/>
                      <w:color w:val="auto"/>
                      <w:kern w:val="2"/>
                      <w:sz w:val="21"/>
                      <w:szCs w:val="21"/>
                      <w:highlight w:val="none"/>
                      <w:lang w:val="en-US" w:eastAsia="zh-CN" w:bidi="ar-SA"/>
                    </w:rPr>
                    <w:t>/s的生态流量，以</w:t>
                  </w:r>
                  <w:r>
                    <w:rPr>
                      <w:rFonts w:hint="eastAsia" w:ascii="Times New Roman" w:hAnsi="Times New Roman" w:cs="Times New Roman" w:eastAsiaTheme="minorEastAsia"/>
                      <w:color w:val="auto"/>
                      <w:kern w:val="2"/>
                      <w:sz w:val="21"/>
                      <w:szCs w:val="21"/>
                      <w:highlight w:val="none"/>
                      <w:lang w:val="en-US" w:eastAsia="zh-CN" w:bidi="ar-SA"/>
                    </w:rPr>
                    <w:t>保证下游生态用水，</w:t>
                  </w:r>
                  <w:r>
                    <w:rPr>
                      <w:rFonts w:hint="default" w:ascii="Times New Roman" w:hAnsi="Times New Roman" w:cs="Times New Roman" w:eastAsiaTheme="minorEastAsia"/>
                      <w:color w:val="auto"/>
                      <w:kern w:val="2"/>
                      <w:sz w:val="21"/>
                      <w:szCs w:val="21"/>
                      <w:highlight w:val="none"/>
                      <w:lang w:val="en-US" w:eastAsia="zh-CN" w:bidi="ar-SA"/>
                    </w:rPr>
                    <w:t>满足</w:t>
                  </w:r>
                  <w:r>
                    <w:rPr>
                      <w:rFonts w:hint="default" w:ascii="Times New Roman" w:hAnsi="Times New Roman" w:cs="Times New Roman" w:eastAsiaTheme="minorEastAsia"/>
                      <w:color w:val="auto"/>
                      <w:kern w:val="2"/>
                      <w:sz w:val="21"/>
                      <w:szCs w:val="21"/>
                      <w:highlight w:val="none"/>
                      <w:lang w:val="en-GB" w:eastAsia="zh-CN" w:bidi="ar-SA"/>
                    </w:rPr>
                    <w:t>现行环评的要求。</w:t>
                  </w:r>
                </w:p>
              </w:tc>
              <w:tc>
                <w:tcPr>
                  <w:tcW w:w="3308" w:type="dxa"/>
                  <w:vAlign w:val="center"/>
                </w:tcPr>
                <w:p>
                  <w:pPr>
                    <w:pStyle w:val="9"/>
                    <w:keepNext w:val="0"/>
                    <w:keepLines w:val="0"/>
                    <w:pageBreakBefore w:val="0"/>
                    <w:widowControl w:val="0"/>
                    <w:kinsoku/>
                    <w:wordWrap/>
                    <w:overflowPunct/>
                    <w:topLinePunct w:val="0"/>
                    <w:autoSpaceDE/>
                    <w:autoSpaceDN/>
                    <w:bidi w:val="0"/>
                    <w:adjustRightInd/>
                    <w:snapToGrid/>
                    <w:spacing w:before="0" w:line="240" w:lineRule="auto"/>
                    <w:ind w:firstLine="420" w:firstLineChars="200"/>
                    <w:textAlignment w:val="auto"/>
                    <w:outlineLvl w:val="9"/>
                    <w:rPr>
                      <w:rFonts w:hint="default" w:ascii="Times New Roman" w:hAnsi="Times New Roman" w:cs="Times New Roman" w:eastAsiaTheme="minorEastAsia"/>
                      <w:b w:val="0"/>
                      <w:bCs w:val="0"/>
                      <w:color w:val="auto"/>
                      <w:kern w:val="2"/>
                      <w:sz w:val="21"/>
                      <w:szCs w:val="21"/>
                      <w:lang w:val="en-US" w:eastAsia="zh-CN" w:bidi="ar-SA"/>
                    </w:rPr>
                  </w:pPr>
                  <w:r>
                    <w:rPr>
                      <w:rFonts w:hint="default" w:ascii="Times New Roman" w:hAnsi="Times New Roman" w:cs="Times New Roman"/>
                      <w:sz w:val="21"/>
                      <w:szCs w:val="21"/>
                    </w:rPr>
                    <w:t>厂区内设有冲水式厕所</w:t>
                  </w:r>
                  <w:r>
                    <w:rPr>
                      <w:rFonts w:hint="default" w:ascii="Times New Roman" w:hAnsi="Times New Roman" w:cs="Times New Roman"/>
                      <w:sz w:val="21"/>
                      <w:szCs w:val="21"/>
                      <w:lang w:eastAsia="zh-CN"/>
                    </w:rPr>
                    <w:t>，</w:t>
                  </w:r>
                  <w:r>
                    <w:rPr>
                      <w:rFonts w:hint="eastAsia" w:ascii="Times New Roman" w:hAnsi="Times New Roman" w:cs="Times New Roman"/>
                      <w:sz w:val="21"/>
                      <w:szCs w:val="21"/>
                      <w:lang w:eastAsia="zh-CN"/>
                    </w:rPr>
                    <w:t>已按环评要求</w:t>
                  </w:r>
                  <w:r>
                    <w:rPr>
                      <w:rFonts w:hint="default" w:ascii="Times New Roman" w:hAnsi="Times New Roman" w:cs="Times New Roman"/>
                      <w:sz w:val="21"/>
                      <w:szCs w:val="21"/>
                      <w:lang w:eastAsia="zh-CN"/>
                    </w:rPr>
                    <w:t>在项目内设置容积为</w:t>
                  </w:r>
                  <w:r>
                    <w:rPr>
                      <w:rFonts w:hint="eastAsia" w:ascii="Times New Roman" w:hAnsi="Times New Roman" w:cs="Times New Roman"/>
                      <w:sz w:val="21"/>
                      <w:szCs w:val="21"/>
                      <w:lang w:val="en-US" w:eastAsia="zh-CN"/>
                    </w:rPr>
                    <w:t>3</w:t>
                  </w:r>
                  <w:r>
                    <w:rPr>
                      <w:rFonts w:hint="default" w:ascii="Times New Roman" w:hAnsi="Times New Roman" w:cs="Times New Roman"/>
                      <w:sz w:val="21"/>
                      <w:szCs w:val="21"/>
                      <w:lang w:val="en-US" w:eastAsia="zh-CN"/>
                    </w:rPr>
                    <w:t>m³的化粪池，</w:t>
                  </w:r>
                  <w:r>
                    <w:rPr>
                      <w:rFonts w:hint="eastAsia" w:ascii="Times New Roman" w:hAnsi="Times New Roman" w:eastAsia="宋体" w:cs="Times New Roman"/>
                      <w:color w:val="000000" w:themeColor="text1"/>
                      <w:kern w:val="0"/>
                      <w:sz w:val="21"/>
                      <w:szCs w:val="21"/>
                      <w:lang w:val="en-US" w:eastAsia="zh-CN" w:bidi="ar"/>
                      <w14:textFill>
                        <w14:solidFill>
                          <w14:schemeClr w14:val="tx1"/>
                        </w14:solidFill>
                      </w14:textFill>
                    </w:rPr>
                    <w:t>由附近村民清掏用作农田肥料，不</w:t>
                  </w:r>
                  <w:r>
                    <w:rPr>
                      <w:rFonts w:hint="default" w:ascii="Times New Roman" w:hAnsi="Times New Roman" w:eastAsia="宋体" w:cs="Times New Roman"/>
                      <w:color w:val="000000" w:themeColor="text1"/>
                      <w:kern w:val="0"/>
                      <w:sz w:val="21"/>
                      <w:szCs w:val="21"/>
                      <w:lang w:val="en-US" w:eastAsia="zh-CN" w:bidi="ar"/>
                      <w14:textFill>
                        <w14:solidFill>
                          <w14:schemeClr w14:val="tx1"/>
                        </w14:solidFill>
                      </w14:textFill>
                    </w:rPr>
                    <w:t>外排。运营期</w:t>
                  </w:r>
                  <w:r>
                    <w:rPr>
                      <w:rFonts w:hint="eastAsia" w:ascii="Times New Roman" w:hAnsi="Times New Roman" w:eastAsia="宋体" w:cs="Times New Roman"/>
                      <w:color w:val="000000" w:themeColor="text1"/>
                      <w:kern w:val="0"/>
                      <w:sz w:val="21"/>
                      <w:szCs w:val="21"/>
                      <w:lang w:val="en-US" w:eastAsia="zh-CN" w:bidi="ar"/>
                      <w14:textFill>
                        <w14:solidFill>
                          <w14:schemeClr w14:val="tx1"/>
                        </w14:solidFill>
                      </w14:textFill>
                    </w:rPr>
                    <w:t>员工饭菜自带，厨房无废水产生，故不设隔油池，</w:t>
                  </w:r>
                  <w:r>
                    <w:rPr>
                      <w:rFonts w:hint="default" w:ascii="Times New Roman" w:hAnsi="Times New Roman" w:eastAsia="宋体" w:cs="Times New Roman"/>
                      <w:color w:val="000000" w:themeColor="text1"/>
                      <w:sz w:val="21"/>
                      <w:szCs w:val="21"/>
                      <w:highlight w:val="none"/>
                      <w:lang w:eastAsia="zh-CN"/>
                      <w14:textFill>
                        <w14:solidFill>
                          <w14:schemeClr w14:val="tx1"/>
                        </w14:solidFill>
                      </w14:textFill>
                    </w:rPr>
                    <w:t>建设单</w:t>
                  </w:r>
                  <w:r>
                    <w:rPr>
                      <w:rFonts w:hint="default" w:ascii="Times New Roman" w:hAnsi="Times New Roman" w:eastAsia="宋体" w:cs="Times New Roman"/>
                      <w:color w:val="auto"/>
                      <w:sz w:val="21"/>
                      <w:szCs w:val="21"/>
                      <w:highlight w:val="none"/>
                      <w:lang w:eastAsia="zh-CN"/>
                    </w:rPr>
                    <w:t>位按照</w:t>
                  </w:r>
                  <w:r>
                    <w:rPr>
                      <w:rFonts w:hint="eastAsia" w:ascii="Times New Roman" w:hAnsi="Times New Roman" w:eastAsia="宋体" w:cs="Times New Roman"/>
                      <w:color w:val="auto"/>
                      <w:sz w:val="21"/>
                      <w:szCs w:val="21"/>
                      <w:highlight w:val="none"/>
                      <w:lang w:eastAsia="zh-CN"/>
                    </w:rPr>
                    <w:t>环评</w:t>
                  </w:r>
                  <w:r>
                    <w:rPr>
                      <w:rFonts w:hint="default" w:ascii="Times New Roman" w:hAnsi="Times New Roman" w:eastAsia="宋体" w:cs="Times New Roman"/>
                      <w:color w:val="auto"/>
                      <w:sz w:val="21"/>
                      <w:szCs w:val="21"/>
                      <w:highlight w:val="none"/>
                      <w:lang w:eastAsia="zh-CN"/>
                    </w:rPr>
                    <w:t>要求</w:t>
                  </w:r>
                  <w:r>
                    <w:rPr>
                      <w:rFonts w:hint="default" w:ascii="Times New Roman" w:hAnsi="Times New Roman" w:eastAsia="宋体" w:cs="Times New Roman"/>
                      <w:color w:val="auto"/>
                      <w:sz w:val="21"/>
                      <w:szCs w:val="21"/>
                      <w:highlight w:val="none"/>
                    </w:rPr>
                    <w:t>落实</w:t>
                  </w:r>
                  <w:r>
                    <w:rPr>
                      <w:rFonts w:hint="default" w:ascii="Times New Roman" w:hAnsi="Times New Roman" w:eastAsia="宋体" w:cs="Times New Roman"/>
                      <w:color w:val="auto"/>
                      <w:sz w:val="21"/>
                      <w:szCs w:val="21"/>
                      <w:highlight w:val="none"/>
                      <w:lang w:eastAsia="zh-CN"/>
                    </w:rPr>
                    <w:t>了</w:t>
                  </w:r>
                  <w:r>
                    <w:rPr>
                      <w:rFonts w:hint="default" w:ascii="Times New Roman" w:hAnsi="Times New Roman" w:eastAsia="宋体" w:cs="Times New Roman"/>
                      <w:color w:val="auto"/>
                      <w:sz w:val="21"/>
                      <w:szCs w:val="21"/>
                      <w:highlight w:val="none"/>
                    </w:rPr>
                    <w:t>生态放流措施。</w:t>
                  </w:r>
                  <w:r>
                    <w:rPr>
                      <w:rFonts w:hint="eastAsia" w:ascii="Times New Roman" w:hAnsi="Times New Roman" w:eastAsia="宋体" w:cs="Times New Roman"/>
                      <w:color w:val="000000" w:themeColor="text1"/>
                      <w:sz w:val="21"/>
                      <w:szCs w:val="21"/>
                      <w:lang w:eastAsia="zh-CN"/>
                      <w14:textFill>
                        <w14:solidFill>
                          <w14:schemeClr w14:val="tx1"/>
                        </w14:solidFill>
                      </w14:textFill>
                    </w:rPr>
                    <w:t>在取水坝设置生态放流沟，直径为</w:t>
                  </w:r>
                  <w:r>
                    <w:rPr>
                      <w:rFonts w:hint="eastAsia" w:ascii="Times New Roman" w:hAnsi="Times New Roman" w:eastAsia="宋体" w:cs="Times New Roman"/>
                      <w:color w:val="000000" w:themeColor="text1"/>
                      <w:sz w:val="21"/>
                      <w:szCs w:val="21"/>
                      <w:lang w:val="en-US" w:eastAsia="zh-CN"/>
                      <w14:textFill>
                        <w14:solidFill>
                          <w14:schemeClr w14:val="tx1"/>
                        </w14:solidFill>
                      </w14:textFill>
                    </w:rPr>
                    <w:t>1m×2m，</w:t>
                  </w:r>
                  <w:r>
                    <w:rPr>
                      <w:rFonts w:hint="default" w:ascii="Times New Roman" w:hAnsi="Times New Roman" w:eastAsia="宋体" w:cs="Times New Roman"/>
                      <w:color w:val="auto"/>
                      <w:sz w:val="21"/>
                      <w:szCs w:val="21"/>
                      <w:highlight w:val="none"/>
                    </w:rPr>
                    <w:t>坝址</w:t>
                  </w:r>
                  <w:r>
                    <w:rPr>
                      <w:rFonts w:hint="default" w:ascii="Times New Roman" w:hAnsi="Times New Roman" w:eastAsia="宋体" w:cs="Times New Roman"/>
                      <w:color w:val="000000" w:themeColor="text1"/>
                      <w:sz w:val="21"/>
                      <w:szCs w:val="21"/>
                      <w:highlight w:val="none"/>
                      <w14:textFill>
                        <w14:solidFill>
                          <w14:schemeClr w14:val="tx1"/>
                        </w14:solidFill>
                      </w14:textFill>
                    </w:rPr>
                    <w:t>下泄</w:t>
                  </w:r>
                  <w:r>
                    <w:rPr>
                      <w:rFonts w:hint="eastAsia" w:ascii="Times New Roman" w:hAnsi="Times New Roman" w:eastAsia="宋体" w:cs="Times New Roman"/>
                      <w:color w:val="000000" w:themeColor="text1"/>
                      <w:sz w:val="21"/>
                      <w:szCs w:val="21"/>
                      <w:highlight w:val="none"/>
                      <w:lang w:eastAsia="zh-CN"/>
                      <w14:textFill>
                        <w14:solidFill>
                          <w14:schemeClr w14:val="tx1"/>
                        </w14:solidFill>
                      </w14:textFill>
                    </w:rPr>
                    <w:t>流量大于</w:t>
                  </w:r>
                  <w:r>
                    <w:rPr>
                      <w:rFonts w:hint="eastAsia" w:ascii="Times New Roman" w:hAnsi="Times New Roman" w:eastAsia="宋体" w:cs="Times New Roman"/>
                      <w:color w:val="000000" w:themeColor="text1"/>
                      <w:sz w:val="21"/>
                      <w:szCs w:val="21"/>
                      <w:highlight w:val="none"/>
                      <w:lang w:val="en-US" w:eastAsia="zh-CN"/>
                      <w14:textFill>
                        <w14:solidFill>
                          <w14:schemeClr w14:val="tx1"/>
                        </w14:solidFill>
                      </w14:textFill>
                    </w:rPr>
                    <w:t>3.13</w:t>
                  </w:r>
                  <w:r>
                    <w:rPr>
                      <w:rFonts w:hint="default" w:ascii="Times New Roman" w:hAnsi="Times New Roman" w:eastAsia="宋体" w:cs="Times New Roman"/>
                      <w:color w:val="000000" w:themeColor="text1"/>
                      <w:sz w:val="21"/>
                      <w:szCs w:val="21"/>
                      <w:highlight w:val="none"/>
                      <w14:textFill>
                        <w14:solidFill>
                          <w14:schemeClr w14:val="tx1"/>
                        </w14:solidFill>
                      </w14:textFill>
                    </w:rPr>
                    <w:t>m</w:t>
                  </w:r>
                  <w:r>
                    <w:rPr>
                      <w:rFonts w:hint="default" w:ascii="Times New Roman" w:hAnsi="Times New Roman" w:eastAsia="宋体" w:cs="Times New Roman"/>
                      <w:color w:val="000000" w:themeColor="text1"/>
                      <w:sz w:val="21"/>
                      <w:szCs w:val="21"/>
                      <w:highlight w:val="none"/>
                      <w:vertAlign w:val="superscript"/>
                      <w14:textFill>
                        <w14:solidFill>
                          <w14:schemeClr w14:val="tx1"/>
                        </w14:solidFill>
                      </w14:textFill>
                    </w:rPr>
                    <w:t>3</w:t>
                  </w:r>
                  <w:r>
                    <w:rPr>
                      <w:rFonts w:hint="default" w:ascii="Times New Roman" w:hAnsi="Times New Roman" w:eastAsia="宋体" w:cs="Times New Roman"/>
                      <w:color w:val="000000" w:themeColor="text1"/>
                      <w:sz w:val="21"/>
                      <w:szCs w:val="21"/>
                      <w:highlight w:val="none"/>
                      <w14:textFill>
                        <w14:solidFill>
                          <w14:schemeClr w14:val="tx1"/>
                        </w14:solidFill>
                      </w14:textFill>
                    </w:rPr>
                    <w:t>/s</w:t>
                  </w:r>
                  <w:r>
                    <w:rPr>
                      <w:rFonts w:hint="default" w:ascii="Times New Roman" w:hAnsi="Times New Roman" w:eastAsia="宋体" w:cs="Times New Roman"/>
                      <w:color w:val="auto"/>
                      <w:sz w:val="21"/>
                      <w:szCs w:val="21"/>
                      <w:highlight w:val="none"/>
                      <w:lang w:eastAsia="zh-CN"/>
                    </w:rPr>
                    <w:t>，满足要求</w:t>
                  </w:r>
                  <w:r>
                    <w:rPr>
                      <w:rFonts w:hint="default" w:ascii="Times New Roman" w:hAnsi="Times New Roman" w:eastAsia="宋体" w:cs="Times New Roman"/>
                      <w:color w:val="auto"/>
                      <w:sz w:val="21"/>
                      <w:szCs w:val="21"/>
                      <w:highlight w:val="none"/>
                    </w:rPr>
                    <w:t>。</w:t>
                  </w:r>
                </w:p>
              </w:tc>
              <w:tc>
                <w:tcPr>
                  <w:tcW w:w="894" w:type="dxa"/>
                  <w:vMerge w:val="continue"/>
                  <w:vAlign w:val="center"/>
                </w:tcPr>
                <w:p>
                  <w:pPr>
                    <w:pStyle w:val="9"/>
                    <w:keepNext w:val="0"/>
                    <w:keepLines w:val="0"/>
                    <w:pageBreakBefore w:val="0"/>
                    <w:widowControl w:val="0"/>
                    <w:kinsoku/>
                    <w:wordWrap/>
                    <w:overflowPunct/>
                    <w:topLinePunct w:val="0"/>
                    <w:autoSpaceDE/>
                    <w:autoSpaceDN/>
                    <w:bidi w:val="0"/>
                    <w:adjustRightInd/>
                    <w:snapToGrid/>
                    <w:spacing w:before="0" w:line="240" w:lineRule="auto"/>
                    <w:ind w:firstLine="420" w:firstLineChars="200"/>
                    <w:textAlignment w:val="auto"/>
                    <w:outlineLvl w:val="9"/>
                    <w:rPr>
                      <w:rFonts w:hint="default" w:ascii="Times New Roman" w:hAnsi="Times New Roman" w:cs="Times New Roman" w:eastAsiaTheme="minorEastAsia"/>
                      <w:b w:val="0"/>
                      <w:bCs w:val="0"/>
                      <w:color w:val="auto"/>
                      <w:kern w:val="2"/>
                      <w:sz w:val="21"/>
                      <w:szCs w:val="21"/>
                      <w:lang w:val="en-US" w:eastAsia="zh-CN" w:bidi="ar-SA"/>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619" w:hRule="atLeast"/>
                <w:jc w:val="center"/>
              </w:trPr>
              <w:tc>
                <w:tcPr>
                  <w:tcW w:w="365" w:type="dxa"/>
                  <w:vMerge w:val="restart"/>
                  <w:vAlign w:val="center"/>
                </w:tcPr>
                <w:p>
                  <w:pPr>
                    <w:spacing w:line="240" w:lineRule="auto"/>
                    <w:jc w:val="center"/>
                    <w:rPr>
                      <w:rFonts w:hint="default" w:ascii="Times New Roman" w:hAnsi="Times New Roman" w:cs="Times New Roman" w:eastAsiaTheme="minorEastAsia"/>
                      <w:b w:val="0"/>
                      <w:bCs w:val="0"/>
                      <w:color w:val="auto"/>
                      <w:sz w:val="21"/>
                      <w:szCs w:val="21"/>
                      <w:lang w:val="en-US" w:eastAsia="zh-CN"/>
                    </w:rPr>
                  </w:pPr>
                  <w:r>
                    <w:rPr>
                      <w:rFonts w:hint="eastAsia" w:ascii="Times New Roman" w:hAnsi="Times New Roman" w:cs="Times New Roman"/>
                      <w:b w:val="0"/>
                      <w:bCs w:val="0"/>
                      <w:color w:val="auto"/>
                      <w:sz w:val="21"/>
                      <w:szCs w:val="21"/>
                      <w:lang w:val="en-US" w:eastAsia="zh-CN"/>
                    </w:rPr>
                    <w:t>3</w:t>
                  </w:r>
                </w:p>
              </w:tc>
              <w:tc>
                <w:tcPr>
                  <w:tcW w:w="365" w:type="dxa"/>
                  <w:vMerge w:val="restart"/>
                  <w:vAlign w:val="center"/>
                </w:tcPr>
                <w:p>
                  <w:pPr>
                    <w:spacing w:line="240" w:lineRule="auto"/>
                    <w:jc w:val="center"/>
                    <w:rPr>
                      <w:rFonts w:hint="eastAsia" w:ascii="Times New Roman" w:hAnsi="Times New Roman" w:cs="Times New Roman"/>
                      <w:b w:val="0"/>
                      <w:bCs w:val="0"/>
                      <w:color w:val="auto"/>
                      <w:sz w:val="21"/>
                      <w:szCs w:val="21"/>
                      <w:lang w:val="en-US" w:eastAsia="zh-CN"/>
                    </w:rPr>
                  </w:pPr>
                  <w:r>
                    <w:rPr>
                      <w:rFonts w:hint="eastAsia" w:ascii="Times New Roman" w:hAnsi="Times New Roman" w:cs="Times New Roman"/>
                      <w:b w:val="0"/>
                      <w:bCs w:val="0"/>
                      <w:color w:val="auto"/>
                      <w:sz w:val="21"/>
                      <w:szCs w:val="21"/>
                      <w:lang w:val="en-US" w:eastAsia="zh-CN"/>
                    </w:rPr>
                    <w:t>环境空气</w:t>
                  </w:r>
                </w:p>
              </w:tc>
              <w:tc>
                <w:tcPr>
                  <w:tcW w:w="3487" w:type="dxa"/>
                  <w:vAlign w:val="center"/>
                </w:tcPr>
                <w:p>
                  <w:pPr>
                    <w:pStyle w:val="7"/>
                    <w:keepNext w:val="0"/>
                    <w:keepLines w:val="0"/>
                    <w:pageBreakBefore w:val="0"/>
                    <w:widowControl w:val="0"/>
                    <w:kinsoku/>
                    <w:wordWrap/>
                    <w:overflowPunct/>
                    <w:topLinePunct w:val="0"/>
                    <w:autoSpaceDE/>
                    <w:autoSpaceDN/>
                    <w:bidi w:val="0"/>
                    <w:adjustRightInd/>
                    <w:snapToGrid/>
                    <w:spacing w:line="240" w:lineRule="auto"/>
                    <w:ind w:left="0" w:leftChars="0" w:right="0" w:rightChars="0" w:firstLine="420" w:firstLineChars="200"/>
                    <w:jc w:val="left"/>
                    <w:textAlignment w:val="auto"/>
                    <w:outlineLvl w:val="9"/>
                    <w:rPr>
                      <w:rFonts w:hint="default" w:ascii="Times New Roman" w:hAnsi="Times New Roman" w:cs="Times New Roman" w:eastAsiaTheme="minorEastAsia"/>
                      <w:b w:val="0"/>
                      <w:bCs w:val="0"/>
                      <w:color w:val="auto"/>
                      <w:kern w:val="2"/>
                      <w:sz w:val="21"/>
                      <w:szCs w:val="21"/>
                      <w:lang w:val="en-US" w:eastAsia="zh-CN" w:bidi="ar-SA"/>
                    </w:rPr>
                  </w:pPr>
                  <w:r>
                    <w:rPr>
                      <w:rFonts w:hint="default" w:ascii="Times New Roman" w:hAnsi="Times New Roman" w:cs="Times New Roman"/>
                      <w:color w:val="auto"/>
                      <w:sz w:val="21"/>
                      <w:szCs w:val="21"/>
                      <w:highlight w:val="none"/>
                    </w:rPr>
                    <w:t>施工期环境空气污染源主要来源于施工废气</w:t>
                  </w:r>
                  <w:r>
                    <w:rPr>
                      <w:rFonts w:hint="default" w:ascii="Times New Roman" w:hAnsi="Times New Roman" w:cs="Times New Roman"/>
                      <w:color w:val="auto"/>
                      <w:spacing w:val="-32"/>
                      <w:sz w:val="21"/>
                      <w:szCs w:val="21"/>
                      <w:highlight w:val="none"/>
                    </w:rPr>
                    <w:t>、</w:t>
                  </w:r>
                  <w:r>
                    <w:rPr>
                      <w:rFonts w:hint="default" w:ascii="Times New Roman" w:hAnsi="Times New Roman" w:cs="Times New Roman"/>
                      <w:color w:val="auto"/>
                      <w:sz w:val="21"/>
                      <w:szCs w:val="21"/>
                      <w:highlight w:val="none"/>
                    </w:rPr>
                    <w:t>施工粉尘</w:t>
                  </w:r>
                  <w:r>
                    <w:rPr>
                      <w:rFonts w:hint="default" w:ascii="Times New Roman" w:hAnsi="Times New Roman" w:cs="Times New Roman"/>
                      <w:color w:val="auto"/>
                      <w:spacing w:val="-32"/>
                      <w:sz w:val="21"/>
                      <w:szCs w:val="21"/>
                      <w:highlight w:val="none"/>
                    </w:rPr>
                    <w:t>、</w:t>
                  </w:r>
                  <w:r>
                    <w:rPr>
                      <w:rFonts w:hint="default" w:ascii="Times New Roman" w:hAnsi="Times New Roman" w:cs="Times New Roman"/>
                      <w:color w:val="auto"/>
                      <w:sz w:val="21"/>
                      <w:szCs w:val="21"/>
                      <w:highlight w:val="none"/>
                    </w:rPr>
                    <w:t>运输扬尘</w:t>
                  </w:r>
                  <w:r>
                    <w:rPr>
                      <w:rFonts w:hint="default" w:ascii="Times New Roman" w:hAnsi="Times New Roman" w:cs="Times New Roman"/>
                      <w:color w:val="auto"/>
                      <w:spacing w:val="-32"/>
                      <w:sz w:val="21"/>
                      <w:szCs w:val="21"/>
                      <w:highlight w:val="none"/>
                    </w:rPr>
                    <w:t>，</w:t>
                  </w:r>
                  <w:r>
                    <w:rPr>
                      <w:rFonts w:hint="default" w:ascii="Times New Roman" w:hAnsi="Times New Roman" w:cs="Times New Roman"/>
                      <w:color w:val="auto"/>
                      <w:sz w:val="21"/>
                      <w:szCs w:val="21"/>
                      <w:highlight w:val="none"/>
                    </w:rPr>
                    <w:t>集中在施工区域</w:t>
                  </w:r>
                  <w:r>
                    <w:rPr>
                      <w:rFonts w:hint="default" w:ascii="Times New Roman" w:hAnsi="Times New Roman" w:cs="Times New Roman"/>
                      <w:color w:val="auto"/>
                      <w:spacing w:val="-32"/>
                      <w:sz w:val="21"/>
                      <w:szCs w:val="21"/>
                      <w:highlight w:val="none"/>
                    </w:rPr>
                    <w:t>。</w:t>
                  </w:r>
                  <w:r>
                    <w:rPr>
                      <w:rFonts w:hint="default" w:ascii="Times New Roman" w:hAnsi="Times New Roman" w:cs="Times New Roman"/>
                      <w:color w:val="auto"/>
                      <w:sz w:val="21"/>
                      <w:szCs w:val="21"/>
                      <w:highlight w:val="none"/>
                    </w:rPr>
                    <w:t>施工期</w:t>
                  </w:r>
                  <w:r>
                    <w:rPr>
                      <w:rFonts w:hint="default" w:ascii="Times New Roman" w:hAnsi="Times New Roman" w:cs="Times New Roman"/>
                      <w:color w:val="auto"/>
                      <w:sz w:val="21"/>
                      <w:szCs w:val="21"/>
                      <w:highlight w:val="none"/>
                      <w:lang w:eastAsia="zh-CN"/>
                    </w:rPr>
                    <w:t>早已结束，影响已随之消失</w:t>
                  </w:r>
                  <w:r>
                    <w:rPr>
                      <w:rFonts w:hint="default" w:ascii="Times New Roman" w:hAnsi="Times New Roman" w:cs="Times New Roman"/>
                      <w:color w:val="auto"/>
                      <w:sz w:val="21"/>
                      <w:szCs w:val="21"/>
                      <w:highlight w:val="none"/>
                    </w:rPr>
                    <w:t>。</w:t>
                  </w:r>
                </w:p>
              </w:tc>
              <w:tc>
                <w:tcPr>
                  <w:tcW w:w="3308" w:type="dxa"/>
                  <w:vAlign w:val="center"/>
                </w:tcPr>
                <w:p>
                  <w:pPr>
                    <w:pStyle w:val="11"/>
                    <w:keepNext w:val="0"/>
                    <w:keepLines w:val="0"/>
                    <w:pageBreakBefore w:val="0"/>
                    <w:widowControl w:val="0"/>
                    <w:kinsoku/>
                    <w:wordWrap/>
                    <w:overflowPunct/>
                    <w:topLinePunct w:val="0"/>
                    <w:autoSpaceDE/>
                    <w:autoSpaceDN/>
                    <w:bidi w:val="0"/>
                    <w:adjustRightInd/>
                    <w:snapToGrid/>
                    <w:spacing w:line="240" w:lineRule="auto"/>
                    <w:ind w:firstLine="420" w:firstLineChars="200"/>
                    <w:textAlignment w:val="auto"/>
                    <w:outlineLvl w:val="9"/>
                    <w:rPr>
                      <w:rFonts w:hint="default" w:ascii="Times New Roman" w:hAnsi="Times New Roman" w:cs="Times New Roman"/>
                      <w:sz w:val="21"/>
                      <w:szCs w:val="21"/>
                      <w:lang w:val="en-US" w:eastAsia="zh-CN"/>
                    </w:rPr>
                  </w:pPr>
                  <w:r>
                    <w:rPr>
                      <w:rFonts w:hint="default" w:ascii="Times New Roman" w:hAnsi="Times New Roman" w:eastAsia="宋体" w:cs="Times New Roman"/>
                      <w:color w:val="auto"/>
                      <w:sz w:val="21"/>
                      <w:szCs w:val="21"/>
                      <w:highlight w:val="none"/>
                    </w:rPr>
                    <w:t>施工期已结束，据现场调查并向相关部门核实，施工过程中没有接到任何居民和单位的投诉，未发生环境污染事件，无环境遗留问题。</w:t>
                  </w:r>
                </w:p>
              </w:tc>
              <w:tc>
                <w:tcPr>
                  <w:tcW w:w="894" w:type="dxa"/>
                  <w:vMerge w:val="restart"/>
                  <w:vAlign w:val="center"/>
                </w:tcPr>
                <w:p>
                  <w:pPr>
                    <w:spacing w:line="240" w:lineRule="auto"/>
                    <w:jc w:val="center"/>
                    <w:rPr>
                      <w:rFonts w:hint="default" w:ascii="Times New Roman" w:hAnsi="Times New Roman" w:cs="Times New Roman" w:eastAsiaTheme="minorEastAsia"/>
                      <w:b w:val="0"/>
                      <w:bCs w:val="0"/>
                      <w:sz w:val="21"/>
                      <w:szCs w:val="21"/>
                      <w:lang w:val="en-US" w:eastAsia="zh-CN"/>
                    </w:rPr>
                  </w:pPr>
                  <w:r>
                    <w:rPr>
                      <w:rFonts w:hint="eastAsia" w:ascii="Times New Roman" w:hAnsi="Times New Roman" w:cs="Times New Roman"/>
                      <w:b w:val="0"/>
                      <w:bCs w:val="0"/>
                      <w:sz w:val="21"/>
                      <w:szCs w:val="21"/>
                      <w:lang w:val="en-US" w:eastAsia="zh-CN"/>
                    </w:rPr>
                    <w:t>满足</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619" w:hRule="atLeast"/>
                <w:jc w:val="center"/>
              </w:trPr>
              <w:tc>
                <w:tcPr>
                  <w:tcW w:w="365" w:type="dxa"/>
                  <w:vMerge w:val="continue"/>
                  <w:vAlign w:val="center"/>
                </w:tcPr>
                <w:p>
                  <w:pPr>
                    <w:pStyle w:val="9"/>
                    <w:keepNext w:val="0"/>
                    <w:keepLines w:val="0"/>
                    <w:pageBreakBefore w:val="0"/>
                    <w:widowControl w:val="0"/>
                    <w:kinsoku/>
                    <w:wordWrap/>
                    <w:overflowPunct/>
                    <w:topLinePunct w:val="0"/>
                    <w:autoSpaceDE/>
                    <w:autoSpaceDN/>
                    <w:bidi w:val="0"/>
                    <w:adjustRightInd/>
                    <w:snapToGrid/>
                    <w:spacing w:before="0" w:line="240" w:lineRule="auto"/>
                    <w:ind w:firstLine="420" w:firstLineChars="200"/>
                    <w:textAlignment w:val="auto"/>
                    <w:outlineLvl w:val="9"/>
                    <w:rPr>
                      <w:sz w:val="21"/>
                      <w:szCs w:val="21"/>
                    </w:rPr>
                  </w:pPr>
                </w:p>
              </w:tc>
              <w:tc>
                <w:tcPr>
                  <w:tcW w:w="365" w:type="dxa"/>
                  <w:vMerge w:val="continue"/>
                  <w:vAlign w:val="center"/>
                </w:tcPr>
                <w:p>
                  <w:pPr>
                    <w:pStyle w:val="9"/>
                    <w:keepNext w:val="0"/>
                    <w:keepLines w:val="0"/>
                    <w:pageBreakBefore w:val="0"/>
                    <w:widowControl w:val="0"/>
                    <w:kinsoku/>
                    <w:wordWrap/>
                    <w:overflowPunct/>
                    <w:topLinePunct w:val="0"/>
                    <w:autoSpaceDE/>
                    <w:autoSpaceDN/>
                    <w:bidi w:val="0"/>
                    <w:adjustRightInd/>
                    <w:snapToGrid/>
                    <w:spacing w:before="0" w:line="240" w:lineRule="auto"/>
                    <w:ind w:firstLine="420" w:firstLineChars="200"/>
                    <w:textAlignment w:val="auto"/>
                    <w:outlineLvl w:val="9"/>
                    <w:rPr>
                      <w:sz w:val="21"/>
                      <w:szCs w:val="21"/>
                    </w:rPr>
                  </w:pPr>
                </w:p>
              </w:tc>
              <w:tc>
                <w:tcPr>
                  <w:tcW w:w="3487" w:type="dxa"/>
                  <w:vAlign w:val="center"/>
                </w:tcPr>
                <w:p>
                  <w:pPr>
                    <w:keepNext w:val="0"/>
                    <w:keepLines w:val="0"/>
                    <w:pageBreakBefore w:val="0"/>
                    <w:widowControl w:val="0"/>
                    <w:kinsoku/>
                    <w:wordWrap/>
                    <w:overflowPunct/>
                    <w:topLinePunct w:val="0"/>
                    <w:autoSpaceDE/>
                    <w:autoSpaceDN/>
                    <w:bidi w:val="0"/>
                    <w:adjustRightInd/>
                    <w:snapToGrid/>
                    <w:spacing w:line="240" w:lineRule="auto"/>
                    <w:ind w:left="0" w:leftChars="0" w:right="0" w:rightChars="0" w:firstLine="420" w:firstLineChars="200"/>
                    <w:jc w:val="both"/>
                    <w:textAlignment w:val="auto"/>
                    <w:outlineLvl w:val="9"/>
                    <w:rPr>
                      <w:rFonts w:hint="default" w:ascii="Times New Roman" w:hAnsi="Times New Roman" w:cs="Times New Roman" w:eastAsiaTheme="minorEastAsia"/>
                      <w:b w:val="0"/>
                      <w:bCs w:val="0"/>
                      <w:color w:val="auto"/>
                      <w:kern w:val="2"/>
                      <w:sz w:val="21"/>
                      <w:szCs w:val="21"/>
                      <w:lang w:val="en-US" w:eastAsia="zh-CN" w:bidi="ar-SA"/>
                    </w:rPr>
                  </w:pPr>
                  <w:r>
                    <w:rPr>
                      <w:rFonts w:hint="default" w:ascii="Times New Roman" w:hAnsi="Times New Roman" w:cs="Times New Roman"/>
                      <w:color w:val="auto"/>
                      <w:sz w:val="21"/>
                      <w:szCs w:val="21"/>
                      <w:highlight w:val="none"/>
                      <w:lang w:eastAsia="zh-CN"/>
                    </w:rPr>
                    <w:t>电站运营期值班人员较少，</w:t>
                  </w:r>
                  <w:r>
                    <w:rPr>
                      <w:rFonts w:hint="default" w:ascii="Times New Roman" w:hAnsi="Times New Roman" w:eastAsia="宋体" w:cs="Times New Roman"/>
                      <w:color w:val="auto"/>
                      <w:sz w:val="21"/>
                      <w:szCs w:val="21"/>
                      <w:highlight w:val="none"/>
                    </w:rPr>
                    <w:t>厨房</w:t>
                  </w:r>
                  <w:r>
                    <w:rPr>
                      <w:rFonts w:hint="default" w:ascii="Times New Roman" w:hAnsi="Times New Roman" w:cs="Times New Roman"/>
                      <w:color w:val="auto"/>
                      <w:sz w:val="21"/>
                      <w:szCs w:val="21"/>
                      <w:highlight w:val="none"/>
                      <w:lang w:eastAsia="zh-CN"/>
                    </w:rPr>
                    <w:t>油烟经油烟机处理后排放</w:t>
                  </w:r>
                  <w:r>
                    <w:rPr>
                      <w:rFonts w:hint="default" w:ascii="Times New Roman" w:hAnsi="Times New Roman" w:eastAsia="宋体" w:cs="Times New Roman"/>
                      <w:color w:val="auto"/>
                      <w:sz w:val="21"/>
                      <w:szCs w:val="21"/>
                      <w:highlight w:val="none"/>
                    </w:rPr>
                    <w:t>。</w:t>
                  </w:r>
                </w:p>
              </w:tc>
              <w:tc>
                <w:tcPr>
                  <w:tcW w:w="3308" w:type="dxa"/>
                  <w:vAlign w:val="center"/>
                </w:tcPr>
                <w:p>
                  <w:pPr>
                    <w:pStyle w:val="9"/>
                    <w:keepNext w:val="0"/>
                    <w:keepLines w:val="0"/>
                    <w:pageBreakBefore w:val="0"/>
                    <w:widowControl w:val="0"/>
                    <w:kinsoku/>
                    <w:wordWrap/>
                    <w:overflowPunct/>
                    <w:topLinePunct w:val="0"/>
                    <w:autoSpaceDE/>
                    <w:autoSpaceDN/>
                    <w:bidi w:val="0"/>
                    <w:adjustRightInd/>
                    <w:snapToGrid/>
                    <w:spacing w:before="0" w:line="240" w:lineRule="auto"/>
                    <w:ind w:firstLine="420" w:firstLineChars="200"/>
                    <w:textAlignment w:val="auto"/>
                    <w:outlineLvl w:val="9"/>
                    <w:rPr>
                      <w:rFonts w:hint="default" w:ascii="Times New Roman" w:hAnsi="Times New Roman" w:cs="Times New Roman" w:eastAsiaTheme="minorEastAsia"/>
                      <w:b w:val="0"/>
                      <w:bCs w:val="0"/>
                      <w:color w:val="000000" w:themeColor="text1"/>
                      <w:kern w:val="2"/>
                      <w:sz w:val="21"/>
                      <w:szCs w:val="21"/>
                      <w:lang w:val="en-US" w:eastAsia="zh-CN" w:bidi="ar-SA"/>
                      <w14:textFill>
                        <w14:solidFill>
                          <w14:schemeClr w14:val="tx1"/>
                        </w14:solidFill>
                      </w14:textFill>
                    </w:rPr>
                  </w:pPr>
                  <w:r>
                    <w:rPr>
                      <w:rFonts w:hint="default" w:ascii="Times New Roman" w:hAnsi="Times New Roman" w:eastAsia="宋体" w:cs="Times New Roman"/>
                      <w:color w:val="000000" w:themeColor="text1"/>
                      <w:kern w:val="0"/>
                      <w:sz w:val="21"/>
                      <w:szCs w:val="21"/>
                      <w:lang w:val="en-US" w:eastAsia="zh-CN" w:bidi="ar"/>
                      <w14:textFill>
                        <w14:solidFill>
                          <w14:schemeClr w14:val="tx1"/>
                        </w14:solidFill>
                      </w14:textFill>
                    </w:rPr>
                    <w:t>运营期</w:t>
                  </w:r>
                  <w:r>
                    <w:rPr>
                      <w:rFonts w:hint="eastAsia" w:ascii="Times New Roman" w:hAnsi="Times New Roman" w:eastAsia="宋体" w:cs="Times New Roman"/>
                      <w:color w:val="000000" w:themeColor="text1"/>
                      <w:kern w:val="0"/>
                      <w:sz w:val="21"/>
                      <w:szCs w:val="21"/>
                      <w:lang w:val="en-US" w:eastAsia="zh-CN" w:bidi="ar"/>
                      <w14:textFill>
                        <w14:solidFill>
                          <w14:schemeClr w14:val="tx1"/>
                        </w14:solidFill>
                      </w14:textFill>
                    </w:rPr>
                    <w:t>员工饭菜自带，厨房无油烟废气产生。</w:t>
                  </w:r>
                </w:p>
              </w:tc>
              <w:tc>
                <w:tcPr>
                  <w:tcW w:w="894" w:type="dxa"/>
                  <w:vMerge w:val="continue"/>
                  <w:vAlign w:val="center"/>
                </w:tcPr>
                <w:p>
                  <w:pPr>
                    <w:pStyle w:val="9"/>
                    <w:keepNext w:val="0"/>
                    <w:keepLines w:val="0"/>
                    <w:pageBreakBefore w:val="0"/>
                    <w:widowControl w:val="0"/>
                    <w:kinsoku/>
                    <w:wordWrap/>
                    <w:overflowPunct/>
                    <w:topLinePunct w:val="0"/>
                    <w:autoSpaceDE/>
                    <w:autoSpaceDN/>
                    <w:bidi w:val="0"/>
                    <w:adjustRightInd/>
                    <w:snapToGrid/>
                    <w:spacing w:before="0" w:line="240" w:lineRule="auto"/>
                    <w:ind w:firstLine="420" w:firstLineChars="200"/>
                    <w:textAlignment w:val="auto"/>
                    <w:outlineLvl w:val="9"/>
                    <w:rPr>
                      <w:rFonts w:hint="default" w:ascii="Times New Roman" w:hAnsi="Times New Roman" w:cs="Times New Roman" w:eastAsiaTheme="minorEastAsia"/>
                      <w:b w:val="0"/>
                      <w:bCs w:val="0"/>
                      <w:color w:val="auto"/>
                      <w:kern w:val="2"/>
                      <w:sz w:val="21"/>
                      <w:szCs w:val="21"/>
                      <w:lang w:val="en-US" w:eastAsia="zh-CN" w:bidi="ar-SA"/>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463" w:hRule="atLeast"/>
                <w:jc w:val="center"/>
              </w:trPr>
              <w:tc>
                <w:tcPr>
                  <w:tcW w:w="365" w:type="dxa"/>
                  <w:vMerge w:val="restart"/>
                  <w:vAlign w:val="center"/>
                </w:tcPr>
                <w:p>
                  <w:pPr>
                    <w:spacing w:line="240" w:lineRule="auto"/>
                    <w:jc w:val="center"/>
                    <w:rPr>
                      <w:rFonts w:hint="default" w:ascii="Times New Roman" w:hAnsi="Times New Roman" w:cs="Times New Roman" w:eastAsiaTheme="minorEastAsia"/>
                      <w:b w:val="0"/>
                      <w:bCs w:val="0"/>
                      <w:color w:val="auto"/>
                      <w:sz w:val="21"/>
                      <w:szCs w:val="21"/>
                      <w:lang w:val="en-US" w:eastAsia="zh-CN"/>
                    </w:rPr>
                  </w:pPr>
                  <w:r>
                    <w:rPr>
                      <w:rFonts w:hint="eastAsia" w:ascii="Times New Roman" w:hAnsi="Times New Roman" w:cs="Times New Roman"/>
                      <w:b w:val="0"/>
                      <w:bCs w:val="0"/>
                      <w:color w:val="auto"/>
                      <w:sz w:val="21"/>
                      <w:szCs w:val="21"/>
                      <w:lang w:val="en-US" w:eastAsia="zh-CN"/>
                    </w:rPr>
                    <w:t>4</w:t>
                  </w:r>
                </w:p>
              </w:tc>
              <w:tc>
                <w:tcPr>
                  <w:tcW w:w="365" w:type="dxa"/>
                  <w:vMerge w:val="restart"/>
                  <w:vAlign w:val="center"/>
                </w:tcPr>
                <w:p>
                  <w:pPr>
                    <w:spacing w:line="240" w:lineRule="auto"/>
                    <w:jc w:val="center"/>
                    <w:rPr>
                      <w:rFonts w:hint="eastAsia" w:ascii="Times New Roman" w:hAnsi="Times New Roman" w:cs="Times New Roman"/>
                      <w:b w:val="0"/>
                      <w:bCs w:val="0"/>
                      <w:color w:val="auto"/>
                      <w:sz w:val="21"/>
                      <w:szCs w:val="21"/>
                      <w:lang w:val="en-US" w:eastAsia="zh-CN"/>
                    </w:rPr>
                  </w:pPr>
                  <w:r>
                    <w:rPr>
                      <w:rFonts w:hint="eastAsia" w:ascii="Times New Roman" w:hAnsi="Times New Roman" w:cs="Times New Roman"/>
                      <w:b w:val="0"/>
                      <w:bCs w:val="0"/>
                      <w:color w:val="auto"/>
                      <w:sz w:val="21"/>
                      <w:szCs w:val="21"/>
                      <w:lang w:val="en-US" w:eastAsia="zh-CN"/>
                    </w:rPr>
                    <w:t>声环境</w:t>
                  </w:r>
                </w:p>
              </w:tc>
              <w:tc>
                <w:tcPr>
                  <w:tcW w:w="3487" w:type="dxa"/>
                  <w:vAlign w:val="center"/>
                </w:tcPr>
                <w:p>
                  <w:pPr>
                    <w:keepNext w:val="0"/>
                    <w:keepLines w:val="0"/>
                    <w:pageBreakBefore w:val="0"/>
                    <w:widowControl w:val="0"/>
                    <w:kinsoku/>
                    <w:wordWrap/>
                    <w:overflowPunct/>
                    <w:topLinePunct w:val="0"/>
                    <w:autoSpaceDE/>
                    <w:autoSpaceDN/>
                    <w:bidi w:val="0"/>
                    <w:adjustRightInd/>
                    <w:snapToGrid/>
                    <w:spacing w:line="240" w:lineRule="auto"/>
                    <w:ind w:left="0" w:leftChars="0" w:right="0" w:rightChars="0" w:firstLine="420" w:firstLineChars="200"/>
                    <w:jc w:val="both"/>
                    <w:textAlignment w:val="auto"/>
                    <w:outlineLvl w:val="9"/>
                    <w:rPr>
                      <w:rFonts w:hint="default" w:ascii="Times New Roman" w:hAnsi="Times New Roman" w:cs="Times New Roman" w:eastAsiaTheme="minorEastAsia"/>
                      <w:b w:val="0"/>
                      <w:bCs w:val="0"/>
                      <w:color w:val="auto"/>
                      <w:kern w:val="2"/>
                      <w:sz w:val="21"/>
                      <w:szCs w:val="21"/>
                      <w:lang w:val="en-US" w:eastAsia="zh-CN" w:bidi="ar-SA"/>
                    </w:rPr>
                  </w:pPr>
                  <w:r>
                    <w:rPr>
                      <w:rFonts w:hint="default" w:ascii="Times New Roman" w:hAnsi="Times New Roman" w:eastAsia="宋体" w:cs="Times New Roman"/>
                      <w:color w:val="auto"/>
                      <w:sz w:val="21"/>
                      <w:szCs w:val="21"/>
                      <w:highlight w:val="none"/>
                    </w:rPr>
                    <w:t>施工噪声源主要来自于土石方开挖</w:t>
                  </w:r>
                  <w:r>
                    <w:rPr>
                      <w:rFonts w:hint="default" w:ascii="Times New Roman" w:hAnsi="Times New Roman" w:cs="Times New Roman"/>
                      <w:color w:val="auto"/>
                      <w:sz w:val="21"/>
                      <w:szCs w:val="21"/>
                      <w:highlight w:val="none"/>
                      <w:lang w:eastAsia="zh-CN"/>
                    </w:rPr>
                    <w:t>、</w:t>
                  </w:r>
                  <w:r>
                    <w:rPr>
                      <w:rFonts w:hint="default" w:ascii="Times New Roman" w:hAnsi="Times New Roman" w:eastAsia="宋体" w:cs="Times New Roman"/>
                      <w:color w:val="auto"/>
                      <w:sz w:val="21"/>
                      <w:szCs w:val="21"/>
                      <w:highlight w:val="none"/>
                    </w:rPr>
                    <w:t>施工机械运行以及施工材料运输</w:t>
                  </w:r>
                  <w:r>
                    <w:rPr>
                      <w:rFonts w:hint="eastAsia" w:ascii="Times New Roman" w:hAnsi="Times New Roman" w:eastAsia="宋体" w:cs="Times New Roman"/>
                      <w:color w:val="auto"/>
                      <w:sz w:val="21"/>
                      <w:szCs w:val="21"/>
                      <w:highlight w:val="none"/>
                      <w:lang w:eastAsia="zh-CN"/>
                    </w:rPr>
                    <w:t>，</w:t>
                  </w:r>
                  <w:r>
                    <w:rPr>
                      <w:rFonts w:hint="default" w:ascii="Times New Roman" w:hAnsi="Times New Roman" w:cs="Times New Roman"/>
                      <w:color w:val="auto"/>
                      <w:sz w:val="21"/>
                      <w:szCs w:val="21"/>
                      <w:highlight w:val="none"/>
                    </w:rPr>
                    <w:t>施工期</w:t>
                  </w:r>
                  <w:r>
                    <w:rPr>
                      <w:rFonts w:hint="default" w:ascii="Times New Roman" w:hAnsi="Times New Roman" w:cs="Times New Roman"/>
                      <w:color w:val="auto"/>
                      <w:sz w:val="21"/>
                      <w:szCs w:val="21"/>
                      <w:highlight w:val="none"/>
                      <w:lang w:eastAsia="zh-CN"/>
                    </w:rPr>
                    <w:t>早已结束，影响已随之消失</w:t>
                  </w:r>
                  <w:r>
                    <w:rPr>
                      <w:rFonts w:hint="default" w:ascii="Times New Roman" w:hAnsi="Times New Roman" w:cs="Times New Roman"/>
                      <w:color w:val="auto"/>
                      <w:sz w:val="21"/>
                      <w:szCs w:val="21"/>
                      <w:highlight w:val="none"/>
                    </w:rPr>
                    <w:t>。</w:t>
                  </w:r>
                </w:p>
              </w:tc>
              <w:tc>
                <w:tcPr>
                  <w:tcW w:w="3308" w:type="dxa"/>
                  <w:vAlign w:val="center"/>
                </w:tcPr>
                <w:p>
                  <w:pPr>
                    <w:keepNext w:val="0"/>
                    <w:keepLines w:val="0"/>
                    <w:pageBreakBefore w:val="0"/>
                    <w:widowControl w:val="0"/>
                    <w:kinsoku/>
                    <w:wordWrap/>
                    <w:overflowPunct/>
                    <w:topLinePunct w:val="0"/>
                    <w:autoSpaceDE/>
                    <w:autoSpaceDN/>
                    <w:bidi w:val="0"/>
                    <w:adjustRightInd/>
                    <w:snapToGrid/>
                    <w:spacing w:beforeAutospacing="0" w:afterAutospacing="0" w:line="240" w:lineRule="auto"/>
                    <w:ind w:left="0" w:leftChars="0" w:right="0" w:rightChars="0" w:firstLine="420" w:firstLineChars="200"/>
                    <w:textAlignment w:val="auto"/>
                    <w:outlineLvl w:val="9"/>
                    <w:rPr>
                      <w:rFonts w:hint="default" w:ascii="Times New Roman" w:hAnsi="Times New Roman" w:cs="Times New Roman" w:eastAsiaTheme="minorEastAsia"/>
                      <w:b w:val="0"/>
                      <w:bCs w:val="0"/>
                      <w:color w:val="000000" w:themeColor="text1"/>
                      <w:sz w:val="21"/>
                      <w:szCs w:val="21"/>
                      <w:lang w:val="en-US" w:eastAsia="zh-CN"/>
                      <w14:textFill>
                        <w14:solidFill>
                          <w14:schemeClr w14:val="tx1"/>
                        </w14:solidFill>
                      </w14:textFill>
                    </w:rPr>
                  </w:pPr>
                  <w:r>
                    <w:rPr>
                      <w:rFonts w:hint="default" w:ascii="Times New Roman" w:hAnsi="Times New Roman" w:eastAsia="宋体" w:cs="Times New Roman"/>
                      <w:color w:val="000000" w:themeColor="text1"/>
                      <w:sz w:val="21"/>
                      <w:szCs w:val="21"/>
                      <w:highlight w:val="none"/>
                      <w14:textFill>
                        <w14:solidFill>
                          <w14:schemeClr w14:val="tx1"/>
                        </w14:solidFill>
                      </w14:textFill>
                    </w:rPr>
                    <w:t>施工期已结束，据现场调查并向相关部门核实，施工过程中没有接到任何居民和单位的投诉，未发生环境污染事件，无环境遗留问题。</w:t>
                  </w:r>
                </w:p>
              </w:tc>
              <w:tc>
                <w:tcPr>
                  <w:tcW w:w="894" w:type="dxa"/>
                  <w:vMerge w:val="restart"/>
                  <w:vAlign w:val="center"/>
                </w:tcPr>
                <w:p>
                  <w:pPr>
                    <w:spacing w:line="240" w:lineRule="auto"/>
                    <w:jc w:val="center"/>
                    <w:rPr>
                      <w:rFonts w:hint="default" w:ascii="Times New Roman" w:hAnsi="Times New Roman" w:cs="Times New Roman" w:eastAsiaTheme="minorEastAsia"/>
                      <w:b w:val="0"/>
                      <w:bCs w:val="0"/>
                      <w:sz w:val="21"/>
                      <w:szCs w:val="21"/>
                      <w:lang w:val="en-US" w:eastAsia="zh-CN"/>
                    </w:rPr>
                  </w:pPr>
                  <w:r>
                    <w:rPr>
                      <w:rFonts w:hint="eastAsia" w:ascii="Times New Roman" w:hAnsi="Times New Roman" w:cs="Times New Roman"/>
                      <w:b w:val="0"/>
                      <w:bCs w:val="0"/>
                      <w:sz w:val="21"/>
                      <w:szCs w:val="21"/>
                      <w:lang w:val="en-US" w:eastAsia="zh-CN"/>
                    </w:rPr>
                    <w:t>满足</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463" w:hRule="atLeast"/>
                <w:jc w:val="center"/>
              </w:trPr>
              <w:tc>
                <w:tcPr>
                  <w:tcW w:w="365" w:type="dxa"/>
                  <w:vMerge w:val="continue"/>
                  <w:vAlign w:val="center"/>
                </w:tcPr>
                <w:p>
                  <w:pPr>
                    <w:pStyle w:val="9"/>
                    <w:keepNext w:val="0"/>
                    <w:keepLines w:val="0"/>
                    <w:pageBreakBefore w:val="0"/>
                    <w:widowControl w:val="0"/>
                    <w:kinsoku/>
                    <w:wordWrap/>
                    <w:overflowPunct/>
                    <w:topLinePunct w:val="0"/>
                    <w:autoSpaceDE/>
                    <w:autoSpaceDN/>
                    <w:bidi w:val="0"/>
                    <w:adjustRightInd/>
                    <w:snapToGrid/>
                    <w:spacing w:before="0" w:line="240" w:lineRule="auto"/>
                    <w:ind w:firstLine="420" w:firstLineChars="200"/>
                    <w:textAlignment w:val="auto"/>
                    <w:outlineLvl w:val="9"/>
                    <w:rPr>
                      <w:sz w:val="21"/>
                      <w:szCs w:val="21"/>
                    </w:rPr>
                  </w:pPr>
                </w:p>
              </w:tc>
              <w:tc>
                <w:tcPr>
                  <w:tcW w:w="365" w:type="dxa"/>
                  <w:vMerge w:val="continue"/>
                  <w:vAlign w:val="center"/>
                </w:tcPr>
                <w:p>
                  <w:pPr>
                    <w:pStyle w:val="9"/>
                    <w:keepNext w:val="0"/>
                    <w:keepLines w:val="0"/>
                    <w:pageBreakBefore w:val="0"/>
                    <w:widowControl w:val="0"/>
                    <w:kinsoku/>
                    <w:wordWrap/>
                    <w:overflowPunct/>
                    <w:topLinePunct w:val="0"/>
                    <w:autoSpaceDE/>
                    <w:autoSpaceDN/>
                    <w:bidi w:val="0"/>
                    <w:adjustRightInd/>
                    <w:snapToGrid/>
                    <w:spacing w:before="0" w:line="240" w:lineRule="auto"/>
                    <w:ind w:firstLine="420" w:firstLineChars="200"/>
                    <w:textAlignment w:val="auto"/>
                    <w:outlineLvl w:val="9"/>
                    <w:rPr>
                      <w:sz w:val="21"/>
                      <w:szCs w:val="21"/>
                    </w:rPr>
                  </w:pPr>
                </w:p>
              </w:tc>
              <w:tc>
                <w:tcPr>
                  <w:tcW w:w="3487" w:type="dxa"/>
                  <w:vAlign w:val="center"/>
                </w:tcPr>
                <w:p>
                  <w:pPr>
                    <w:keepNext w:val="0"/>
                    <w:keepLines w:val="0"/>
                    <w:pageBreakBefore w:val="0"/>
                    <w:widowControl w:val="0"/>
                    <w:kinsoku/>
                    <w:wordWrap/>
                    <w:overflowPunct/>
                    <w:topLinePunct w:val="0"/>
                    <w:autoSpaceDE/>
                    <w:autoSpaceDN/>
                    <w:bidi w:val="0"/>
                    <w:adjustRightInd/>
                    <w:snapToGrid/>
                    <w:spacing w:line="240" w:lineRule="auto"/>
                    <w:ind w:left="0" w:leftChars="0" w:right="0" w:rightChars="0" w:firstLine="420" w:firstLineChars="200"/>
                    <w:jc w:val="both"/>
                    <w:textAlignment w:val="auto"/>
                    <w:outlineLvl w:val="9"/>
                    <w:rPr>
                      <w:rFonts w:hint="default" w:ascii="Times New Roman" w:hAnsi="Times New Roman" w:cs="Times New Roman" w:eastAsiaTheme="minorEastAsia"/>
                      <w:b w:val="0"/>
                      <w:bCs w:val="0"/>
                      <w:color w:val="auto"/>
                      <w:kern w:val="2"/>
                      <w:sz w:val="21"/>
                      <w:szCs w:val="21"/>
                      <w:lang w:val="en-US" w:eastAsia="zh-CN" w:bidi="ar-SA"/>
                    </w:rPr>
                  </w:pPr>
                  <w:r>
                    <w:rPr>
                      <w:rFonts w:hint="default" w:ascii="Times New Roman" w:hAnsi="Times New Roman" w:cs="Times New Roman"/>
                      <w:sz w:val="21"/>
                      <w:szCs w:val="21"/>
                      <w:lang w:val="en-US" w:eastAsia="zh-CN"/>
                    </w:rPr>
                    <w:t>项目</w:t>
                  </w:r>
                  <w:r>
                    <w:rPr>
                      <w:rFonts w:hint="eastAsia" w:ascii="Times New Roman" w:hAnsi="Times New Roman" w:cs="Times New Roman"/>
                      <w:sz w:val="21"/>
                      <w:szCs w:val="21"/>
                      <w:lang w:val="en-US" w:eastAsia="zh-CN"/>
                    </w:rPr>
                    <w:t>运</w:t>
                  </w:r>
                  <w:r>
                    <w:rPr>
                      <w:rFonts w:hint="default" w:ascii="Times New Roman" w:hAnsi="Times New Roman" w:cs="Times New Roman"/>
                      <w:sz w:val="21"/>
                      <w:szCs w:val="21"/>
                      <w:lang w:val="en-US" w:eastAsia="zh-CN"/>
                    </w:rPr>
                    <w:t>营期噪声主要为水轮机、发电机运转时产生的机械</w:t>
                  </w:r>
                  <w:r>
                    <w:rPr>
                      <w:rFonts w:hint="eastAsia" w:ascii="Times New Roman" w:hAnsi="Times New Roman" w:cs="Times New Roman"/>
                      <w:sz w:val="21"/>
                      <w:szCs w:val="21"/>
                      <w:lang w:val="en-US" w:eastAsia="zh-CN"/>
                    </w:rPr>
                    <w:t>振动</w:t>
                  </w:r>
                  <w:r>
                    <w:rPr>
                      <w:rFonts w:hint="default" w:ascii="Times New Roman" w:hAnsi="Times New Roman" w:cs="Times New Roman"/>
                      <w:sz w:val="21"/>
                      <w:szCs w:val="21"/>
                      <w:lang w:val="en-US" w:eastAsia="zh-CN"/>
                    </w:rPr>
                    <w:t>型噪声，通过选用低噪设备，安装减震</w:t>
                  </w:r>
                  <w:r>
                    <w:rPr>
                      <w:rFonts w:hint="eastAsia" w:ascii="Times New Roman" w:hAnsi="Times New Roman" w:cs="Times New Roman"/>
                      <w:sz w:val="21"/>
                      <w:szCs w:val="21"/>
                      <w:lang w:val="en-US" w:eastAsia="zh-CN"/>
                    </w:rPr>
                    <w:t>垫</w:t>
                  </w:r>
                  <w:r>
                    <w:rPr>
                      <w:rFonts w:hint="default" w:ascii="Times New Roman" w:hAnsi="Times New Roman" w:cs="Times New Roman"/>
                      <w:sz w:val="21"/>
                      <w:szCs w:val="21"/>
                      <w:lang w:val="en-US" w:eastAsia="zh-CN"/>
                    </w:rPr>
                    <w:t>，发电机主与水轮机设置于单独房间内，设置隔声设施，加强厂区绿化等措施进行控制</w:t>
                  </w:r>
                </w:p>
              </w:tc>
              <w:tc>
                <w:tcPr>
                  <w:tcW w:w="3308" w:type="dxa"/>
                  <w:vAlign w:val="center"/>
                </w:tcPr>
                <w:p>
                  <w:pPr>
                    <w:pStyle w:val="9"/>
                    <w:keepNext w:val="0"/>
                    <w:keepLines w:val="0"/>
                    <w:pageBreakBefore w:val="0"/>
                    <w:widowControl w:val="0"/>
                    <w:kinsoku/>
                    <w:wordWrap/>
                    <w:overflowPunct/>
                    <w:topLinePunct w:val="0"/>
                    <w:autoSpaceDE/>
                    <w:autoSpaceDN/>
                    <w:bidi w:val="0"/>
                    <w:adjustRightInd/>
                    <w:snapToGrid/>
                    <w:spacing w:before="0" w:line="240" w:lineRule="auto"/>
                    <w:ind w:firstLine="420" w:firstLineChars="200"/>
                    <w:textAlignment w:val="auto"/>
                    <w:outlineLvl w:val="9"/>
                    <w:rPr>
                      <w:rFonts w:hint="default" w:ascii="Times New Roman" w:hAnsi="Times New Roman" w:cs="Times New Roman" w:eastAsiaTheme="minorEastAsia"/>
                      <w:b w:val="0"/>
                      <w:bCs w:val="0"/>
                      <w:color w:val="auto"/>
                      <w:kern w:val="2"/>
                      <w:sz w:val="21"/>
                      <w:szCs w:val="21"/>
                      <w:lang w:val="en-US" w:eastAsia="zh-CN" w:bidi="ar-SA"/>
                    </w:rPr>
                  </w:pPr>
                  <w:r>
                    <w:rPr>
                      <w:rFonts w:hint="default" w:ascii="Times New Roman" w:hAnsi="Times New Roman" w:eastAsia="宋体" w:cs="Times New Roman"/>
                      <w:color w:val="auto"/>
                      <w:sz w:val="21"/>
                      <w:szCs w:val="21"/>
                      <w:highlight w:val="none"/>
                    </w:rPr>
                    <w:t>水轮机等噪声设备</w:t>
                  </w:r>
                  <w:r>
                    <w:rPr>
                      <w:rFonts w:hint="default" w:ascii="Times New Roman" w:hAnsi="Times New Roman" w:cs="Times New Roman"/>
                      <w:color w:val="auto"/>
                      <w:sz w:val="21"/>
                      <w:szCs w:val="21"/>
                      <w:highlight w:val="none"/>
                      <w:lang w:eastAsia="zh-CN"/>
                    </w:rPr>
                    <w:t>均</w:t>
                  </w:r>
                  <w:r>
                    <w:rPr>
                      <w:rFonts w:hint="default" w:ascii="Times New Roman" w:hAnsi="Times New Roman" w:eastAsia="宋体" w:cs="Times New Roman"/>
                      <w:color w:val="auto"/>
                      <w:sz w:val="21"/>
                      <w:szCs w:val="21"/>
                      <w:highlight w:val="none"/>
                    </w:rPr>
                    <w:t>置于封闭室内</w:t>
                  </w:r>
                  <w:r>
                    <w:rPr>
                      <w:rFonts w:hint="default" w:ascii="Times New Roman" w:hAnsi="Times New Roman" w:cs="Times New Roman"/>
                      <w:color w:val="auto"/>
                      <w:sz w:val="21"/>
                      <w:szCs w:val="21"/>
                      <w:highlight w:val="none"/>
                      <w:lang w:eastAsia="zh-CN"/>
                    </w:rPr>
                    <w:t>，同时</w:t>
                  </w:r>
                  <w:r>
                    <w:rPr>
                      <w:rFonts w:hint="default" w:ascii="Times New Roman" w:hAnsi="Times New Roman" w:eastAsia="宋体" w:cs="Times New Roman"/>
                      <w:color w:val="auto"/>
                      <w:sz w:val="21"/>
                      <w:szCs w:val="21"/>
                      <w:highlight w:val="none"/>
                    </w:rPr>
                    <w:t>加强</w:t>
                  </w:r>
                  <w:r>
                    <w:rPr>
                      <w:rFonts w:hint="default" w:ascii="Times New Roman" w:hAnsi="Times New Roman" w:eastAsia="宋体" w:cs="Times New Roman"/>
                      <w:color w:val="auto"/>
                      <w:sz w:val="21"/>
                      <w:szCs w:val="21"/>
                      <w:highlight w:val="none"/>
                      <w:lang w:eastAsia="zh-CN"/>
                    </w:rPr>
                    <w:t>了</w:t>
                  </w:r>
                  <w:r>
                    <w:rPr>
                      <w:rFonts w:hint="default" w:ascii="Times New Roman" w:hAnsi="Times New Roman" w:eastAsia="宋体" w:cs="Times New Roman"/>
                      <w:color w:val="auto"/>
                      <w:sz w:val="21"/>
                      <w:szCs w:val="21"/>
                      <w:highlight w:val="none"/>
                    </w:rPr>
                    <w:t>设备机械管理维修</w:t>
                  </w:r>
                  <w:r>
                    <w:rPr>
                      <w:rFonts w:hint="default" w:ascii="Times New Roman" w:hAnsi="Times New Roman" w:cs="Times New Roman"/>
                      <w:color w:val="auto"/>
                      <w:sz w:val="21"/>
                      <w:szCs w:val="21"/>
                      <w:highlight w:val="none"/>
                      <w:lang w:eastAsia="zh-CN"/>
                    </w:rPr>
                    <w:t>及</w:t>
                  </w:r>
                  <w:r>
                    <w:rPr>
                      <w:rFonts w:hint="default" w:ascii="Times New Roman" w:hAnsi="Times New Roman" w:eastAsia="宋体" w:cs="Times New Roman"/>
                      <w:color w:val="auto"/>
                      <w:sz w:val="21"/>
                      <w:szCs w:val="21"/>
                      <w:highlight w:val="none"/>
                    </w:rPr>
                    <w:t>厂区绿化</w:t>
                  </w:r>
                  <w:r>
                    <w:rPr>
                      <w:rFonts w:hint="default" w:ascii="Times New Roman" w:hAnsi="Times New Roman" w:cs="Times New Roman"/>
                      <w:color w:val="auto"/>
                      <w:sz w:val="21"/>
                      <w:szCs w:val="21"/>
                      <w:highlight w:val="none"/>
                      <w:lang w:eastAsia="zh-CN"/>
                    </w:rPr>
                    <w:t>管理</w:t>
                  </w:r>
                  <w:r>
                    <w:rPr>
                      <w:rFonts w:hint="default" w:ascii="Times New Roman" w:hAnsi="Times New Roman" w:eastAsia="宋体" w:cs="Times New Roman"/>
                      <w:color w:val="auto"/>
                      <w:sz w:val="21"/>
                      <w:szCs w:val="21"/>
                      <w:highlight w:val="none"/>
                    </w:rPr>
                    <w:t>。</w:t>
                  </w:r>
                  <w:r>
                    <w:rPr>
                      <w:rFonts w:hint="default" w:ascii="Times New Roman" w:hAnsi="Times New Roman" w:eastAsia="宋体" w:cs="Times New Roman"/>
                      <w:color w:val="auto"/>
                      <w:sz w:val="21"/>
                      <w:szCs w:val="21"/>
                      <w:highlight w:val="none"/>
                      <w:lang w:eastAsia="zh-CN"/>
                    </w:rPr>
                    <w:t>验收监测结果表明：项目厂界噪声均达到</w:t>
                  </w:r>
                  <w:r>
                    <w:rPr>
                      <w:rFonts w:hint="default" w:ascii="Times New Roman" w:hAnsi="Times New Roman" w:eastAsia="宋体" w:cs="Times New Roman"/>
                      <w:color w:val="auto"/>
                      <w:sz w:val="21"/>
                      <w:szCs w:val="21"/>
                      <w:highlight w:val="none"/>
                    </w:rPr>
                    <w:t>《工业企业厂界环境噪声排放标准》（GB12348-2008）</w:t>
                  </w:r>
                  <w:r>
                    <w:rPr>
                      <w:rFonts w:hint="default" w:ascii="Times New Roman" w:hAnsi="Times New Roman" w:cs="Times New Roman"/>
                      <w:color w:val="auto"/>
                      <w:sz w:val="21"/>
                      <w:szCs w:val="21"/>
                      <w:highlight w:val="none"/>
                      <w:lang w:val="en-US" w:eastAsia="zh-CN"/>
                    </w:rPr>
                    <w:t>2</w:t>
                  </w:r>
                  <w:r>
                    <w:rPr>
                      <w:rFonts w:hint="default" w:ascii="Times New Roman" w:hAnsi="Times New Roman" w:eastAsia="宋体" w:cs="Times New Roman"/>
                      <w:color w:val="auto"/>
                      <w:sz w:val="21"/>
                      <w:szCs w:val="21"/>
                      <w:highlight w:val="none"/>
                    </w:rPr>
                    <w:t>类标准</w:t>
                  </w:r>
                  <w:r>
                    <w:rPr>
                      <w:rFonts w:hint="default" w:ascii="Times New Roman" w:hAnsi="Times New Roman" w:eastAsia="宋体" w:cs="Times New Roman"/>
                      <w:color w:val="auto"/>
                      <w:sz w:val="21"/>
                      <w:szCs w:val="21"/>
                      <w:highlight w:val="none"/>
                      <w:lang w:eastAsia="zh-CN"/>
                    </w:rPr>
                    <w:t>，对环境影响不大。</w:t>
                  </w:r>
                </w:p>
              </w:tc>
              <w:tc>
                <w:tcPr>
                  <w:tcW w:w="894" w:type="dxa"/>
                  <w:vMerge w:val="continue"/>
                  <w:vAlign w:val="center"/>
                </w:tcPr>
                <w:p>
                  <w:pPr>
                    <w:pStyle w:val="9"/>
                    <w:keepNext w:val="0"/>
                    <w:keepLines w:val="0"/>
                    <w:pageBreakBefore w:val="0"/>
                    <w:widowControl w:val="0"/>
                    <w:kinsoku/>
                    <w:wordWrap/>
                    <w:overflowPunct/>
                    <w:topLinePunct w:val="0"/>
                    <w:autoSpaceDE/>
                    <w:autoSpaceDN/>
                    <w:bidi w:val="0"/>
                    <w:adjustRightInd/>
                    <w:snapToGrid/>
                    <w:spacing w:before="0" w:line="240" w:lineRule="auto"/>
                    <w:ind w:firstLine="420" w:firstLineChars="200"/>
                    <w:textAlignment w:val="auto"/>
                    <w:outlineLvl w:val="9"/>
                    <w:rPr>
                      <w:rFonts w:hint="default" w:ascii="Times New Roman" w:hAnsi="Times New Roman" w:cs="Times New Roman" w:eastAsiaTheme="minorEastAsia"/>
                      <w:b w:val="0"/>
                      <w:bCs w:val="0"/>
                      <w:color w:val="auto"/>
                      <w:kern w:val="2"/>
                      <w:sz w:val="21"/>
                      <w:szCs w:val="21"/>
                      <w:lang w:val="en-US" w:eastAsia="zh-CN" w:bidi="ar-SA"/>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780" w:hRule="atLeast"/>
                <w:jc w:val="center"/>
              </w:trPr>
              <w:tc>
                <w:tcPr>
                  <w:tcW w:w="365" w:type="dxa"/>
                  <w:vMerge w:val="restart"/>
                  <w:vAlign w:val="center"/>
                </w:tcPr>
                <w:p>
                  <w:pPr>
                    <w:spacing w:line="240" w:lineRule="auto"/>
                    <w:jc w:val="center"/>
                    <w:rPr>
                      <w:rFonts w:hint="default" w:ascii="Times New Roman" w:hAnsi="Times New Roman" w:cs="Times New Roman" w:eastAsiaTheme="minorEastAsia"/>
                      <w:b w:val="0"/>
                      <w:bCs w:val="0"/>
                      <w:color w:val="auto"/>
                      <w:sz w:val="21"/>
                      <w:szCs w:val="21"/>
                      <w:lang w:val="en-US" w:eastAsia="zh-CN"/>
                    </w:rPr>
                  </w:pPr>
                  <w:r>
                    <w:rPr>
                      <w:rFonts w:hint="eastAsia" w:ascii="Times New Roman" w:hAnsi="Times New Roman" w:cs="Times New Roman"/>
                      <w:b w:val="0"/>
                      <w:bCs w:val="0"/>
                      <w:color w:val="auto"/>
                      <w:sz w:val="21"/>
                      <w:szCs w:val="21"/>
                      <w:lang w:val="en-US" w:eastAsia="zh-CN"/>
                    </w:rPr>
                    <w:t>5</w:t>
                  </w:r>
                </w:p>
              </w:tc>
              <w:tc>
                <w:tcPr>
                  <w:tcW w:w="365" w:type="dxa"/>
                  <w:vMerge w:val="restart"/>
                  <w:vAlign w:val="center"/>
                </w:tcPr>
                <w:p>
                  <w:pPr>
                    <w:spacing w:line="240" w:lineRule="auto"/>
                    <w:jc w:val="center"/>
                    <w:rPr>
                      <w:rFonts w:hint="eastAsia" w:ascii="Times New Roman" w:hAnsi="Times New Roman" w:cs="Times New Roman"/>
                      <w:b w:val="0"/>
                      <w:bCs w:val="0"/>
                      <w:color w:val="auto"/>
                      <w:sz w:val="21"/>
                      <w:szCs w:val="21"/>
                      <w:lang w:val="en-US" w:eastAsia="zh-CN"/>
                    </w:rPr>
                  </w:pPr>
                  <w:r>
                    <w:rPr>
                      <w:rFonts w:hint="eastAsia" w:ascii="Times New Roman" w:hAnsi="Times New Roman" w:cs="Times New Roman"/>
                      <w:b w:val="0"/>
                      <w:bCs w:val="0"/>
                      <w:color w:val="auto"/>
                      <w:sz w:val="21"/>
                      <w:szCs w:val="21"/>
                      <w:lang w:val="en-US" w:eastAsia="zh-CN"/>
                    </w:rPr>
                    <w:t>固体废弃物</w:t>
                  </w:r>
                </w:p>
              </w:tc>
              <w:tc>
                <w:tcPr>
                  <w:tcW w:w="3487" w:type="dxa"/>
                  <w:vAlign w:val="center"/>
                </w:tcPr>
                <w:p>
                  <w:pPr>
                    <w:keepNext w:val="0"/>
                    <w:keepLines w:val="0"/>
                    <w:pageBreakBefore w:val="0"/>
                    <w:widowControl w:val="0"/>
                    <w:kinsoku/>
                    <w:wordWrap/>
                    <w:overflowPunct/>
                    <w:topLinePunct w:val="0"/>
                    <w:autoSpaceDE/>
                    <w:autoSpaceDN/>
                    <w:bidi w:val="0"/>
                    <w:adjustRightInd/>
                    <w:snapToGrid/>
                    <w:spacing w:line="240" w:lineRule="auto"/>
                    <w:ind w:left="0" w:leftChars="0" w:right="0" w:rightChars="0" w:firstLine="420" w:firstLineChars="200"/>
                    <w:jc w:val="both"/>
                    <w:textAlignment w:val="auto"/>
                    <w:outlineLvl w:val="9"/>
                    <w:rPr>
                      <w:rFonts w:hint="default" w:ascii="Times New Roman" w:hAnsi="Times New Roman" w:cs="Times New Roman" w:eastAsiaTheme="minorEastAsia"/>
                      <w:b w:val="0"/>
                      <w:bCs w:val="0"/>
                      <w:color w:val="auto"/>
                      <w:kern w:val="2"/>
                      <w:sz w:val="21"/>
                      <w:szCs w:val="21"/>
                      <w:lang w:val="en-US" w:eastAsia="zh-CN" w:bidi="ar-SA"/>
                    </w:rPr>
                  </w:pPr>
                  <w:r>
                    <w:rPr>
                      <w:rFonts w:hint="default" w:ascii="Times New Roman" w:hAnsi="Times New Roman" w:cs="Times New Roman"/>
                      <w:color w:val="auto"/>
                      <w:sz w:val="21"/>
                      <w:szCs w:val="21"/>
                      <w:highlight w:val="none"/>
                      <w:lang w:eastAsia="zh-CN"/>
                    </w:rPr>
                    <w:t>土石方全部回填，项目施工期已结束。</w:t>
                  </w:r>
                  <w:r>
                    <w:rPr>
                      <w:rFonts w:hint="default" w:ascii="Times New Roman" w:hAnsi="Times New Roman" w:eastAsia="宋体" w:cs="Times New Roman"/>
                      <w:color w:val="auto"/>
                      <w:sz w:val="21"/>
                      <w:szCs w:val="21"/>
                      <w:highlight w:val="none"/>
                    </w:rPr>
                    <w:t>根据现场调查及并向相关部门核实，未发现施工期固体废弃物处置造成环境污染问题。</w:t>
                  </w:r>
                </w:p>
              </w:tc>
              <w:tc>
                <w:tcPr>
                  <w:tcW w:w="3308" w:type="dxa"/>
                  <w:vAlign w:val="center"/>
                </w:tcPr>
                <w:p>
                  <w:pPr>
                    <w:pStyle w:val="11"/>
                    <w:keepNext w:val="0"/>
                    <w:keepLines w:val="0"/>
                    <w:pageBreakBefore w:val="0"/>
                    <w:widowControl w:val="0"/>
                    <w:kinsoku/>
                    <w:wordWrap/>
                    <w:overflowPunct/>
                    <w:topLinePunct w:val="0"/>
                    <w:autoSpaceDE/>
                    <w:autoSpaceDN/>
                    <w:bidi w:val="0"/>
                    <w:adjustRightInd/>
                    <w:snapToGrid/>
                    <w:spacing w:line="240" w:lineRule="auto"/>
                    <w:ind w:firstLine="420" w:firstLineChars="200"/>
                    <w:textAlignment w:val="auto"/>
                    <w:rPr>
                      <w:rFonts w:hint="default" w:ascii="Times New Roman" w:hAnsi="Times New Roman" w:cs="Times New Roman"/>
                      <w:sz w:val="21"/>
                      <w:szCs w:val="21"/>
                      <w:lang w:val="en-US" w:eastAsia="zh-CN"/>
                    </w:rPr>
                  </w:pPr>
                  <w:r>
                    <w:rPr>
                      <w:rFonts w:hint="default" w:ascii="Times New Roman" w:hAnsi="Times New Roman" w:eastAsia="宋体" w:cs="Times New Roman"/>
                      <w:color w:val="auto"/>
                      <w:sz w:val="21"/>
                      <w:szCs w:val="21"/>
                      <w:highlight w:val="none"/>
                    </w:rPr>
                    <w:t>施工期已结束，据现场调查并向相关部门核实，项目在施工过程中没有接到任何居民和单位的投诉，未发生环境污染事件，无环境遗留问题。</w:t>
                  </w:r>
                </w:p>
              </w:tc>
              <w:tc>
                <w:tcPr>
                  <w:tcW w:w="894" w:type="dxa"/>
                  <w:vMerge w:val="restart"/>
                  <w:vAlign w:val="center"/>
                </w:tcPr>
                <w:p>
                  <w:pPr>
                    <w:spacing w:line="240" w:lineRule="auto"/>
                    <w:jc w:val="center"/>
                    <w:rPr>
                      <w:rFonts w:hint="default" w:ascii="Times New Roman" w:hAnsi="Times New Roman" w:cs="Times New Roman" w:eastAsiaTheme="minorEastAsia"/>
                      <w:b w:val="0"/>
                      <w:bCs w:val="0"/>
                      <w:sz w:val="21"/>
                      <w:szCs w:val="21"/>
                      <w:lang w:val="en-US" w:eastAsia="zh-CN"/>
                    </w:rPr>
                  </w:pPr>
                  <w:r>
                    <w:rPr>
                      <w:rFonts w:hint="eastAsia" w:ascii="Times New Roman" w:hAnsi="Times New Roman" w:cs="Times New Roman"/>
                      <w:b w:val="0"/>
                      <w:bCs w:val="0"/>
                      <w:sz w:val="21"/>
                      <w:szCs w:val="21"/>
                      <w:lang w:val="en-US" w:eastAsia="zh-CN"/>
                    </w:rPr>
                    <w:t>满足</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780" w:hRule="atLeast"/>
                <w:jc w:val="center"/>
              </w:trPr>
              <w:tc>
                <w:tcPr>
                  <w:tcW w:w="365" w:type="dxa"/>
                  <w:vMerge w:val="continue"/>
                  <w:vAlign w:val="center"/>
                </w:tcPr>
                <w:p>
                  <w:pPr>
                    <w:pStyle w:val="9"/>
                    <w:keepNext w:val="0"/>
                    <w:keepLines w:val="0"/>
                    <w:pageBreakBefore w:val="0"/>
                    <w:widowControl w:val="0"/>
                    <w:kinsoku/>
                    <w:wordWrap/>
                    <w:overflowPunct/>
                    <w:topLinePunct w:val="0"/>
                    <w:autoSpaceDE/>
                    <w:autoSpaceDN/>
                    <w:bidi w:val="0"/>
                    <w:adjustRightInd/>
                    <w:snapToGrid/>
                    <w:spacing w:before="0" w:line="240" w:lineRule="auto"/>
                    <w:ind w:firstLine="420" w:firstLineChars="200"/>
                    <w:textAlignment w:val="auto"/>
                    <w:outlineLvl w:val="9"/>
                    <w:rPr>
                      <w:sz w:val="21"/>
                      <w:szCs w:val="21"/>
                    </w:rPr>
                  </w:pPr>
                </w:p>
              </w:tc>
              <w:tc>
                <w:tcPr>
                  <w:tcW w:w="365" w:type="dxa"/>
                  <w:vMerge w:val="continue"/>
                  <w:vAlign w:val="center"/>
                </w:tcPr>
                <w:p>
                  <w:pPr>
                    <w:pStyle w:val="9"/>
                    <w:keepNext w:val="0"/>
                    <w:keepLines w:val="0"/>
                    <w:pageBreakBefore w:val="0"/>
                    <w:widowControl w:val="0"/>
                    <w:kinsoku/>
                    <w:wordWrap/>
                    <w:overflowPunct/>
                    <w:topLinePunct w:val="0"/>
                    <w:autoSpaceDE/>
                    <w:autoSpaceDN/>
                    <w:bidi w:val="0"/>
                    <w:adjustRightInd/>
                    <w:snapToGrid/>
                    <w:spacing w:before="0" w:line="240" w:lineRule="auto"/>
                    <w:ind w:firstLine="420" w:firstLineChars="200"/>
                    <w:textAlignment w:val="auto"/>
                    <w:outlineLvl w:val="9"/>
                    <w:rPr>
                      <w:sz w:val="21"/>
                      <w:szCs w:val="21"/>
                    </w:rPr>
                  </w:pPr>
                </w:p>
              </w:tc>
              <w:tc>
                <w:tcPr>
                  <w:tcW w:w="3487" w:type="dxa"/>
                  <w:vAlign w:val="center"/>
                </w:tcPr>
                <w:p>
                  <w:pPr>
                    <w:keepNext w:val="0"/>
                    <w:keepLines w:val="0"/>
                    <w:pageBreakBefore w:val="0"/>
                    <w:widowControl w:val="0"/>
                    <w:kinsoku/>
                    <w:wordWrap/>
                    <w:overflowPunct/>
                    <w:topLinePunct w:val="0"/>
                    <w:autoSpaceDE/>
                    <w:autoSpaceDN/>
                    <w:bidi w:val="0"/>
                    <w:adjustRightInd/>
                    <w:snapToGrid/>
                    <w:spacing w:line="240" w:lineRule="auto"/>
                    <w:ind w:left="0" w:leftChars="0" w:right="0" w:rightChars="0" w:firstLine="420" w:firstLineChars="200"/>
                    <w:jc w:val="both"/>
                    <w:textAlignment w:val="auto"/>
                    <w:outlineLvl w:val="9"/>
                    <w:rPr>
                      <w:rFonts w:hint="default" w:ascii="Times New Roman" w:hAnsi="Times New Roman" w:cs="Times New Roman" w:eastAsiaTheme="minorEastAsia"/>
                      <w:b w:val="0"/>
                      <w:bCs w:val="0"/>
                      <w:color w:val="auto"/>
                      <w:kern w:val="2"/>
                      <w:sz w:val="21"/>
                      <w:szCs w:val="21"/>
                      <w:lang w:val="en-US" w:eastAsia="zh-CN" w:bidi="ar-SA"/>
                    </w:rPr>
                  </w:pPr>
                  <w:r>
                    <w:rPr>
                      <w:rFonts w:hint="default" w:ascii="Times New Roman" w:hAnsi="Times New Roman" w:cs="Times New Roman"/>
                      <w:sz w:val="21"/>
                      <w:szCs w:val="21"/>
                    </w:rPr>
                    <w:t>项目运营期产生固体废物主要为职工生活垃圾、化粪池污泥和机组维修产生的</w:t>
                  </w:r>
                  <w:r>
                    <w:rPr>
                      <w:rFonts w:hint="eastAsia" w:ascii="Times New Roman" w:hAnsi="Times New Roman" w:cs="Times New Roman"/>
                      <w:sz w:val="21"/>
                      <w:szCs w:val="21"/>
                      <w:lang w:eastAsia="zh-CN"/>
                    </w:rPr>
                    <w:t>废机油，生活垃圾</w:t>
                  </w:r>
                  <w:r>
                    <w:rPr>
                      <w:rFonts w:hint="default" w:ascii="Times New Roman" w:hAnsi="Times New Roman" w:cs="Times New Roman"/>
                      <w:sz w:val="21"/>
                      <w:szCs w:val="21"/>
                    </w:rPr>
                    <w:t>集中收集后，委托环卫部门</w:t>
                  </w:r>
                  <w:r>
                    <w:rPr>
                      <w:rFonts w:hint="eastAsia" w:ascii="Times New Roman" w:hAnsi="Times New Roman" w:cs="Times New Roman"/>
                      <w:sz w:val="21"/>
                      <w:szCs w:val="21"/>
                      <w:lang w:eastAsia="zh-CN"/>
                    </w:rPr>
                    <w:t>定期</w:t>
                  </w:r>
                  <w:r>
                    <w:rPr>
                      <w:rFonts w:hint="default" w:ascii="Times New Roman" w:hAnsi="Times New Roman" w:cs="Times New Roman"/>
                      <w:sz w:val="21"/>
                      <w:szCs w:val="21"/>
                    </w:rPr>
                    <w:t>清</w:t>
                  </w:r>
                  <w:r>
                    <w:rPr>
                      <w:rFonts w:hint="eastAsia" w:ascii="Times New Roman" w:hAnsi="Times New Roman" w:cs="Times New Roman"/>
                      <w:sz w:val="21"/>
                      <w:szCs w:val="21"/>
                      <w:lang w:eastAsia="zh-CN"/>
                    </w:rPr>
                    <w:t>运</w:t>
                  </w:r>
                  <w:r>
                    <w:rPr>
                      <w:rFonts w:hint="default" w:ascii="Times New Roman" w:hAnsi="Times New Roman" w:cs="Times New Roman"/>
                      <w:sz w:val="21"/>
                      <w:szCs w:val="21"/>
                    </w:rPr>
                    <w:t>处</w:t>
                  </w:r>
                  <w:r>
                    <w:rPr>
                      <w:rFonts w:hint="eastAsia" w:ascii="Times New Roman" w:hAnsi="Times New Roman" w:cs="Times New Roman"/>
                      <w:sz w:val="21"/>
                      <w:szCs w:val="21"/>
                      <w:lang w:eastAsia="zh-CN"/>
                    </w:rPr>
                    <w:t>置；化粪池污泥委托环卫部门清掏处置；</w:t>
                  </w:r>
                  <w:r>
                    <w:rPr>
                      <w:rFonts w:hint="default" w:ascii="Times New Roman" w:hAnsi="Times New Roman" w:cs="Times New Roman"/>
                      <w:sz w:val="21"/>
                      <w:szCs w:val="21"/>
                    </w:rPr>
                    <w:t>废机油等危险废物收集暂存后交由有资质的单位处理</w:t>
                  </w:r>
                  <w:r>
                    <w:rPr>
                      <w:rFonts w:hint="eastAsia" w:ascii="Times New Roman" w:hAnsi="Times New Roman" w:cs="Times New Roman"/>
                      <w:sz w:val="21"/>
                      <w:szCs w:val="21"/>
                      <w:lang w:eastAsia="zh-CN"/>
                    </w:rPr>
                    <w:t>，</w:t>
                  </w:r>
                  <w:r>
                    <w:rPr>
                      <w:rFonts w:hint="default" w:ascii="Times New Roman" w:hAnsi="Times New Roman" w:cs="Times New Roman"/>
                      <w:sz w:val="21"/>
                      <w:szCs w:val="21"/>
                    </w:rPr>
                    <w:t>危险废物贮存执行《危险废物贮存污染控制标准</w:t>
                  </w:r>
                  <w:r>
                    <w:rPr>
                      <w:rFonts w:hint="eastAsia" w:ascii="Times New Roman" w:hAnsi="Times New Roman" w:cs="Times New Roman"/>
                      <w:sz w:val="21"/>
                      <w:szCs w:val="21"/>
                      <w:lang w:eastAsia="zh-CN"/>
                    </w:rPr>
                    <w:t>（</w:t>
                  </w:r>
                  <w:r>
                    <w:rPr>
                      <w:rFonts w:hint="default" w:ascii="Times New Roman" w:hAnsi="Times New Roman" w:cs="Times New Roman"/>
                      <w:sz w:val="21"/>
                      <w:szCs w:val="21"/>
                    </w:rPr>
                    <w:t>GB18597-2001</w:t>
                  </w:r>
                  <w:r>
                    <w:rPr>
                      <w:rFonts w:hint="eastAsia" w:ascii="Times New Roman" w:hAnsi="Times New Roman" w:cs="Times New Roman"/>
                      <w:sz w:val="21"/>
                      <w:szCs w:val="21"/>
                      <w:lang w:eastAsia="zh-CN"/>
                    </w:rPr>
                    <w:t>）</w:t>
                  </w:r>
                  <w:r>
                    <w:rPr>
                      <w:rFonts w:hint="default" w:ascii="Times New Roman" w:hAnsi="Times New Roman" w:cs="Times New Roman"/>
                      <w:sz w:val="21"/>
                      <w:szCs w:val="21"/>
                    </w:rPr>
                    <w:t>及修改单(2013年第36号公告)要求。</w:t>
                  </w:r>
                </w:p>
              </w:tc>
              <w:tc>
                <w:tcPr>
                  <w:tcW w:w="3308" w:type="dxa"/>
                  <w:vAlign w:val="center"/>
                </w:tcPr>
                <w:p>
                  <w:pPr>
                    <w:pStyle w:val="9"/>
                    <w:keepNext w:val="0"/>
                    <w:keepLines w:val="0"/>
                    <w:pageBreakBefore w:val="0"/>
                    <w:widowControl w:val="0"/>
                    <w:kinsoku/>
                    <w:wordWrap/>
                    <w:overflowPunct/>
                    <w:topLinePunct w:val="0"/>
                    <w:autoSpaceDE/>
                    <w:autoSpaceDN/>
                    <w:bidi w:val="0"/>
                    <w:adjustRightInd/>
                    <w:snapToGrid/>
                    <w:spacing w:before="0" w:line="240" w:lineRule="auto"/>
                    <w:ind w:firstLine="420" w:firstLineChars="200"/>
                    <w:textAlignment w:val="auto"/>
                    <w:outlineLvl w:val="9"/>
                    <w:rPr>
                      <w:rFonts w:hint="default" w:ascii="Times New Roman" w:hAnsi="Times New Roman" w:cs="Times New Roman" w:eastAsiaTheme="minorEastAsia"/>
                      <w:b w:val="0"/>
                      <w:bCs w:val="0"/>
                      <w:color w:val="auto"/>
                      <w:kern w:val="2"/>
                      <w:sz w:val="21"/>
                      <w:szCs w:val="21"/>
                      <w:lang w:val="en-US" w:eastAsia="zh-CN" w:bidi="ar-SA"/>
                    </w:rPr>
                  </w:pPr>
                  <w:r>
                    <w:rPr>
                      <w:rFonts w:hint="default" w:ascii="Times New Roman" w:hAnsi="Times New Roman" w:eastAsia="宋体" w:cs="Times New Roman"/>
                      <w:color w:val="auto"/>
                      <w:sz w:val="21"/>
                      <w:szCs w:val="21"/>
                      <w:highlight w:val="none"/>
                      <w:lang w:eastAsia="zh-CN"/>
                    </w:rPr>
                    <w:t>对运营期产生的固废进行</w:t>
                  </w:r>
                  <w:r>
                    <w:rPr>
                      <w:rFonts w:hint="default" w:ascii="Times New Roman" w:hAnsi="Times New Roman" w:eastAsia="宋体" w:cs="Times New Roman"/>
                      <w:color w:val="auto"/>
                      <w:sz w:val="21"/>
                      <w:szCs w:val="21"/>
                      <w:highlight w:val="none"/>
                    </w:rPr>
                    <w:t>分类收集</w:t>
                  </w:r>
                  <w:r>
                    <w:rPr>
                      <w:rFonts w:hint="default" w:ascii="Times New Roman" w:hAnsi="Times New Roman" w:eastAsia="宋体" w:cs="Times New Roman"/>
                      <w:color w:val="auto"/>
                      <w:sz w:val="21"/>
                      <w:szCs w:val="21"/>
                      <w:highlight w:val="none"/>
                      <w:lang w:eastAsia="zh-CN"/>
                    </w:rPr>
                    <w:t>，对</w:t>
                  </w:r>
                  <w:r>
                    <w:rPr>
                      <w:rFonts w:hint="default" w:ascii="Times New Roman" w:hAnsi="Times New Roman" w:eastAsia="宋体" w:cs="Times New Roman"/>
                      <w:color w:val="auto"/>
                      <w:sz w:val="21"/>
                      <w:szCs w:val="21"/>
                      <w:highlight w:val="none"/>
                    </w:rPr>
                    <w:t>电站运行机组检修期间产生的机修废机油</w:t>
                  </w:r>
                  <w:r>
                    <w:rPr>
                      <w:rFonts w:hint="default" w:ascii="Times New Roman" w:hAnsi="Times New Roman" w:eastAsia="宋体" w:cs="Times New Roman"/>
                      <w:color w:val="auto"/>
                      <w:sz w:val="21"/>
                      <w:szCs w:val="21"/>
                      <w:highlight w:val="none"/>
                      <w:lang w:eastAsia="zh-CN"/>
                    </w:rPr>
                    <w:t>等危废设置了单独的危废暂存间，用于暂存危险废物，</w:t>
                  </w:r>
                  <w:r>
                    <w:rPr>
                      <w:rFonts w:hint="default" w:ascii="Times New Roman" w:hAnsi="Times New Roman" w:eastAsia="宋体" w:cs="Times New Roman"/>
                      <w:color w:val="000000" w:themeColor="text1"/>
                      <w:kern w:val="0"/>
                      <w:sz w:val="21"/>
                      <w:szCs w:val="21"/>
                      <w:lang w:val="en-US" w:eastAsia="zh-CN" w:bidi="ar-SA"/>
                      <w14:textFill>
                        <w14:solidFill>
                          <w14:schemeClr w14:val="tx1"/>
                        </w14:solidFill>
                      </w14:textFill>
                    </w:rPr>
                    <w:t>储存一定量之后</w:t>
                  </w:r>
                  <w:r>
                    <w:rPr>
                      <w:rFonts w:hint="eastAsia" w:ascii="Times New Roman" w:hAnsi="Times New Roman" w:eastAsia="宋体" w:cs="Times New Roman"/>
                      <w:color w:val="000000" w:themeColor="text1"/>
                      <w:kern w:val="0"/>
                      <w:sz w:val="21"/>
                      <w:szCs w:val="21"/>
                      <w:lang w:val="en-US" w:eastAsia="zh-CN" w:bidi="ar-SA"/>
                      <w14:textFill>
                        <w14:solidFill>
                          <w14:schemeClr w14:val="tx1"/>
                        </w14:solidFill>
                      </w14:textFill>
                    </w:rPr>
                    <w:t>跟金麦全厂的危废一起处置</w:t>
                  </w:r>
                  <w:r>
                    <w:rPr>
                      <w:rFonts w:hint="default" w:ascii="Times New Roman" w:hAnsi="Times New Roman" w:eastAsia="宋体" w:cs="Times New Roman"/>
                      <w:color w:val="auto"/>
                      <w:sz w:val="21"/>
                      <w:szCs w:val="21"/>
                      <w:highlight w:val="none"/>
                      <w:lang w:eastAsia="zh-CN"/>
                    </w:rPr>
                    <w:t>；</w:t>
                  </w:r>
                  <w:r>
                    <w:rPr>
                      <w:rFonts w:hint="default" w:ascii="Times New Roman" w:hAnsi="Times New Roman" w:cs="Times New Roman"/>
                      <w:sz w:val="21"/>
                      <w:szCs w:val="21"/>
                      <w:lang w:eastAsia="zh-CN"/>
                    </w:rPr>
                    <w:t>生活垃圾</w:t>
                  </w:r>
                  <w:r>
                    <w:rPr>
                      <w:rFonts w:hint="default" w:ascii="Times New Roman" w:hAnsi="Times New Roman" w:cs="Times New Roman"/>
                      <w:sz w:val="21"/>
                      <w:szCs w:val="21"/>
                    </w:rPr>
                    <w:t>集中收集后，</w:t>
                  </w:r>
                  <w:r>
                    <w:rPr>
                      <w:rFonts w:hint="eastAsia" w:ascii="Times New Roman" w:hAnsi="Times New Roman" w:cs="Times New Roman"/>
                      <w:sz w:val="21"/>
                      <w:szCs w:val="21"/>
                      <w:lang w:eastAsia="zh-CN"/>
                    </w:rPr>
                    <w:t>定期运至青龙环卫部门指定的垃圾回收站统一处理；化粪池污泥</w:t>
                  </w:r>
                  <w:r>
                    <w:rPr>
                      <w:rFonts w:hint="eastAsia" w:ascii="Times New Roman" w:hAnsi="Times New Roman" w:eastAsia="宋体" w:cs="Times New Roman"/>
                      <w:color w:val="000000" w:themeColor="text1"/>
                      <w:kern w:val="0"/>
                      <w:sz w:val="21"/>
                      <w:szCs w:val="21"/>
                      <w:lang w:val="en-US" w:eastAsia="zh-CN" w:bidi="ar"/>
                      <w14:textFill>
                        <w14:solidFill>
                          <w14:schemeClr w14:val="tx1"/>
                        </w14:solidFill>
                      </w14:textFill>
                    </w:rPr>
                    <w:t>由附近村民清掏用作农田肥料。</w:t>
                  </w:r>
                </w:p>
              </w:tc>
              <w:tc>
                <w:tcPr>
                  <w:tcW w:w="894" w:type="dxa"/>
                  <w:vMerge w:val="continue"/>
                  <w:vAlign w:val="center"/>
                </w:tcPr>
                <w:p>
                  <w:pPr>
                    <w:pStyle w:val="9"/>
                    <w:keepNext w:val="0"/>
                    <w:keepLines w:val="0"/>
                    <w:pageBreakBefore w:val="0"/>
                    <w:widowControl w:val="0"/>
                    <w:kinsoku/>
                    <w:wordWrap/>
                    <w:overflowPunct/>
                    <w:topLinePunct w:val="0"/>
                    <w:autoSpaceDE/>
                    <w:autoSpaceDN/>
                    <w:bidi w:val="0"/>
                    <w:adjustRightInd/>
                    <w:snapToGrid/>
                    <w:spacing w:before="0" w:line="240" w:lineRule="auto"/>
                    <w:ind w:firstLine="420" w:firstLineChars="200"/>
                    <w:textAlignment w:val="auto"/>
                    <w:outlineLvl w:val="9"/>
                    <w:rPr>
                      <w:rFonts w:hint="default" w:ascii="Times New Roman" w:hAnsi="Times New Roman" w:cs="Times New Roman" w:eastAsiaTheme="minorEastAsia"/>
                      <w:b w:val="0"/>
                      <w:bCs w:val="0"/>
                      <w:color w:val="auto"/>
                      <w:kern w:val="2"/>
                      <w:sz w:val="21"/>
                      <w:szCs w:val="21"/>
                      <w:lang w:val="en-US" w:eastAsia="zh-CN" w:bidi="ar-SA"/>
                    </w:rPr>
                  </w:pPr>
                </w:p>
              </w:tc>
            </w:tr>
          </w:tbl>
          <w:p>
            <w:pPr>
              <w:keepNext w:val="0"/>
              <w:keepLines w:val="0"/>
              <w:pageBreakBefore w:val="0"/>
              <w:widowControl w:val="0"/>
              <w:numPr>
                <w:ilvl w:val="0"/>
                <w:numId w:val="0"/>
              </w:numPr>
              <w:kinsoku/>
              <w:wordWrap/>
              <w:overflowPunct/>
              <w:topLinePunct w:val="0"/>
              <w:autoSpaceDE/>
              <w:autoSpaceDN/>
              <w:bidi w:val="0"/>
              <w:adjustRightInd/>
              <w:snapToGrid/>
              <w:spacing w:line="360" w:lineRule="auto"/>
              <w:ind w:leftChars="0" w:right="0" w:rightChars="0" w:firstLine="480" w:firstLineChars="200"/>
              <w:jc w:val="both"/>
              <w:textAlignment w:val="auto"/>
              <w:rPr>
                <w:rFonts w:hint="eastAsia" w:ascii="Times New Roman" w:hAnsi="Times New Roman" w:cs="Times New Roman"/>
                <w:b/>
                <w:bCs/>
                <w:sz w:val="32"/>
                <w:szCs w:val="32"/>
                <w:vertAlign w:val="baseline"/>
                <w:lang w:eastAsia="zh-CN"/>
              </w:rPr>
            </w:pPr>
            <w:r>
              <w:rPr>
                <w:rFonts w:hint="default" w:ascii="Times New Roman" w:hAnsi="Times New Roman" w:cs="Times New Roman"/>
                <w:color w:val="000000" w:themeColor="text1"/>
                <w:kern w:val="0"/>
                <w:sz w:val="24"/>
                <w:lang w:val="en-US" w:eastAsia="zh-CN"/>
                <w14:textFill>
                  <w14:solidFill>
                    <w14:schemeClr w14:val="tx1"/>
                  </w14:solidFill>
                </w14:textFill>
              </w:rPr>
              <w:t>根据对比结果，</w:t>
            </w:r>
            <w:r>
              <w:rPr>
                <w:rFonts w:hint="default" w:ascii="Times New Roman" w:hAnsi="Times New Roman" w:cs="Times New Roman"/>
                <w:color w:val="auto"/>
                <w:kern w:val="0"/>
                <w:sz w:val="24"/>
                <w:lang w:val="en-US" w:eastAsia="zh-CN"/>
              </w:rPr>
              <w:t>总体而言，工程基本落实了项目环评报告书及相关批复意见提出的环保措施，减轻了工程建设带来的生态破坏和污染影响。</w:t>
            </w:r>
          </w:p>
        </w:tc>
      </w:tr>
    </w:tbl>
    <w:p>
      <w:pPr>
        <w:pStyle w:val="24"/>
        <w:rPr>
          <w:rFonts w:hint="eastAsia" w:ascii="Times New Roman" w:hAnsi="Times New Roman" w:cs="Times New Roman"/>
          <w:b/>
          <w:bCs/>
          <w:sz w:val="32"/>
          <w:szCs w:val="32"/>
          <w:lang w:eastAsia="zh-CN"/>
        </w:rPr>
      </w:pPr>
    </w:p>
    <w:p>
      <w:pPr>
        <w:pStyle w:val="24"/>
        <w:rPr>
          <w:rFonts w:hint="eastAsia" w:ascii="Times New Roman" w:hAnsi="Times New Roman" w:cs="Times New Roman"/>
          <w:b/>
          <w:bCs/>
          <w:sz w:val="32"/>
          <w:szCs w:val="32"/>
          <w:lang w:eastAsia="zh-CN"/>
        </w:rPr>
      </w:pPr>
    </w:p>
    <w:p>
      <w:pPr>
        <w:pStyle w:val="24"/>
        <w:rPr>
          <w:rFonts w:hint="eastAsia" w:ascii="Times New Roman" w:hAnsi="Times New Roman" w:cs="Times New Roman"/>
          <w:b/>
          <w:bCs/>
          <w:sz w:val="32"/>
          <w:szCs w:val="32"/>
          <w:lang w:eastAsia="zh-CN"/>
        </w:rPr>
      </w:pPr>
    </w:p>
    <w:p>
      <w:pPr>
        <w:pStyle w:val="24"/>
        <w:rPr>
          <w:rFonts w:hint="eastAsia" w:ascii="Times New Roman" w:hAnsi="Times New Roman" w:cs="Times New Roman"/>
          <w:b/>
          <w:bCs/>
          <w:sz w:val="32"/>
          <w:szCs w:val="32"/>
          <w:lang w:eastAsia="zh-CN"/>
        </w:rPr>
      </w:pPr>
    </w:p>
    <w:p>
      <w:pPr>
        <w:pStyle w:val="24"/>
        <w:rPr>
          <w:rFonts w:hint="eastAsia" w:ascii="Times New Roman" w:hAnsi="Times New Roman" w:cs="Times New Roman"/>
          <w:b/>
          <w:bCs/>
          <w:sz w:val="32"/>
          <w:szCs w:val="32"/>
          <w:lang w:eastAsia="zh-CN"/>
        </w:rPr>
      </w:pPr>
    </w:p>
    <w:p>
      <w:pPr>
        <w:pStyle w:val="24"/>
        <w:rPr>
          <w:rFonts w:hint="eastAsia" w:ascii="Times New Roman" w:hAnsi="Times New Roman" w:cs="Times New Roman"/>
          <w:b/>
          <w:bCs/>
          <w:sz w:val="32"/>
          <w:szCs w:val="32"/>
          <w:lang w:eastAsia="zh-CN"/>
        </w:rPr>
      </w:pPr>
    </w:p>
    <w:p>
      <w:pPr>
        <w:pStyle w:val="24"/>
        <w:rPr>
          <w:rFonts w:hint="eastAsia" w:ascii="Times New Roman" w:hAnsi="Times New Roman" w:cs="Times New Roman"/>
          <w:b/>
          <w:bCs/>
          <w:sz w:val="32"/>
          <w:szCs w:val="32"/>
          <w:lang w:eastAsia="zh-CN"/>
        </w:rPr>
      </w:pPr>
    </w:p>
    <w:p>
      <w:pPr>
        <w:pStyle w:val="24"/>
        <w:rPr>
          <w:rFonts w:hint="eastAsia" w:ascii="Times New Roman" w:hAnsi="Times New Roman" w:cs="Times New Roman"/>
          <w:b/>
          <w:bCs/>
          <w:sz w:val="32"/>
          <w:szCs w:val="32"/>
          <w:lang w:eastAsia="zh-CN"/>
        </w:rPr>
      </w:pPr>
    </w:p>
    <w:p>
      <w:pPr>
        <w:pStyle w:val="24"/>
        <w:rPr>
          <w:rFonts w:hint="eastAsia" w:ascii="Times New Roman" w:hAnsi="Times New Roman" w:cs="Times New Roman"/>
          <w:b/>
          <w:bCs/>
          <w:sz w:val="32"/>
          <w:szCs w:val="32"/>
          <w:lang w:eastAsia="zh-CN"/>
        </w:rPr>
      </w:pPr>
    </w:p>
    <w:p>
      <w:pPr>
        <w:pStyle w:val="24"/>
        <w:rPr>
          <w:rFonts w:hint="eastAsia" w:ascii="Times New Roman" w:hAnsi="Times New Roman" w:cs="Times New Roman"/>
          <w:b/>
          <w:bCs/>
          <w:sz w:val="32"/>
          <w:szCs w:val="32"/>
          <w:lang w:eastAsia="zh-CN"/>
        </w:rPr>
      </w:pPr>
    </w:p>
    <w:p>
      <w:pPr>
        <w:pStyle w:val="24"/>
        <w:rPr>
          <w:rFonts w:hint="eastAsia" w:ascii="Times New Roman" w:hAnsi="Times New Roman" w:cs="Times New Roman"/>
          <w:b/>
          <w:bCs/>
          <w:sz w:val="32"/>
          <w:szCs w:val="32"/>
          <w:lang w:eastAsia="zh-CN"/>
        </w:rPr>
      </w:pPr>
    </w:p>
    <w:p>
      <w:pPr>
        <w:pStyle w:val="24"/>
        <w:rPr>
          <w:rFonts w:hint="eastAsia" w:ascii="Times New Roman" w:hAnsi="Times New Roman" w:cs="Times New Roman"/>
          <w:b/>
          <w:bCs/>
          <w:sz w:val="32"/>
          <w:szCs w:val="32"/>
          <w:lang w:eastAsia="zh-CN"/>
        </w:rPr>
      </w:pPr>
    </w:p>
    <w:p>
      <w:pPr>
        <w:pStyle w:val="24"/>
        <w:rPr>
          <w:rFonts w:hint="eastAsia" w:ascii="Times New Roman" w:hAnsi="Times New Roman" w:cs="Times New Roman"/>
          <w:b/>
          <w:bCs/>
          <w:sz w:val="32"/>
          <w:szCs w:val="32"/>
          <w:lang w:eastAsia="zh-CN"/>
        </w:rPr>
      </w:pPr>
    </w:p>
    <w:p>
      <w:pPr>
        <w:pStyle w:val="24"/>
        <w:rPr>
          <w:rFonts w:hint="eastAsia" w:ascii="Times New Roman" w:hAnsi="Times New Roman" w:cs="Times New Roman"/>
          <w:b/>
          <w:bCs/>
          <w:sz w:val="32"/>
          <w:szCs w:val="32"/>
          <w:lang w:eastAsia="zh-CN"/>
        </w:rPr>
      </w:pPr>
    </w:p>
    <w:p>
      <w:pPr>
        <w:pStyle w:val="24"/>
        <w:rPr>
          <w:rFonts w:hint="eastAsia" w:ascii="Times New Roman" w:hAnsi="Times New Roman" w:cs="Times New Roman"/>
          <w:b/>
          <w:bCs/>
          <w:sz w:val="32"/>
          <w:szCs w:val="32"/>
          <w:lang w:eastAsia="zh-CN"/>
        </w:rPr>
      </w:pPr>
    </w:p>
    <w:p>
      <w:pPr>
        <w:pStyle w:val="24"/>
        <w:rPr>
          <w:rFonts w:hint="eastAsia" w:ascii="Times New Roman" w:hAnsi="Times New Roman" w:cs="Times New Roman"/>
          <w:b/>
          <w:bCs/>
          <w:sz w:val="32"/>
          <w:szCs w:val="32"/>
          <w:lang w:eastAsia="zh-CN"/>
        </w:rPr>
      </w:pPr>
    </w:p>
    <w:p>
      <w:pPr>
        <w:pStyle w:val="24"/>
        <w:rPr>
          <w:rFonts w:hint="eastAsia" w:ascii="Times New Roman" w:hAnsi="Times New Roman" w:cs="Times New Roman"/>
          <w:b/>
          <w:bCs/>
          <w:sz w:val="32"/>
          <w:szCs w:val="32"/>
          <w:lang w:eastAsia="zh-CN"/>
        </w:rPr>
      </w:pPr>
    </w:p>
    <w:p>
      <w:pPr>
        <w:pStyle w:val="24"/>
        <w:rPr>
          <w:rFonts w:hint="eastAsia" w:ascii="Times New Roman" w:hAnsi="Times New Roman" w:cs="Times New Roman"/>
          <w:b/>
          <w:bCs/>
          <w:sz w:val="32"/>
          <w:szCs w:val="32"/>
          <w:lang w:eastAsia="zh-CN"/>
        </w:rPr>
      </w:pPr>
    </w:p>
    <w:p>
      <w:pPr>
        <w:pStyle w:val="24"/>
        <w:rPr>
          <w:rFonts w:hint="eastAsia" w:ascii="Times New Roman" w:hAnsi="Times New Roman" w:cs="Times New Roman"/>
          <w:b/>
          <w:bCs/>
          <w:sz w:val="32"/>
          <w:szCs w:val="32"/>
          <w:lang w:eastAsia="zh-CN"/>
        </w:rPr>
      </w:pPr>
    </w:p>
    <w:p>
      <w:pPr>
        <w:keepNext w:val="0"/>
        <w:keepLines w:val="0"/>
        <w:pageBreakBefore w:val="0"/>
        <w:widowControl w:val="0"/>
        <w:kinsoku/>
        <w:wordWrap/>
        <w:overflowPunct/>
        <w:topLinePunct w:val="0"/>
        <w:autoSpaceDE/>
        <w:autoSpaceDN/>
        <w:bidi w:val="0"/>
        <w:adjustRightInd/>
        <w:snapToGrid/>
        <w:ind w:left="0" w:leftChars="0" w:right="0" w:rightChars="0" w:firstLine="0" w:firstLineChars="0"/>
        <w:jc w:val="center"/>
        <w:textAlignment w:val="auto"/>
        <w:outlineLvl w:val="0"/>
        <w:rPr>
          <w:rFonts w:hint="default" w:ascii="Times New Roman" w:hAnsi="Times New Roman" w:cs="Times New Roman" w:eastAsiaTheme="minorEastAsia"/>
          <w:b/>
          <w:bCs/>
          <w:sz w:val="28"/>
          <w:szCs w:val="28"/>
          <w:lang w:val="en-US" w:eastAsia="zh-CN"/>
        </w:rPr>
      </w:pPr>
      <w:bookmarkStart w:id="29" w:name="_Toc27661_WPSOffice_Level1"/>
      <w:r>
        <w:rPr>
          <w:rFonts w:hint="default" w:ascii="Times New Roman" w:hAnsi="Times New Roman" w:cs="Times New Roman" w:eastAsiaTheme="minorEastAsia"/>
          <w:b/>
          <w:bCs/>
          <w:sz w:val="28"/>
          <w:szCs w:val="28"/>
          <w:lang w:val="en-US" w:eastAsia="zh-CN"/>
        </w:rPr>
        <w:t>表7 环境影响调查</w:t>
      </w:r>
      <w:bookmarkEnd w:id="29"/>
    </w:p>
    <w:tbl>
      <w:tblPr>
        <w:tblStyle w:val="23"/>
        <w:tblW w:w="8522"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616"/>
        <w:gridCol w:w="855"/>
        <w:gridCol w:w="7051"/>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1082" w:hRule="atLeast"/>
        </w:trPr>
        <w:tc>
          <w:tcPr>
            <w:tcW w:w="616" w:type="dxa"/>
            <w:vMerge w:val="restart"/>
            <w:vAlign w:val="center"/>
          </w:tcPr>
          <w:p>
            <w:pPr>
              <w:jc w:val="center"/>
              <w:rPr>
                <w:rFonts w:hint="default" w:ascii="Times New Roman" w:hAnsi="Times New Roman" w:cs="Times New Roman" w:eastAsiaTheme="minorEastAsia"/>
                <w:b/>
                <w:bCs/>
                <w:sz w:val="24"/>
                <w:szCs w:val="24"/>
                <w:vertAlign w:val="baseline"/>
                <w:lang w:val="en-US" w:eastAsia="zh-CN"/>
              </w:rPr>
            </w:pPr>
            <w:r>
              <w:rPr>
                <w:rFonts w:hint="default" w:ascii="Times New Roman" w:hAnsi="Times New Roman" w:cs="Times New Roman" w:eastAsiaTheme="minorEastAsia"/>
                <w:b/>
                <w:bCs/>
                <w:sz w:val="24"/>
                <w:szCs w:val="24"/>
                <w:vertAlign w:val="baseline"/>
                <w:lang w:val="en-US" w:eastAsia="zh-CN"/>
              </w:rPr>
              <w:t>施工期</w:t>
            </w:r>
          </w:p>
        </w:tc>
        <w:tc>
          <w:tcPr>
            <w:tcW w:w="855" w:type="dxa"/>
            <w:vAlign w:val="center"/>
          </w:tcPr>
          <w:p>
            <w:pPr>
              <w:jc w:val="center"/>
              <w:rPr>
                <w:rFonts w:hint="default" w:ascii="Times New Roman" w:hAnsi="Times New Roman" w:cs="Times New Roman" w:eastAsiaTheme="minorEastAsia"/>
                <w:b/>
                <w:bCs/>
                <w:sz w:val="24"/>
                <w:szCs w:val="24"/>
                <w:vertAlign w:val="baseline"/>
                <w:lang w:val="en-US" w:eastAsia="zh-CN"/>
              </w:rPr>
            </w:pPr>
            <w:r>
              <w:rPr>
                <w:rFonts w:hint="default" w:ascii="Times New Roman" w:hAnsi="Times New Roman" w:cs="Times New Roman" w:eastAsiaTheme="minorEastAsia"/>
                <w:b/>
                <w:bCs/>
                <w:sz w:val="24"/>
                <w:szCs w:val="24"/>
                <w:vertAlign w:val="baseline"/>
                <w:lang w:val="en-US" w:eastAsia="zh-CN"/>
              </w:rPr>
              <w:t>生态影响</w:t>
            </w:r>
          </w:p>
        </w:tc>
        <w:tc>
          <w:tcPr>
            <w:tcW w:w="7051" w:type="dxa"/>
            <w:vAlign w:val="center"/>
          </w:tcPr>
          <w:p>
            <w:pPr>
              <w:keepNext w:val="0"/>
              <w:keepLines w:val="0"/>
              <w:pageBreakBefore w:val="0"/>
              <w:widowControl w:val="0"/>
              <w:kinsoku/>
              <w:wordWrap/>
              <w:overflowPunct/>
              <w:topLinePunct w:val="0"/>
              <w:autoSpaceDE/>
              <w:autoSpaceDN/>
              <w:bidi w:val="0"/>
              <w:adjustRightInd w:val="0"/>
              <w:snapToGrid w:val="0"/>
              <w:spacing w:line="360" w:lineRule="auto"/>
              <w:ind w:firstLine="480" w:firstLineChars="200"/>
              <w:textAlignment w:val="auto"/>
              <w:rPr>
                <w:rFonts w:hint="default" w:ascii="Times New Roman" w:hAnsi="Times New Roman" w:cs="Times New Roman" w:eastAsiaTheme="minorEastAsia"/>
                <w:b w:val="0"/>
                <w:bCs w:val="0"/>
                <w:sz w:val="24"/>
                <w:szCs w:val="24"/>
                <w:vertAlign w:val="baseline"/>
                <w:lang w:val="en-US" w:eastAsia="zh-CN"/>
              </w:rPr>
            </w:pPr>
            <w:r>
              <w:rPr>
                <w:rFonts w:hint="default" w:ascii="Times New Roman" w:hAnsi="Times New Roman" w:eastAsia="宋体" w:cs="Times New Roman"/>
                <w:bCs/>
                <w:color w:val="000000"/>
                <w:sz w:val="24"/>
                <w:szCs w:val="24"/>
              </w:rPr>
              <w:t>本工程施工区域小，工程量小，工程区植被、动植物资源贫乏，施工对区域生态环境影响较小。同时，施工过程中，建设单位、施工单位加强了环保宣传，提高施工人员的环保意识，按照水土保持设计实施水土保持措施，加强植被恢复，进一步减轻了对区域生态环境的影响。</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1172" w:hRule="atLeast"/>
        </w:trPr>
        <w:tc>
          <w:tcPr>
            <w:tcW w:w="616" w:type="dxa"/>
            <w:vMerge w:val="continue"/>
            <w:vAlign w:val="center"/>
          </w:tcPr>
          <w:p>
            <w:pPr>
              <w:jc w:val="center"/>
              <w:rPr>
                <w:rFonts w:hint="default" w:ascii="Times New Roman" w:hAnsi="Times New Roman" w:cs="Times New Roman" w:eastAsiaTheme="minorEastAsia"/>
                <w:b/>
                <w:bCs/>
                <w:sz w:val="24"/>
                <w:szCs w:val="24"/>
                <w:vertAlign w:val="baseline"/>
                <w:lang w:val="en-US" w:eastAsia="zh-CN"/>
              </w:rPr>
            </w:pPr>
          </w:p>
        </w:tc>
        <w:tc>
          <w:tcPr>
            <w:tcW w:w="855" w:type="dxa"/>
            <w:vAlign w:val="center"/>
          </w:tcPr>
          <w:p>
            <w:pPr>
              <w:jc w:val="center"/>
              <w:rPr>
                <w:rFonts w:hint="default" w:ascii="Times New Roman" w:hAnsi="Times New Roman" w:cs="Times New Roman" w:eastAsiaTheme="minorEastAsia"/>
                <w:b/>
                <w:bCs/>
                <w:sz w:val="24"/>
                <w:szCs w:val="24"/>
                <w:vertAlign w:val="baseline"/>
                <w:lang w:val="en-US" w:eastAsia="zh-CN"/>
              </w:rPr>
            </w:pPr>
            <w:r>
              <w:rPr>
                <w:rFonts w:hint="default" w:ascii="Times New Roman" w:hAnsi="Times New Roman" w:cs="Times New Roman" w:eastAsiaTheme="minorEastAsia"/>
                <w:b/>
                <w:bCs/>
                <w:sz w:val="24"/>
                <w:szCs w:val="24"/>
                <w:vertAlign w:val="baseline"/>
                <w:lang w:val="en-US" w:eastAsia="zh-CN"/>
              </w:rPr>
              <w:t>污染影响</w:t>
            </w:r>
          </w:p>
        </w:tc>
        <w:tc>
          <w:tcPr>
            <w:tcW w:w="7051" w:type="dxa"/>
            <w:vAlign w:val="center"/>
          </w:tcPr>
          <w:p>
            <w:pPr>
              <w:keepNext w:val="0"/>
              <w:keepLines w:val="0"/>
              <w:pageBreakBefore w:val="0"/>
              <w:widowControl w:val="0"/>
              <w:kinsoku/>
              <w:wordWrap/>
              <w:overflowPunct/>
              <w:topLinePunct w:val="0"/>
              <w:autoSpaceDE/>
              <w:autoSpaceDN/>
              <w:bidi w:val="0"/>
              <w:adjustRightInd/>
              <w:snapToGrid/>
              <w:spacing w:line="360" w:lineRule="auto"/>
              <w:ind w:firstLine="480" w:firstLineChars="200"/>
              <w:jc w:val="both"/>
              <w:textAlignment w:val="auto"/>
              <w:outlineLvl w:val="9"/>
              <w:rPr>
                <w:rFonts w:hint="default" w:ascii="Times New Roman" w:hAnsi="Times New Roman" w:cs="Times New Roman"/>
                <w:color w:val="auto"/>
                <w:sz w:val="24"/>
                <w:szCs w:val="24"/>
                <w:lang w:val="en-US" w:eastAsia="zh-CN"/>
              </w:rPr>
            </w:pPr>
            <w:r>
              <w:rPr>
                <w:rFonts w:hint="default" w:ascii="Times New Roman" w:hAnsi="Times New Roman" w:cs="Times New Roman"/>
                <w:color w:val="auto"/>
                <w:sz w:val="24"/>
                <w:szCs w:val="24"/>
                <w:lang w:val="en-US" w:eastAsia="zh-CN"/>
              </w:rPr>
              <w:t>经实地踏勘和向业主咨询可知：施工期</w:t>
            </w:r>
            <w:r>
              <w:rPr>
                <w:rFonts w:hint="eastAsia" w:ascii="Times New Roman" w:hAnsi="Times New Roman" w:cs="Times New Roman"/>
                <w:color w:val="auto"/>
                <w:sz w:val="24"/>
                <w:szCs w:val="24"/>
                <w:lang w:val="en-US" w:eastAsia="zh-CN"/>
              </w:rPr>
              <w:t>未</w:t>
            </w:r>
            <w:r>
              <w:rPr>
                <w:rFonts w:hint="default" w:ascii="Times New Roman" w:hAnsi="Times New Roman" w:cs="Times New Roman"/>
                <w:color w:val="auto"/>
                <w:sz w:val="24"/>
                <w:szCs w:val="24"/>
                <w:lang w:val="en-US" w:eastAsia="zh-CN"/>
              </w:rPr>
              <w:t>发生环境污染事件和未收到相关环保投诉，且认真的执行了以下环保措施：</w:t>
            </w:r>
          </w:p>
          <w:p>
            <w:pPr>
              <w:keepNext w:val="0"/>
              <w:keepLines w:val="0"/>
              <w:pageBreakBefore w:val="0"/>
              <w:widowControl w:val="0"/>
              <w:numPr>
                <w:ilvl w:val="0"/>
                <w:numId w:val="6"/>
              </w:numPr>
              <w:kinsoku/>
              <w:wordWrap/>
              <w:overflowPunct/>
              <w:topLinePunct w:val="0"/>
              <w:autoSpaceDE/>
              <w:autoSpaceDN/>
              <w:bidi w:val="0"/>
              <w:adjustRightInd/>
              <w:snapToGrid/>
              <w:spacing w:line="360" w:lineRule="auto"/>
              <w:ind w:firstLine="480" w:firstLineChars="200"/>
              <w:jc w:val="both"/>
              <w:textAlignment w:val="auto"/>
              <w:outlineLvl w:val="9"/>
              <w:rPr>
                <w:rFonts w:hint="default" w:ascii="Times New Roman" w:hAnsi="Times New Roman" w:cs="Times New Roman"/>
                <w:color w:val="auto"/>
                <w:sz w:val="24"/>
                <w:szCs w:val="24"/>
                <w:highlight w:val="none"/>
                <w:lang w:eastAsia="zh-CN"/>
              </w:rPr>
            </w:pPr>
            <w:r>
              <w:rPr>
                <w:rFonts w:hint="default" w:ascii="Times New Roman" w:hAnsi="Times New Roman" w:cs="Times New Roman"/>
                <w:color w:val="auto"/>
                <w:sz w:val="24"/>
                <w:szCs w:val="24"/>
                <w:highlight w:val="none"/>
                <w:lang w:eastAsia="zh-CN"/>
              </w:rPr>
              <w:t>项目施工期产生的施工废水及施工人员清洁废水经设置的临时沉淀池沉淀处理后，全部回用于场地洒水降尘，不外排。</w:t>
            </w:r>
          </w:p>
          <w:p>
            <w:pPr>
              <w:keepNext w:val="0"/>
              <w:keepLines w:val="0"/>
              <w:pageBreakBefore w:val="0"/>
              <w:widowControl w:val="0"/>
              <w:numPr>
                <w:ilvl w:val="0"/>
                <w:numId w:val="6"/>
              </w:numPr>
              <w:kinsoku/>
              <w:wordWrap/>
              <w:overflowPunct/>
              <w:topLinePunct w:val="0"/>
              <w:autoSpaceDE/>
              <w:autoSpaceDN/>
              <w:bidi w:val="0"/>
              <w:adjustRightInd/>
              <w:snapToGrid/>
              <w:spacing w:line="360" w:lineRule="auto"/>
              <w:ind w:firstLine="480" w:firstLineChars="200"/>
              <w:jc w:val="both"/>
              <w:textAlignment w:val="auto"/>
              <w:outlineLvl w:val="9"/>
              <w:rPr>
                <w:rFonts w:hint="default" w:ascii="Times New Roman" w:hAnsi="Times New Roman" w:cs="Times New Roman" w:eastAsiaTheme="minorEastAsia"/>
                <w:b w:val="0"/>
                <w:bCs w:val="0"/>
                <w:sz w:val="24"/>
                <w:szCs w:val="24"/>
                <w:vertAlign w:val="baseline"/>
                <w:lang w:val="en-US" w:eastAsia="zh-CN"/>
              </w:rPr>
            </w:pPr>
            <w:r>
              <w:rPr>
                <w:rFonts w:hint="default" w:ascii="Times New Roman" w:hAnsi="Times New Roman" w:cs="Times New Roman"/>
                <w:color w:val="auto"/>
                <w:sz w:val="24"/>
                <w:szCs w:val="24"/>
                <w:highlight w:val="none"/>
              </w:rPr>
              <w:t>施工期环境空气污染源主要来源于施工废气</w:t>
            </w:r>
            <w:r>
              <w:rPr>
                <w:rFonts w:hint="default" w:ascii="Times New Roman" w:hAnsi="Times New Roman" w:cs="Times New Roman"/>
                <w:color w:val="auto"/>
                <w:spacing w:val="-32"/>
                <w:sz w:val="24"/>
                <w:szCs w:val="24"/>
                <w:highlight w:val="none"/>
              </w:rPr>
              <w:t>、</w:t>
            </w:r>
            <w:r>
              <w:rPr>
                <w:rFonts w:hint="default" w:ascii="Times New Roman" w:hAnsi="Times New Roman" w:cs="Times New Roman"/>
                <w:color w:val="auto"/>
                <w:sz w:val="24"/>
                <w:szCs w:val="24"/>
                <w:highlight w:val="none"/>
              </w:rPr>
              <w:t>施工粉尘</w:t>
            </w:r>
            <w:r>
              <w:rPr>
                <w:rFonts w:hint="default" w:ascii="Times New Roman" w:hAnsi="Times New Roman" w:cs="Times New Roman"/>
                <w:color w:val="auto"/>
                <w:spacing w:val="-32"/>
                <w:sz w:val="24"/>
                <w:szCs w:val="24"/>
                <w:highlight w:val="none"/>
              </w:rPr>
              <w:t>、</w:t>
            </w:r>
            <w:r>
              <w:rPr>
                <w:rFonts w:hint="default" w:ascii="Times New Roman" w:hAnsi="Times New Roman" w:cs="Times New Roman"/>
                <w:color w:val="auto"/>
                <w:sz w:val="24"/>
                <w:szCs w:val="24"/>
                <w:highlight w:val="none"/>
              </w:rPr>
              <w:t>运输扬尘</w:t>
            </w:r>
            <w:r>
              <w:rPr>
                <w:rFonts w:hint="default" w:ascii="Times New Roman" w:hAnsi="Times New Roman" w:cs="Times New Roman"/>
                <w:color w:val="auto"/>
                <w:spacing w:val="-32"/>
                <w:sz w:val="24"/>
                <w:szCs w:val="24"/>
                <w:highlight w:val="none"/>
              </w:rPr>
              <w:t>，</w:t>
            </w:r>
            <w:r>
              <w:rPr>
                <w:rFonts w:hint="default" w:ascii="Times New Roman" w:hAnsi="Times New Roman" w:cs="Times New Roman"/>
                <w:color w:val="auto"/>
                <w:sz w:val="24"/>
                <w:szCs w:val="24"/>
                <w:highlight w:val="none"/>
              </w:rPr>
              <w:t>集中在施工区域</w:t>
            </w:r>
            <w:r>
              <w:rPr>
                <w:rFonts w:hint="default" w:ascii="Times New Roman" w:hAnsi="Times New Roman" w:cs="Times New Roman"/>
                <w:color w:val="auto"/>
                <w:spacing w:val="-32"/>
                <w:sz w:val="24"/>
                <w:szCs w:val="24"/>
                <w:highlight w:val="none"/>
              </w:rPr>
              <w:t>。</w:t>
            </w:r>
          </w:p>
          <w:p>
            <w:pPr>
              <w:keepNext w:val="0"/>
              <w:keepLines w:val="0"/>
              <w:pageBreakBefore w:val="0"/>
              <w:widowControl w:val="0"/>
              <w:numPr>
                <w:ilvl w:val="0"/>
                <w:numId w:val="6"/>
              </w:numPr>
              <w:kinsoku/>
              <w:wordWrap/>
              <w:overflowPunct/>
              <w:topLinePunct w:val="0"/>
              <w:autoSpaceDE/>
              <w:autoSpaceDN/>
              <w:bidi w:val="0"/>
              <w:adjustRightInd/>
              <w:snapToGrid/>
              <w:spacing w:line="360" w:lineRule="auto"/>
              <w:ind w:firstLine="480" w:firstLineChars="200"/>
              <w:jc w:val="both"/>
              <w:textAlignment w:val="auto"/>
              <w:outlineLvl w:val="9"/>
              <w:rPr>
                <w:rFonts w:hint="default" w:ascii="Times New Roman" w:hAnsi="Times New Roman" w:cs="Times New Roman" w:eastAsiaTheme="minorEastAsia"/>
                <w:b w:val="0"/>
                <w:bCs w:val="0"/>
                <w:sz w:val="24"/>
                <w:szCs w:val="24"/>
                <w:vertAlign w:val="baseline"/>
                <w:lang w:val="en-US" w:eastAsia="zh-CN"/>
              </w:rPr>
            </w:pPr>
            <w:r>
              <w:rPr>
                <w:rFonts w:hint="default" w:ascii="Times New Roman" w:hAnsi="Times New Roman" w:eastAsia="宋体" w:cs="Times New Roman"/>
                <w:color w:val="auto"/>
                <w:sz w:val="24"/>
                <w:szCs w:val="24"/>
                <w:highlight w:val="none"/>
              </w:rPr>
              <w:t>施工噪声源主要来自于土石方开挖</w:t>
            </w:r>
            <w:r>
              <w:rPr>
                <w:rFonts w:hint="default" w:ascii="Times New Roman" w:hAnsi="Times New Roman" w:cs="Times New Roman"/>
                <w:color w:val="auto"/>
                <w:sz w:val="24"/>
                <w:szCs w:val="24"/>
                <w:highlight w:val="none"/>
                <w:lang w:eastAsia="zh-CN"/>
              </w:rPr>
              <w:t>、</w:t>
            </w:r>
            <w:r>
              <w:rPr>
                <w:rFonts w:hint="default" w:ascii="Times New Roman" w:hAnsi="Times New Roman" w:eastAsia="宋体" w:cs="Times New Roman"/>
                <w:color w:val="auto"/>
                <w:sz w:val="24"/>
                <w:szCs w:val="24"/>
                <w:highlight w:val="none"/>
              </w:rPr>
              <w:t>施工机械运行以及施工材料运</w:t>
            </w:r>
            <w:r>
              <w:rPr>
                <w:rFonts w:hint="eastAsia" w:ascii="Times New Roman" w:hAnsi="Times New Roman" w:eastAsia="宋体" w:cs="Times New Roman"/>
                <w:color w:val="auto"/>
                <w:sz w:val="24"/>
                <w:szCs w:val="24"/>
                <w:highlight w:val="none"/>
                <w:lang w:eastAsia="zh-CN"/>
              </w:rPr>
              <w:t>输。</w:t>
            </w:r>
          </w:p>
          <w:p>
            <w:pPr>
              <w:keepNext w:val="0"/>
              <w:keepLines w:val="0"/>
              <w:pageBreakBefore w:val="0"/>
              <w:widowControl w:val="0"/>
              <w:numPr>
                <w:ilvl w:val="0"/>
                <w:numId w:val="6"/>
              </w:numPr>
              <w:kinsoku/>
              <w:wordWrap/>
              <w:overflowPunct/>
              <w:topLinePunct w:val="0"/>
              <w:autoSpaceDE/>
              <w:autoSpaceDN/>
              <w:bidi w:val="0"/>
              <w:adjustRightInd/>
              <w:snapToGrid/>
              <w:spacing w:line="360" w:lineRule="auto"/>
              <w:ind w:firstLine="480" w:firstLineChars="200"/>
              <w:jc w:val="both"/>
              <w:textAlignment w:val="auto"/>
              <w:outlineLvl w:val="9"/>
              <w:rPr>
                <w:rFonts w:hint="default" w:ascii="Times New Roman" w:hAnsi="Times New Roman" w:cs="Times New Roman" w:eastAsiaTheme="minorEastAsia"/>
                <w:b w:val="0"/>
                <w:bCs w:val="0"/>
                <w:sz w:val="24"/>
                <w:szCs w:val="24"/>
                <w:vertAlign w:val="baseline"/>
                <w:lang w:val="en-US" w:eastAsia="zh-CN"/>
              </w:rPr>
            </w:pPr>
            <w:r>
              <w:rPr>
                <w:rFonts w:hint="default" w:ascii="Times New Roman" w:hAnsi="Times New Roman" w:cs="Times New Roman"/>
                <w:color w:val="auto"/>
                <w:sz w:val="24"/>
                <w:szCs w:val="24"/>
                <w:highlight w:val="none"/>
                <w:lang w:eastAsia="zh-CN"/>
              </w:rPr>
              <w:t>土石方全部回填</w:t>
            </w:r>
            <w:r>
              <w:rPr>
                <w:rFonts w:hint="default" w:ascii="Times New Roman" w:hAnsi="Times New Roman" w:eastAsia="宋体" w:cs="Times New Roman"/>
                <w:color w:val="auto"/>
                <w:sz w:val="24"/>
                <w:szCs w:val="24"/>
                <w:highlight w:val="none"/>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90" w:hRule="atLeast"/>
        </w:trPr>
        <w:tc>
          <w:tcPr>
            <w:tcW w:w="616" w:type="dxa"/>
            <w:vMerge w:val="restart"/>
            <w:vAlign w:val="center"/>
          </w:tcPr>
          <w:p>
            <w:pPr>
              <w:jc w:val="center"/>
              <w:rPr>
                <w:rFonts w:hint="default" w:ascii="Times New Roman" w:hAnsi="Times New Roman" w:cs="Times New Roman" w:eastAsiaTheme="minorEastAsia"/>
                <w:b/>
                <w:bCs/>
                <w:sz w:val="24"/>
                <w:szCs w:val="24"/>
                <w:vertAlign w:val="baseline"/>
                <w:lang w:val="en-US" w:eastAsia="zh-CN"/>
              </w:rPr>
            </w:pPr>
            <w:r>
              <w:rPr>
                <w:rFonts w:hint="default" w:ascii="Times New Roman" w:hAnsi="Times New Roman" w:cs="Times New Roman" w:eastAsiaTheme="minorEastAsia"/>
                <w:b/>
                <w:bCs/>
                <w:sz w:val="24"/>
                <w:szCs w:val="24"/>
                <w:vertAlign w:val="baseline"/>
                <w:lang w:val="en-US" w:eastAsia="zh-CN"/>
              </w:rPr>
              <w:t>运营期</w:t>
            </w:r>
          </w:p>
        </w:tc>
        <w:tc>
          <w:tcPr>
            <w:tcW w:w="855" w:type="dxa"/>
            <w:vAlign w:val="center"/>
          </w:tcPr>
          <w:p>
            <w:pPr>
              <w:jc w:val="center"/>
              <w:rPr>
                <w:rFonts w:hint="default" w:ascii="Times New Roman" w:hAnsi="Times New Roman" w:cs="Times New Roman" w:eastAsiaTheme="minorEastAsia"/>
                <w:b/>
                <w:bCs/>
                <w:sz w:val="24"/>
                <w:szCs w:val="24"/>
                <w:vertAlign w:val="baseline"/>
                <w:lang w:val="en-US" w:eastAsia="zh-CN"/>
              </w:rPr>
            </w:pPr>
            <w:r>
              <w:rPr>
                <w:rFonts w:hint="default" w:ascii="Times New Roman" w:hAnsi="Times New Roman" w:cs="Times New Roman" w:eastAsiaTheme="minorEastAsia"/>
                <w:b/>
                <w:bCs/>
                <w:sz w:val="24"/>
                <w:szCs w:val="24"/>
                <w:vertAlign w:val="baseline"/>
                <w:lang w:val="en-US" w:eastAsia="zh-CN"/>
              </w:rPr>
              <w:t>生态影响</w:t>
            </w:r>
          </w:p>
        </w:tc>
        <w:tc>
          <w:tcPr>
            <w:tcW w:w="7051" w:type="dxa"/>
            <w:vAlign w:val="center"/>
          </w:tcPr>
          <w:p>
            <w:pPr>
              <w:keepNext w:val="0"/>
              <w:keepLines w:val="0"/>
              <w:pageBreakBefore w:val="0"/>
              <w:widowControl w:val="0"/>
              <w:kinsoku/>
              <w:wordWrap/>
              <w:overflowPunct/>
              <w:topLinePunct w:val="0"/>
              <w:autoSpaceDE/>
              <w:autoSpaceDN/>
              <w:bidi w:val="0"/>
              <w:adjustRightInd/>
              <w:snapToGrid/>
              <w:spacing w:line="360" w:lineRule="auto"/>
              <w:ind w:firstLine="480" w:firstLineChars="200"/>
              <w:jc w:val="both"/>
              <w:textAlignment w:val="auto"/>
              <w:outlineLvl w:val="9"/>
              <w:rPr>
                <w:rFonts w:hint="default" w:ascii="Times New Roman" w:hAnsi="Times New Roman" w:cs="Times New Roman" w:eastAsiaTheme="minorEastAsia"/>
                <w:b w:val="0"/>
                <w:bCs w:val="0"/>
                <w:sz w:val="24"/>
                <w:szCs w:val="24"/>
                <w:vertAlign w:val="baseline"/>
                <w:lang w:val="en-US" w:eastAsia="zh-CN"/>
              </w:rPr>
            </w:pPr>
            <w:r>
              <w:rPr>
                <w:rFonts w:hint="default" w:ascii="Times New Roman" w:hAnsi="Times New Roman" w:eastAsia="宋体" w:cs="Times New Roman"/>
                <w:color w:val="auto"/>
                <w:sz w:val="24"/>
                <w:szCs w:val="24"/>
                <w:highlight w:val="none"/>
                <w:lang w:eastAsia="zh-CN"/>
              </w:rPr>
              <w:t>在取水口处增设</w:t>
            </w:r>
            <w:r>
              <w:rPr>
                <w:rFonts w:hint="default" w:ascii="Times New Roman" w:hAnsi="Times New Roman" w:eastAsia="宋体" w:cs="Times New Roman"/>
                <w:color w:val="auto"/>
                <w:sz w:val="24"/>
                <w:szCs w:val="24"/>
                <w:highlight w:val="none"/>
                <w:lang w:val="en-GB" w:eastAsia="zh-CN"/>
              </w:rPr>
              <w:t>不受人为控制的</w:t>
            </w:r>
            <w:r>
              <w:rPr>
                <w:rFonts w:hint="default" w:ascii="Times New Roman" w:hAnsi="Times New Roman" w:eastAsia="宋体" w:cs="Times New Roman"/>
                <w:color w:val="auto"/>
                <w:sz w:val="24"/>
                <w:szCs w:val="24"/>
                <w:highlight w:val="none"/>
                <w:lang w:eastAsia="zh-CN"/>
              </w:rPr>
              <w:t>生态流量下放设施，不间断下放不少于</w:t>
            </w:r>
            <w:r>
              <w:rPr>
                <w:rFonts w:hint="eastAsia" w:ascii="Times New Roman" w:hAnsi="Times New Roman" w:eastAsia="宋体" w:cs="Times New Roman"/>
                <w:color w:val="auto"/>
                <w:sz w:val="24"/>
                <w:szCs w:val="24"/>
                <w:highlight w:val="none"/>
                <w:lang w:val="en-US" w:eastAsia="zh-CN"/>
              </w:rPr>
              <w:t>3.13</w:t>
            </w:r>
            <w:r>
              <w:rPr>
                <w:rFonts w:hint="default" w:ascii="Times New Roman" w:hAnsi="Times New Roman" w:eastAsia="宋体" w:cs="Times New Roman"/>
                <w:color w:val="auto"/>
                <w:sz w:val="24"/>
                <w:szCs w:val="24"/>
                <w:highlight w:val="none"/>
                <w:lang w:eastAsia="zh-CN"/>
              </w:rPr>
              <w:t>m</w:t>
            </w:r>
            <w:r>
              <w:rPr>
                <w:rFonts w:hint="default" w:ascii="Times New Roman" w:hAnsi="Times New Roman" w:eastAsia="宋体" w:cs="Times New Roman"/>
                <w:color w:val="auto"/>
                <w:sz w:val="24"/>
                <w:szCs w:val="24"/>
                <w:highlight w:val="none"/>
                <w:vertAlign w:val="superscript"/>
                <w:lang w:eastAsia="zh-CN"/>
              </w:rPr>
              <w:t>3</w:t>
            </w:r>
            <w:r>
              <w:rPr>
                <w:rFonts w:hint="default" w:ascii="Times New Roman" w:hAnsi="Times New Roman" w:eastAsia="宋体" w:cs="Times New Roman"/>
                <w:color w:val="auto"/>
                <w:sz w:val="24"/>
                <w:szCs w:val="24"/>
                <w:highlight w:val="none"/>
                <w:lang w:eastAsia="zh-CN"/>
              </w:rPr>
              <w:t>/s的生态流量，</w:t>
            </w:r>
            <w:r>
              <w:rPr>
                <w:rFonts w:hint="eastAsia" w:ascii="Times New Roman" w:hAnsi="Times New Roman" w:eastAsia="宋体" w:cs="Times New Roman"/>
                <w:color w:val="auto"/>
                <w:sz w:val="24"/>
                <w:szCs w:val="24"/>
                <w:highlight w:val="none"/>
                <w:lang w:eastAsia="zh-CN"/>
              </w:rPr>
              <w:t>保证下游生态用水，</w:t>
            </w:r>
            <w:r>
              <w:rPr>
                <w:rFonts w:hint="default" w:ascii="Times New Roman" w:hAnsi="Times New Roman" w:eastAsia="宋体" w:cs="Times New Roman"/>
                <w:color w:val="auto"/>
                <w:sz w:val="24"/>
                <w:szCs w:val="24"/>
                <w:highlight w:val="none"/>
                <w:lang w:eastAsia="zh-CN"/>
              </w:rPr>
              <w:t>满足</w:t>
            </w:r>
            <w:r>
              <w:rPr>
                <w:rFonts w:hint="default" w:ascii="Times New Roman" w:hAnsi="Times New Roman" w:eastAsia="宋体" w:cs="Times New Roman"/>
                <w:color w:val="auto"/>
                <w:sz w:val="24"/>
                <w:szCs w:val="24"/>
                <w:highlight w:val="none"/>
                <w:lang w:val="en-GB" w:eastAsia="zh-CN"/>
              </w:rPr>
              <w:t>现行环评的要求。</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332" w:hRule="atLeast"/>
        </w:trPr>
        <w:tc>
          <w:tcPr>
            <w:tcW w:w="616" w:type="dxa"/>
            <w:vMerge w:val="continue"/>
            <w:vAlign w:val="center"/>
          </w:tcPr>
          <w:p>
            <w:pPr>
              <w:jc w:val="center"/>
              <w:rPr>
                <w:rFonts w:hint="default" w:ascii="Times New Roman" w:hAnsi="Times New Roman" w:cs="Times New Roman" w:eastAsiaTheme="minorEastAsia"/>
                <w:b/>
                <w:bCs/>
                <w:sz w:val="24"/>
                <w:szCs w:val="24"/>
                <w:vertAlign w:val="baseline"/>
                <w:lang w:val="en-US" w:eastAsia="zh-CN"/>
              </w:rPr>
            </w:pPr>
          </w:p>
        </w:tc>
        <w:tc>
          <w:tcPr>
            <w:tcW w:w="855" w:type="dxa"/>
            <w:vAlign w:val="center"/>
          </w:tcPr>
          <w:p>
            <w:pPr>
              <w:jc w:val="center"/>
              <w:rPr>
                <w:rFonts w:hint="default" w:ascii="Times New Roman" w:hAnsi="Times New Roman" w:cs="Times New Roman" w:eastAsiaTheme="minorEastAsia"/>
                <w:b/>
                <w:bCs/>
                <w:sz w:val="24"/>
                <w:szCs w:val="24"/>
                <w:vertAlign w:val="baseline"/>
                <w:lang w:val="en-US" w:eastAsia="zh-CN"/>
              </w:rPr>
            </w:pPr>
            <w:r>
              <w:rPr>
                <w:rFonts w:hint="default" w:ascii="Times New Roman" w:hAnsi="Times New Roman" w:cs="Times New Roman" w:eastAsiaTheme="minorEastAsia"/>
                <w:b/>
                <w:bCs/>
                <w:sz w:val="24"/>
                <w:szCs w:val="24"/>
                <w:vertAlign w:val="baseline"/>
                <w:lang w:val="en-US" w:eastAsia="zh-CN"/>
              </w:rPr>
              <w:t>污染影响</w:t>
            </w:r>
          </w:p>
        </w:tc>
        <w:tc>
          <w:tcPr>
            <w:tcW w:w="7051" w:type="dxa"/>
            <w:vAlign w:val="center"/>
          </w:tcPr>
          <w:p>
            <w:pPr>
              <w:keepNext w:val="0"/>
              <w:keepLines w:val="0"/>
              <w:pageBreakBefore w:val="0"/>
              <w:widowControl w:val="0"/>
              <w:kinsoku/>
              <w:wordWrap/>
              <w:overflowPunct/>
              <w:topLinePunct w:val="0"/>
              <w:autoSpaceDE/>
              <w:autoSpaceDN/>
              <w:bidi w:val="0"/>
              <w:adjustRightInd/>
              <w:snapToGrid/>
              <w:spacing w:line="360" w:lineRule="auto"/>
              <w:ind w:firstLine="480" w:firstLineChars="200"/>
              <w:jc w:val="both"/>
              <w:textAlignment w:val="auto"/>
              <w:outlineLvl w:val="9"/>
              <w:rPr>
                <w:rFonts w:hint="default" w:ascii="Times New Roman" w:hAnsi="Times New Roman" w:eastAsia="宋体" w:cs="Times New Roman"/>
                <w:color w:val="000000" w:themeColor="text1"/>
                <w:kern w:val="0"/>
                <w:sz w:val="24"/>
                <w:szCs w:val="24"/>
                <w:lang w:val="en-US" w:eastAsia="zh-CN" w:bidi="ar"/>
                <w14:textFill>
                  <w14:solidFill>
                    <w14:schemeClr w14:val="tx1"/>
                  </w14:solidFill>
                </w14:textFill>
              </w:rPr>
            </w:pPr>
            <w:r>
              <w:rPr>
                <w:rFonts w:hint="default" w:ascii="Times New Roman" w:hAnsi="Times New Roman" w:eastAsia="宋体" w:cs="Times New Roman"/>
                <w:color w:val="000000" w:themeColor="text1"/>
                <w:kern w:val="0"/>
                <w:sz w:val="24"/>
                <w:szCs w:val="24"/>
                <w:lang w:val="en-US" w:eastAsia="zh-CN" w:bidi="ar"/>
                <w14:textFill>
                  <w14:solidFill>
                    <w14:schemeClr w14:val="tx1"/>
                  </w14:solidFill>
                </w14:textFill>
              </w:rPr>
              <w:t>运营期员工饭菜自带，厨房无废水产生，</w:t>
            </w:r>
            <w:r>
              <w:rPr>
                <w:rFonts w:hint="default" w:ascii="Times New Roman" w:hAnsi="Times New Roman" w:cs="Times New Roman"/>
                <w:color w:val="000000" w:themeColor="text1"/>
                <w:sz w:val="24"/>
                <w:szCs w:val="24"/>
                <w14:textFill>
                  <w14:solidFill>
                    <w14:schemeClr w14:val="tx1"/>
                  </w14:solidFill>
                </w14:textFill>
              </w:rPr>
              <w:t>厂区内设有冲水式厕所</w:t>
            </w:r>
            <w:r>
              <w:rPr>
                <w:rFonts w:hint="default" w:ascii="Times New Roman" w:hAnsi="Times New Roman" w:cs="Times New Roman"/>
                <w:color w:val="000000" w:themeColor="text1"/>
                <w:sz w:val="24"/>
                <w:szCs w:val="24"/>
                <w:lang w:eastAsia="zh-CN"/>
                <w14:textFill>
                  <w14:solidFill>
                    <w14:schemeClr w14:val="tx1"/>
                  </w14:solidFill>
                </w14:textFill>
              </w:rPr>
              <w:t>，已按环评要求在项目内设置容积为</w:t>
            </w:r>
            <w:r>
              <w:rPr>
                <w:rFonts w:hint="default" w:ascii="Times New Roman" w:hAnsi="Times New Roman" w:cs="Times New Roman"/>
                <w:color w:val="000000" w:themeColor="text1"/>
                <w:sz w:val="24"/>
                <w:szCs w:val="24"/>
                <w:lang w:val="en-US" w:eastAsia="zh-CN"/>
                <w14:textFill>
                  <w14:solidFill>
                    <w14:schemeClr w14:val="tx1"/>
                  </w14:solidFill>
                </w14:textFill>
              </w:rPr>
              <w:t>3m³的化粪池，生活污水</w:t>
            </w:r>
            <w:r>
              <w:rPr>
                <w:rFonts w:hint="default" w:ascii="Times New Roman" w:hAnsi="Times New Roman" w:cs="Times New Roman"/>
                <w:color w:val="000000" w:themeColor="text1"/>
                <w:sz w:val="24"/>
                <w:szCs w:val="24"/>
                <w14:textFill>
                  <w14:solidFill>
                    <w14:schemeClr w14:val="tx1"/>
                  </w14:solidFill>
                </w14:textFill>
              </w:rPr>
              <w:t>经化粪池处理后</w:t>
            </w:r>
            <w:r>
              <w:rPr>
                <w:rFonts w:hint="default" w:ascii="Times New Roman" w:hAnsi="Times New Roman" w:eastAsia="宋体" w:cs="Times New Roman"/>
                <w:color w:val="000000" w:themeColor="text1"/>
                <w:kern w:val="0"/>
                <w:sz w:val="24"/>
                <w:szCs w:val="24"/>
                <w:lang w:val="en-US" w:eastAsia="zh-CN" w:bidi="ar"/>
                <w14:textFill>
                  <w14:solidFill>
                    <w14:schemeClr w14:val="tx1"/>
                  </w14:solidFill>
                </w14:textFill>
              </w:rPr>
              <w:t>由附近村民清掏用作农田肥料，不外排。</w:t>
            </w:r>
          </w:p>
          <w:p>
            <w:pPr>
              <w:keepNext w:val="0"/>
              <w:keepLines w:val="0"/>
              <w:pageBreakBefore w:val="0"/>
              <w:widowControl w:val="0"/>
              <w:kinsoku/>
              <w:wordWrap/>
              <w:overflowPunct/>
              <w:topLinePunct w:val="0"/>
              <w:autoSpaceDE/>
              <w:autoSpaceDN/>
              <w:bidi w:val="0"/>
              <w:adjustRightInd/>
              <w:snapToGrid/>
              <w:spacing w:line="360" w:lineRule="auto"/>
              <w:ind w:firstLine="480" w:firstLineChars="200"/>
              <w:jc w:val="both"/>
              <w:textAlignment w:val="auto"/>
              <w:outlineLvl w:val="9"/>
              <w:rPr>
                <w:rFonts w:hint="default" w:ascii="Times New Roman" w:hAnsi="Times New Roman" w:eastAsia="宋体" w:cs="Times New Roman"/>
                <w:color w:val="auto"/>
                <w:sz w:val="24"/>
                <w:szCs w:val="24"/>
                <w:highlight w:val="none"/>
                <w:lang w:eastAsia="zh-CN"/>
              </w:rPr>
            </w:pPr>
            <w:r>
              <w:rPr>
                <w:rFonts w:hint="default" w:ascii="Times New Roman" w:hAnsi="Times New Roman" w:eastAsia="宋体" w:cs="Times New Roman"/>
                <w:color w:val="000000" w:themeColor="text1"/>
                <w:kern w:val="0"/>
                <w:sz w:val="24"/>
                <w:szCs w:val="24"/>
                <w:lang w:val="en-US" w:eastAsia="zh-CN" w:bidi="ar"/>
                <w14:textFill>
                  <w14:solidFill>
                    <w14:schemeClr w14:val="tx1"/>
                  </w14:solidFill>
                </w14:textFill>
              </w:rPr>
              <w:t>运营期员工饭菜自带，厨房无油烟废气产生。</w:t>
            </w:r>
            <w:r>
              <w:rPr>
                <w:rFonts w:hint="default" w:ascii="Times New Roman" w:hAnsi="Times New Roman" w:eastAsia="宋体" w:cs="Times New Roman"/>
                <w:color w:val="000000" w:themeColor="text1"/>
                <w:sz w:val="24"/>
                <w:szCs w:val="24"/>
                <w:highlight w:val="none"/>
                <w14:textFill>
                  <w14:solidFill>
                    <w14:schemeClr w14:val="tx1"/>
                  </w14:solidFill>
                </w14:textFill>
              </w:rPr>
              <w:t>水</w:t>
            </w:r>
            <w:r>
              <w:rPr>
                <w:rFonts w:hint="default" w:ascii="Times New Roman" w:hAnsi="Times New Roman" w:eastAsia="宋体" w:cs="Times New Roman"/>
                <w:color w:val="auto"/>
                <w:sz w:val="24"/>
                <w:szCs w:val="24"/>
                <w:highlight w:val="none"/>
              </w:rPr>
              <w:t>轮机等噪声设备</w:t>
            </w:r>
            <w:r>
              <w:rPr>
                <w:rFonts w:hint="default" w:ascii="Times New Roman" w:hAnsi="Times New Roman" w:cs="Times New Roman"/>
                <w:color w:val="auto"/>
                <w:sz w:val="24"/>
                <w:szCs w:val="24"/>
                <w:highlight w:val="none"/>
                <w:lang w:eastAsia="zh-CN"/>
              </w:rPr>
              <w:t>均</w:t>
            </w:r>
            <w:r>
              <w:rPr>
                <w:rFonts w:hint="default" w:ascii="Times New Roman" w:hAnsi="Times New Roman" w:eastAsia="宋体" w:cs="Times New Roman"/>
                <w:color w:val="auto"/>
                <w:sz w:val="24"/>
                <w:szCs w:val="24"/>
                <w:highlight w:val="none"/>
              </w:rPr>
              <w:t>置于封闭室内</w:t>
            </w:r>
            <w:r>
              <w:rPr>
                <w:rFonts w:hint="default" w:ascii="Times New Roman" w:hAnsi="Times New Roman" w:cs="Times New Roman"/>
                <w:color w:val="auto"/>
                <w:sz w:val="24"/>
                <w:szCs w:val="24"/>
                <w:highlight w:val="none"/>
                <w:lang w:eastAsia="zh-CN"/>
              </w:rPr>
              <w:t>，同时</w:t>
            </w:r>
            <w:r>
              <w:rPr>
                <w:rFonts w:hint="default" w:ascii="Times New Roman" w:hAnsi="Times New Roman" w:eastAsia="宋体" w:cs="Times New Roman"/>
                <w:color w:val="auto"/>
                <w:sz w:val="24"/>
                <w:szCs w:val="24"/>
                <w:highlight w:val="none"/>
              </w:rPr>
              <w:t>加强</w:t>
            </w:r>
            <w:r>
              <w:rPr>
                <w:rFonts w:hint="default" w:ascii="Times New Roman" w:hAnsi="Times New Roman" w:eastAsia="宋体" w:cs="Times New Roman"/>
                <w:color w:val="auto"/>
                <w:sz w:val="24"/>
                <w:szCs w:val="24"/>
                <w:highlight w:val="none"/>
                <w:lang w:eastAsia="zh-CN"/>
              </w:rPr>
              <w:t>了</w:t>
            </w:r>
            <w:r>
              <w:rPr>
                <w:rFonts w:hint="default" w:ascii="Times New Roman" w:hAnsi="Times New Roman" w:eastAsia="宋体" w:cs="Times New Roman"/>
                <w:color w:val="auto"/>
                <w:sz w:val="24"/>
                <w:szCs w:val="24"/>
                <w:highlight w:val="none"/>
              </w:rPr>
              <w:t>设备机械管理维修</w:t>
            </w:r>
            <w:r>
              <w:rPr>
                <w:rFonts w:hint="default" w:ascii="Times New Roman" w:hAnsi="Times New Roman" w:cs="Times New Roman"/>
                <w:color w:val="auto"/>
                <w:sz w:val="24"/>
                <w:szCs w:val="24"/>
                <w:highlight w:val="none"/>
                <w:lang w:eastAsia="zh-CN"/>
              </w:rPr>
              <w:t>及</w:t>
            </w:r>
            <w:r>
              <w:rPr>
                <w:rFonts w:hint="default" w:ascii="Times New Roman" w:hAnsi="Times New Roman" w:eastAsia="宋体" w:cs="Times New Roman"/>
                <w:color w:val="auto"/>
                <w:sz w:val="24"/>
                <w:szCs w:val="24"/>
                <w:highlight w:val="none"/>
              </w:rPr>
              <w:t>厂区绿化</w:t>
            </w:r>
            <w:r>
              <w:rPr>
                <w:rFonts w:hint="default" w:ascii="Times New Roman" w:hAnsi="Times New Roman" w:cs="Times New Roman"/>
                <w:color w:val="auto"/>
                <w:sz w:val="24"/>
                <w:szCs w:val="24"/>
                <w:highlight w:val="none"/>
                <w:lang w:eastAsia="zh-CN"/>
              </w:rPr>
              <w:t>管理</w:t>
            </w:r>
            <w:r>
              <w:rPr>
                <w:rFonts w:hint="default" w:ascii="Times New Roman" w:hAnsi="Times New Roman" w:eastAsia="宋体" w:cs="Times New Roman"/>
                <w:color w:val="auto"/>
                <w:sz w:val="24"/>
                <w:szCs w:val="24"/>
                <w:highlight w:val="none"/>
              </w:rPr>
              <w:t>。</w:t>
            </w:r>
            <w:r>
              <w:rPr>
                <w:rFonts w:hint="default" w:ascii="Times New Roman" w:hAnsi="Times New Roman" w:eastAsia="宋体" w:cs="Times New Roman"/>
                <w:color w:val="auto"/>
                <w:sz w:val="24"/>
                <w:szCs w:val="24"/>
                <w:highlight w:val="none"/>
                <w:lang w:eastAsia="zh-CN"/>
              </w:rPr>
              <w:t>验收监测结果表明：项目厂界噪声均达到</w:t>
            </w:r>
            <w:r>
              <w:rPr>
                <w:rFonts w:hint="default" w:ascii="Times New Roman" w:hAnsi="Times New Roman" w:eastAsia="宋体" w:cs="Times New Roman"/>
                <w:color w:val="auto"/>
                <w:sz w:val="24"/>
                <w:szCs w:val="24"/>
                <w:highlight w:val="none"/>
              </w:rPr>
              <w:t>《工业企业厂界环境噪声排放标准》（GB12348-2008）</w:t>
            </w:r>
            <w:r>
              <w:rPr>
                <w:rFonts w:hint="default" w:ascii="Times New Roman" w:hAnsi="Times New Roman" w:cs="Times New Roman"/>
                <w:color w:val="auto"/>
                <w:sz w:val="24"/>
                <w:szCs w:val="24"/>
                <w:highlight w:val="none"/>
                <w:lang w:val="en-US" w:eastAsia="zh-CN"/>
              </w:rPr>
              <w:t>2</w:t>
            </w:r>
            <w:r>
              <w:rPr>
                <w:rFonts w:hint="default" w:ascii="Times New Roman" w:hAnsi="Times New Roman" w:eastAsia="宋体" w:cs="Times New Roman"/>
                <w:color w:val="auto"/>
                <w:sz w:val="24"/>
                <w:szCs w:val="24"/>
                <w:highlight w:val="none"/>
              </w:rPr>
              <w:t>类标准</w:t>
            </w:r>
            <w:r>
              <w:rPr>
                <w:rFonts w:hint="default" w:ascii="Times New Roman" w:hAnsi="Times New Roman" w:eastAsia="宋体" w:cs="Times New Roman"/>
                <w:color w:val="auto"/>
                <w:sz w:val="24"/>
                <w:szCs w:val="24"/>
                <w:highlight w:val="none"/>
                <w:lang w:eastAsia="zh-CN"/>
              </w:rPr>
              <w:t>。</w:t>
            </w:r>
          </w:p>
          <w:p>
            <w:pPr>
              <w:keepNext w:val="0"/>
              <w:keepLines w:val="0"/>
              <w:pageBreakBefore w:val="0"/>
              <w:widowControl w:val="0"/>
              <w:kinsoku/>
              <w:wordWrap/>
              <w:overflowPunct/>
              <w:topLinePunct w:val="0"/>
              <w:autoSpaceDE/>
              <w:autoSpaceDN/>
              <w:bidi w:val="0"/>
              <w:adjustRightInd/>
              <w:snapToGrid/>
              <w:spacing w:line="360" w:lineRule="auto"/>
              <w:ind w:firstLine="480" w:firstLineChars="200"/>
              <w:jc w:val="both"/>
              <w:textAlignment w:val="auto"/>
              <w:outlineLvl w:val="9"/>
              <w:rPr>
                <w:rFonts w:hint="eastAsia"/>
                <w:sz w:val="24"/>
                <w:szCs w:val="24"/>
                <w:lang w:val="en-US" w:eastAsia="zh-CN"/>
              </w:rPr>
            </w:pPr>
            <w:r>
              <w:rPr>
                <w:rFonts w:hint="default" w:ascii="Times New Roman" w:hAnsi="Times New Roman" w:eastAsia="宋体" w:cs="Times New Roman"/>
                <w:color w:val="auto"/>
                <w:sz w:val="24"/>
                <w:szCs w:val="24"/>
                <w:highlight w:val="none"/>
                <w:lang w:eastAsia="zh-CN"/>
              </w:rPr>
              <w:t>对运营期产生的固废进行</w:t>
            </w:r>
            <w:r>
              <w:rPr>
                <w:rFonts w:hint="default" w:ascii="Times New Roman" w:hAnsi="Times New Roman" w:eastAsia="宋体" w:cs="Times New Roman"/>
                <w:color w:val="auto"/>
                <w:sz w:val="24"/>
                <w:szCs w:val="24"/>
                <w:highlight w:val="none"/>
              </w:rPr>
              <w:t>分类收集</w:t>
            </w:r>
            <w:r>
              <w:rPr>
                <w:rFonts w:hint="default" w:ascii="Times New Roman" w:hAnsi="Times New Roman" w:eastAsia="宋体" w:cs="Times New Roman"/>
                <w:color w:val="auto"/>
                <w:sz w:val="24"/>
                <w:szCs w:val="24"/>
                <w:highlight w:val="none"/>
                <w:lang w:eastAsia="zh-CN"/>
              </w:rPr>
              <w:t>，对</w:t>
            </w:r>
            <w:r>
              <w:rPr>
                <w:rFonts w:hint="default" w:ascii="Times New Roman" w:hAnsi="Times New Roman" w:eastAsia="宋体" w:cs="Times New Roman"/>
                <w:color w:val="auto"/>
                <w:sz w:val="24"/>
                <w:szCs w:val="24"/>
                <w:highlight w:val="none"/>
              </w:rPr>
              <w:t>电站运行机组检修期间产生的机修废机油</w:t>
            </w:r>
            <w:r>
              <w:rPr>
                <w:rFonts w:hint="default" w:ascii="Times New Roman" w:hAnsi="Times New Roman" w:eastAsia="宋体" w:cs="Times New Roman"/>
                <w:color w:val="auto"/>
                <w:sz w:val="24"/>
                <w:szCs w:val="24"/>
                <w:highlight w:val="none"/>
                <w:lang w:eastAsia="zh-CN"/>
              </w:rPr>
              <w:t>等危废设置了单独的危废暂存间，用于暂存危险废物，</w:t>
            </w:r>
            <w:r>
              <w:rPr>
                <w:rFonts w:hint="default" w:ascii="Times New Roman" w:hAnsi="Times New Roman" w:eastAsia="宋体" w:cs="Times New Roman"/>
                <w:color w:val="auto"/>
                <w:sz w:val="24"/>
                <w:szCs w:val="24"/>
                <w:highlight w:val="none"/>
                <w:lang w:val="en-US" w:eastAsia="zh-CN"/>
              </w:rPr>
              <w:t>储存一定量之后</w:t>
            </w:r>
            <w:r>
              <w:rPr>
                <w:rFonts w:hint="eastAsia" w:ascii="Times New Roman" w:hAnsi="Times New Roman" w:eastAsia="宋体" w:cs="Times New Roman"/>
                <w:color w:val="auto"/>
                <w:sz w:val="24"/>
                <w:szCs w:val="24"/>
                <w:highlight w:val="none"/>
                <w:lang w:val="en-US" w:eastAsia="zh-CN"/>
              </w:rPr>
              <w:t>跟金麦全厂的危废一起处置</w:t>
            </w:r>
            <w:r>
              <w:rPr>
                <w:rFonts w:hint="default" w:ascii="Times New Roman" w:hAnsi="Times New Roman" w:eastAsia="宋体" w:cs="Times New Roman"/>
                <w:color w:val="auto"/>
                <w:sz w:val="24"/>
                <w:szCs w:val="24"/>
                <w:highlight w:val="none"/>
                <w:lang w:eastAsia="zh-CN"/>
              </w:rPr>
              <w:t>；</w:t>
            </w:r>
            <w:r>
              <w:rPr>
                <w:rFonts w:hint="default" w:ascii="Times New Roman" w:hAnsi="Times New Roman" w:cs="Times New Roman"/>
                <w:sz w:val="24"/>
                <w:szCs w:val="24"/>
                <w:lang w:eastAsia="zh-CN"/>
              </w:rPr>
              <w:t>生活垃圾</w:t>
            </w:r>
            <w:r>
              <w:rPr>
                <w:rFonts w:hint="default" w:ascii="Times New Roman" w:hAnsi="Times New Roman" w:cs="Times New Roman"/>
                <w:sz w:val="24"/>
                <w:szCs w:val="24"/>
              </w:rPr>
              <w:t>集中收集后，</w:t>
            </w:r>
            <w:r>
              <w:rPr>
                <w:rFonts w:hint="eastAsia" w:ascii="Times New Roman" w:hAnsi="Times New Roman" w:cs="Times New Roman"/>
                <w:sz w:val="24"/>
                <w:szCs w:val="24"/>
                <w:lang w:eastAsia="zh-CN"/>
              </w:rPr>
              <w:t>定期运至青龙环卫部门指定的垃圾回收站统一处理</w:t>
            </w:r>
            <w:r>
              <w:rPr>
                <w:rFonts w:hint="default" w:ascii="Times New Roman" w:hAnsi="Times New Roman" w:cs="Times New Roman"/>
                <w:sz w:val="24"/>
                <w:szCs w:val="24"/>
                <w:lang w:eastAsia="zh-CN"/>
              </w:rPr>
              <w:t>；化粪池污泥</w:t>
            </w:r>
            <w:r>
              <w:rPr>
                <w:rFonts w:hint="default" w:ascii="Times New Roman" w:hAnsi="Times New Roman" w:eastAsia="宋体" w:cs="Times New Roman"/>
                <w:color w:val="000000" w:themeColor="text1"/>
                <w:kern w:val="0"/>
                <w:sz w:val="24"/>
                <w:szCs w:val="24"/>
                <w:lang w:val="en-US" w:eastAsia="zh-CN" w:bidi="ar"/>
                <w14:textFill>
                  <w14:solidFill>
                    <w14:schemeClr w14:val="tx1"/>
                  </w14:solidFill>
                </w14:textFill>
              </w:rPr>
              <w:t>由附近村民清掏用作农田肥料。</w:t>
            </w:r>
          </w:p>
        </w:tc>
      </w:tr>
    </w:tbl>
    <w:p>
      <w:pPr>
        <w:keepNext w:val="0"/>
        <w:keepLines w:val="0"/>
        <w:pageBreakBefore w:val="0"/>
        <w:widowControl w:val="0"/>
        <w:kinsoku/>
        <w:wordWrap/>
        <w:overflowPunct/>
        <w:topLinePunct w:val="0"/>
        <w:autoSpaceDE/>
        <w:autoSpaceDN/>
        <w:bidi w:val="0"/>
        <w:adjustRightInd/>
        <w:snapToGrid/>
        <w:ind w:left="0" w:leftChars="0" w:right="0" w:rightChars="0" w:firstLine="0" w:firstLineChars="0"/>
        <w:jc w:val="center"/>
        <w:textAlignment w:val="auto"/>
        <w:outlineLvl w:val="0"/>
        <w:rPr>
          <w:rFonts w:hint="eastAsia" w:ascii="Times New Roman" w:hAnsi="Times New Roman" w:cs="Times New Roman"/>
          <w:b/>
          <w:bCs/>
          <w:sz w:val="28"/>
          <w:szCs w:val="28"/>
          <w:lang w:val="en-US" w:eastAsia="zh-CN"/>
        </w:rPr>
        <w:sectPr>
          <w:footerReference r:id="rId5" w:type="default"/>
          <w:pgSz w:w="11906" w:h="16838"/>
          <w:pgMar w:top="1440" w:right="1800" w:bottom="1440" w:left="1800" w:header="851" w:footer="992" w:gutter="0"/>
          <w:pgNumType w:fmt="decimal" w:start="1"/>
          <w:cols w:space="425" w:num="1"/>
          <w:docGrid w:type="lines" w:linePitch="312" w:charSpace="0"/>
        </w:sectPr>
      </w:pPr>
      <w:bookmarkStart w:id="30" w:name="_Toc5639_WPSOffice_Level1"/>
      <w:r>
        <w:rPr>
          <w:rFonts w:hint="eastAsia" w:ascii="Times New Roman" w:hAnsi="Times New Roman" w:cs="Times New Roman"/>
          <w:b/>
          <w:bCs/>
          <w:sz w:val="28"/>
          <w:szCs w:val="28"/>
          <w:lang w:val="en-US" w:eastAsia="zh-CN"/>
        </w:rPr>
        <w:br w:type="page"/>
      </w:r>
    </w:p>
    <w:p>
      <w:pPr>
        <w:keepNext w:val="0"/>
        <w:keepLines w:val="0"/>
        <w:pageBreakBefore w:val="0"/>
        <w:widowControl w:val="0"/>
        <w:kinsoku/>
        <w:wordWrap/>
        <w:overflowPunct/>
        <w:topLinePunct w:val="0"/>
        <w:autoSpaceDE/>
        <w:autoSpaceDN/>
        <w:bidi w:val="0"/>
        <w:adjustRightInd/>
        <w:snapToGrid/>
        <w:ind w:left="0" w:leftChars="0" w:right="0" w:rightChars="0" w:firstLine="0" w:firstLineChars="0"/>
        <w:jc w:val="center"/>
        <w:textAlignment w:val="auto"/>
        <w:outlineLvl w:val="0"/>
        <w:rPr>
          <w:rFonts w:hint="default" w:ascii="Times New Roman" w:hAnsi="Times New Roman" w:cs="Times New Roman" w:eastAsiaTheme="minorEastAsia"/>
          <w:b/>
          <w:bCs/>
          <w:sz w:val="28"/>
          <w:szCs w:val="28"/>
          <w:lang w:val="en-US" w:eastAsia="zh-CN"/>
        </w:rPr>
      </w:pPr>
      <w:r>
        <w:rPr>
          <w:rFonts w:hint="eastAsia" w:ascii="Times New Roman" w:hAnsi="Times New Roman" w:cs="Times New Roman"/>
          <w:b/>
          <w:bCs/>
          <w:sz w:val="28"/>
          <w:szCs w:val="28"/>
          <w:lang w:val="en-US" w:eastAsia="zh-CN"/>
        </w:rPr>
        <w:t>表</w:t>
      </w:r>
      <w:r>
        <w:rPr>
          <w:rFonts w:hint="default" w:ascii="Times New Roman" w:hAnsi="Times New Roman" w:cs="Times New Roman" w:eastAsiaTheme="minorEastAsia"/>
          <w:b/>
          <w:bCs/>
          <w:sz w:val="28"/>
          <w:szCs w:val="28"/>
          <w:lang w:val="en-US" w:eastAsia="zh-CN"/>
        </w:rPr>
        <w:t>8 环境质量及污染源监测（附监测图）</w:t>
      </w:r>
      <w:bookmarkEnd w:id="30"/>
    </w:p>
    <w:tbl>
      <w:tblPr>
        <w:tblStyle w:val="23"/>
        <w:tblW w:w="8522"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715"/>
        <w:gridCol w:w="1406"/>
        <w:gridCol w:w="1657"/>
        <w:gridCol w:w="1774"/>
        <w:gridCol w:w="2970"/>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715" w:type="dxa"/>
            <w:vAlign w:val="center"/>
          </w:tcPr>
          <w:p>
            <w:pPr>
              <w:spacing w:line="240" w:lineRule="auto"/>
              <w:jc w:val="center"/>
              <w:rPr>
                <w:rFonts w:hint="default" w:ascii="Times New Roman" w:hAnsi="Times New Roman" w:cs="Times New Roman" w:eastAsiaTheme="minorEastAsia"/>
                <w:b/>
                <w:bCs/>
                <w:sz w:val="24"/>
                <w:szCs w:val="24"/>
                <w:vertAlign w:val="baseline"/>
                <w:lang w:val="en-US" w:eastAsia="zh-CN"/>
              </w:rPr>
            </w:pPr>
            <w:r>
              <w:rPr>
                <w:rFonts w:hint="default" w:ascii="Times New Roman" w:hAnsi="Times New Roman" w:cs="Times New Roman" w:eastAsiaTheme="minorEastAsia"/>
                <w:b/>
                <w:bCs/>
                <w:sz w:val="24"/>
                <w:szCs w:val="24"/>
                <w:vertAlign w:val="baseline"/>
                <w:lang w:val="en-US" w:eastAsia="zh-CN"/>
              </w:rPr>
              <w:t>项目</w:t>
            </w:r>
          </w:p>
        </w:tc>
        <w:tc>
          <w:tcPr>
            <w:tcW w:w="1406" w:type="dxa"/>
            <w:vAlign w:val="center"/>
          </w:tcPr>
          <w:p>
            <w:pPr>
              <w:spacing w:line="240" w:lineRule="auto"/>
              <w:jc w:val="center"/>
              <w:rPr>
                <w:rFonts w:hint="default" w:ascii="Times New Roman" w:hAnsi="Times New Roman" w:cs="Times New Roman" w:eastAsiaTheme="minorEastAsia"/>
                <w:b/>
                <w:bCs/>
                <w:sz w:val="24"/>
                <w:szCs w:val="24"/>
                <w:vertAlign w:val="baseline"/>
                <w:lang w:val="en-US" w:eastAsia="zh-CN"/>
              </w:rPr>
            </w:pPr>
            <w:r>
              <w:rPr>
                <w:rFonts w:hint="default" w:ascii="Times New Roman" w:hAnsi="Times New Roman" w:cs="Times New Roman" w:eastAsiaTheme="minorEastAsia"/>
                <w:b/>
                <w:bCs/>
                <w:sz w:val="24"/>
                <w:szCs w:val="24"/>
                <w:vertAlign w:val="baseline"/>
                <w:lang w:val="en-US" w:eastAsia="zh-CN"/>
              </w:rPr>
              <w:t>监测时间</w:t>
            </w:r>
          </w:p>
          <w:p>
            <w:pPr>
              <w:spacing w:line="240" w:lineRule="auto"/>
              <w:jc w:val="center"/>
              <w:rPr>
                <w:rFonts w:hint="default" w:ascii="Times New Roman" w:hAnsi="Times New Roman" w:cs="Times New Roman" w:eastAsiaTheme="minorEastAsia"/>
                <w:b/>
                <w:bCs/>
                <w:sz w:val="24"/>
                <w:szCs w:val="24"/>
                <w:vertAlign w:val="baseline"/>
                <w:lang w:val="en-US" w:eastAsia="zh-CN"/>
              </w:rPr>
            </w:pPr>
            <w:r>
              <w:rPr>
                <w:rFonts w:hint="default" w:ascii="Times New Roman" w:hAnsi="Times New Roman" w:cs="Times New Roman" w:eastAsiaTheme="minorEastAsia"/>
                <w:b/>
                <w:bCs/>
                <w:sz w:val="24"/>
                <w:szCs w:val="24"/>
                <w:vertAlign w:val="baseline"/>
                <w:lang w:val="en-US" w:eastAsia="zh-CN"/>
              </w:rPr>
              <w:t>监测频次</w:t>
            </w:r>
          </w:p>
        </w:tc>
        <w:tc>
          <w:tcPr>
            <w:tcW w:w="1657" w:type="dxa"/>
            <w:vAlign w:val="center"/>
          </w:tcPr>
          <w:p>
            <w:pPr>
              <w:spacing w:line="240" w:lineRule="auto"/>
              <w:jc w:val="center"/>
              <w:rPr>
                <w:rFonts w:hint="default" w:ascii="Times New Roman" w:hAnsi="Times New Roman" w:cs="Times New Roman" w:eastAsiaTheme="minorEastAsia"/>
                <w:b/>
                <w:bCs/>
                <w:sz w:val="24"/>
                <w:szCs w:val="24"/>
                <w:vertAlign w:val="baseline"/>
                <w:lang w:val="en-US" w:eastAsia="zh-CN"/>
              </w:rPr>
            </w:pPr>
            <w:r>
              <w:rPr>
                <w:rFonts w:hint="default" w:ascii="Times New Roman" w:hAnsi="Times New Roman" w:cs="Times New Roman" w:eastAsiaTheme="minorEastAsia"/>
                <w:b/>
                <w:bCs/>
                <w:sz w:val="24"/>
                <w:szCs w:val="24"/>
                <w:vertAlign w:val="baseline"/>
                <w:lang w:val="en-US" w:eastAsia="zh-CN"/>
              </w:rPr>
              <w:t>监测点位</w:t>
            </w:r>
          </w:p>
        </w:tc>
        <w:tc>
          <w:tcPr>
            <w:tcW w:w="1774" w:type="dxa"/>
            <w:vAlign w:val="center"/>
          </w:tcPr>
          <w:p>
            <w:pPr>
              <w:spacing w:line="240" w:lineRule="auto"/>
              <w:jc w:val="center"/>
              <w:rPr>
                <w:rFonts w:hint="default" w:ascii="Times New Roman" w:hAnsi="Times New Roman" w:cs="Times New Roman" w:eastAsiaTheme="minorEastAsia"/>
                <w:b/>
                <w:bCs/>
                <w:sz w:val="24"/>
                <w:szCs w:val="24"/>
                <w:vertAlign w:val="baseline"/>
                <w:lang w:val="en-US" w:eastAsia="zh-CN"/>
              </w:rPr>
            </w:pPr>
            <w:r>
              <w:rPr>
                <w:rFonts w:hint="default" w:ascii="Times New Roman" w:hAnsi="Times New Roman" w:cs="Times New Roman" w:eastAsiaTheme="minorEastAsia"/>
                <w:b/>
                <w:bCs/>
                <w:sz w:val="24"/>
                <w:szCs w:val="24"/>
                <w:vertAlign w:val="baseline"/>
                <w:lang w:val="en-US" w:eastAsia="zh-CN"/>
              </w:rPr>
              <w:t>监测项目</w:t>
            </w:r>
          </w:p>
        </w:tc>
        <w:tc>
          <w:tcPr>
            <w:tcW w:w="2970" w:type="dxa"/>
            <w:vAlign w:val="center"/>
          </w:tcPr>
          <w:p>
            <w:pPr>
              <w:spacing w:line="240" w:lineRule="auto"/>
              <w:jc w:val="center"/>
              <w:rPr>
                <w:rFonts w:hint="default" w:ascii="Times New Roman" w:hAnsi="Times New Roman" w:cs="Times New Roman" w:eastAsiaTheme="minorEastAsia"/>
                <w:b/>
                <w:bCs/>
                <w:sz w:val="24"/>
                <w:szCs w:val="24"/>
                <w:vertAlign w:val="baseline"/>
                <w:lang w:val="en-US" w:eastAsia="zh-CN"/>
              </w:rPr>
            </w:pPr>
            <w:r>
              <w:rPr>
                <w:rFonts w:hint="default" w:ascii="Times New Roman" w:hAnsi="Times New Roman" w:cs="Times New Roman" w:eastAsiaTheme="minorEastAsia"/>
                <w:b/>
                <w:bCs/>
                <w:sz w:val="24"/>
                <w:szCs w:val="24"/>
                <w:vertAlign w:val="baseline"/>
                <w:lang w:val="en-US" w:eastAsia="zh-CN"/>
              </w:rPr>
              <w:t>监测结果分析</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1331" w:hRule="atLeast"/>
        </w:trPr>
        <w:tc>
          <w:tcPr>
            <w:tcW w:w="715" w:type="dxa"/>
            <w:vAlign w:val="center"/>
          </w:tcPr>
          <w:p>
            <w:pPr>
              <w:spacing w:line="240" w:lineRule="auto"/>
              <w:jc w:val="center"/>
              <w:rPr>
                <w:rFonts w:hint="default" w:ascii="Times New Roman" w:hAnsi="Times New Roman" w:cs="Times New Roman" w:eastAsiaTheme="minorEastAsia"/>
                <w:b/>
                <w:bCs/>
                <w:sz w:val="24"/>
                <w:szCs w:val="24"/>
                <w:vertAlign w:val="baseline"/>
                <w:lang w:val="en-US" w:eastAsia="zh-CN"/>
              </w:rPr>
            </w:pPr>
            <w:r>
              <w:rPr>
                <w:rFonts w:hint="eastAsia" w:ascii="Times New Roman" w:hAnsi="Times New Roman" w:cs="Times New Roman"/>
                <w:b/>
                <w:bCs/>
                <w:sz w:val="24"/>
                <w:szCs w:val="24"/>
                <w:vertAlign w:val="baseline"/>
                <w:lang w:val="en-US" w:eastAsia="zh-CN"/>
              </w:rPr>
              <w:t>地表</w:t>
            </w:r>
            <w:r>
              <w:rPr>
                <w:rFonts w:hint="default" w:ascii="Times New Roman" w:hAnsi="Times New Roman" w:cs="Times New Roman" w:eastAsiaTheme="minorEastAsia"/>
                <w:b/>
                <w:bCs/>
                <w:sz w:val="24"/>
                <w:szCs w:val="24"/>
                <w:vertAlign w:val="baseline"/>
                <w:lang w:val="en-US" w:eastAsia="zh-CN"/>
              </w:rPr>
              <w:t>水</w:t>
            </w:r>
          </w:p>
        </w:tc>
        <w:tc>
          <w:tcPr>
            <w:tcW w:w="1406" w:type="dxa"/>
            <w:vAlign w:val="center"/>
          </w:tcPr>
          <w:p>
            <w:pPr>
              <w:spacing w:line="240" w:lineRule="auto"/>
              <w:jc w:val="center"/>
              <w:rPr>
                <w:rFonts w:hint="default" w:ascii="Times New Roman" w:hAnsi="Times New Roman" w:cs="Times New Roman"/>
                <w:b w:val="0"/>
                <w:bCs w:val="0"/>
                <w:sz w:val="24"/>
                <w:szCs w:val="24"/>
                <w:vertAlign w:val="baseline"/>
                <w:lang w:val="en-US" w:eastAsia="zh-CN"/>
              </w:rPr>
            </w:pPr>
            <w:r>
              <w:rPr>
                <w:rFonts w:hint="default" w:ascii="Times New Roman" w:hAnsi="Times New Roman" w:cs="Times New Roman"/>
                <w:b w:val="0"/>
                <w:bCs w:val="0"/>
                <w:sz w:val="24"/>
                <w:szCs w:val="24"/>
                <w:vertAlign w:val="baseline"/>
                <w:lang w:val="en-US" w:eastAsia="zh-CN"/>
              </w:rPr>
              <w:t>连续采样2天，每天1次。</w:t>
            </w:r>
          </w:p>
        </w:tc>
        <w:tc>
          <w:tcPr>
            <w:tcW w:w="1657" w:type="dxa"/>
            <w:vAlign w:val="center"/>
          </w:tcPr>
          <w:p>
            <w:pPr>
              <w:spacing w:line="240" w:lineRule="auto"/>
              <w:jc w:val="both"/>
              <w:rPr>
                <w:rFonts w:hint="default" w:ascii="Times New Roman" w:hAnsi="Times New Roman" w:cs="Times New Roman" w:eastAsiaTheme="minorEastAsia"/>
                <w:b w:val="0"/>
                <w:bCs w:val="0"/>
                <w:sz w:val="24"/>
                <w:szCs w:val="24"/>
                <w:vertAlign w:val="baseline"/>
                <w:lang w:val="en-US" w:eastAsia="zh-CN"/>
              </w:rPr>
            </w:pPr>
            <w:r>
              <w:rPr>
                <w:rFonts w:hint="default" w:ascii="Times New Roman" w:hAnsi="Times New Roman" w:cs="Times New Roman"/>
                <w:color w:val="000000"/>
                <w:sz w:val="24"/>
              </w:rPr>
              <w:t>项目布设</w:t>
            </w:r>
            <w:r>
              <w:rPr>
                <w:rFonts w:hint="default" w:ascii="Times New Roman" w:hAnsi="Times New Roman" w:cs="Times New Roman"/>
                <w:color w:val="000000"/>
                <w:sz w:val="24"/>
                <w:lang w:val="en-US"/>
              </w:rPr>
              <w:t>2</w:t>
            </w:r>
            <w:r>
              <w:rPr>
                <w:rFonts w:hint="default" w:ascii="Times New Roman" w:hAnsi="Times New Roman" w:cs="Times New Roman"/>
                <w:color w:val="000000"/>
                <w:sz w:val="24"/>
              </w:rPr>
              <w:t>个监测点位，</w:t>
            </w:r>
            <w:r>
              <w:rPr>
                <w:rFonts w:hint="default" w:ascii="Times New Roman" w:hAnsi="Times New Roman" w:cs="Times New Roman"/>
                <w:color w:val="000000"/>
                <w:sz w:val="24"/>
                <w:lang w:val="en-US" w:eastAsia="zh-CN"/>
              </w:rPr>
              <w:t>1#监测点</w:t>
            </w:r>
            <w:r>
              <w:rPr>
                <w:rFonts w:hint="default" w:ascii="Times New Roman" w:hAnsi="Times New Roman" w:cs="Times New Roman"/>
                <w:color w:val="000000"/>
                <w:sz w:val="24"/>
              </w:rPr>
              <w:t>位于</w:t>
            </w:r>
            <w:r>
              <w:rPr>
                <w:rFonts w:hint="default" w:ascii="Times New Roman" w:hAnsi="Times New Roman" w:cs="Times New Roman"/>
                <w:color w:val="000000"/>
                <w:sz w:val="24"/>
                <w:lang w:eastAsia="zh-CN"/>
              </w:rPr>
              <w:t>电站取水坝上游</w:t>
            </w:r>
            <w:r>
              <w:rPr>
                <w:rFonts w:hint="default" w:ascii="Times New Roman" w:hAnsi="Times New Roman" w:cs="Times New Roman"/>
                <w:color w:val="000000"/>
                <w:sz w:val="24"/>
                <w:lang w:val="en-US" w:eastAsia="zh-CN"/>
              </w:rPr>
              <w:t>50m处，2#测点位于电站尾水排放口50m处，分别标记为W1，W2</w:t>
            </w:r>
            <w:r>
              <w:rPr>
                <w:rFonts w:hint="default" w:ascii="Times New Roman" w:hAnsi="Times New Roman" w:cs="Times New Roman"/>
                <w:color w:val="000000"/>
                <w:sz w:val="24"/>
              </w:rPr>
              <w:t>；</w:t>
            </w:r>
          </w:p>
        </w:tc>
        <w:tc>
          <w:tcPr>
            <w:tcW w:w="1774" w:type="dxa"/>
            <w:vAlign w:val="center"/>
          </w:tcPr>
          <w:p>
            <w:pPr>
              <w:spacing w:line="240" w:lineRule="auto"/>
              <w:ind w:left="0" w:leftChars="0" w:right="0" w:rightChars="0" w:firstLine="0" w:firstLineChars="0"/>
              <w:jc w:val="both"/>
              <w:rPr>
                <w:rFonts w:hint="default" w:ascii="Times New Roman" w:hAnsi="Times New Roman" w:cs="Times New Roman" w:eastAsiaTheme="minorEastAsia"/>
                <w:b w:val="0"/>
                <w:bCs w:val="0"/>
                <w:sz w:val="24"/>
                <w:szCs w:val="24"/>
                <w:vertAlign w:val="baseline"/>
                <w:lang w:val="en-US" w:eastAsia="zh-CN"/>
              </w:rPr>
            </w:pPr>
            <w:r>
              <w:rPr>
                <w:rFonts w:hint="default" w:ascii="Times New Roman" w:hAnsi="Times New Roman" w:cs="Times New Roman"/>
                <w:color w:val="000000"/>
                <w:sz w:val="24"/>
                <w:lang w:eastAsia="zh-CN"/>
              </w:rPr>
              <w:t>水温</w:t>
            </w:r>
            <w:r>
              <w:rPr>
                <w:rFonts w:hint="default" w:ascii="Times New Roman" w:hAnsi="Times New Roman" w:cs="Times New Roman"/>
                <w:color w:val="000000"/>
                <w:sz w:val="24"/>
              </w:rPr>
              <w:t>、pH、</w:t>
            </w:r>
            <w:r>
              <w:rPr>
                <w:rFonts w:hint="default" w:ascii="Times New Roman" w:hAnsi="Times New Roman" w:cs="Times New Roman"/>
                <w:color w:val="000000"/>
                <w:sz w:val="24"/>
                <w:lang w:val="en-US" w:eastAsia="zh-CN"/>
              </w:rPr>
              <w:t>SS、DO</w:t>
            </w:r>
            <w:r>
              <w:rPr>
                <w:rFonts w:hint="default" w:ascii="Times New Roman" w:hAnsi="Times New Roman" w:cs="Times New Roman"/>
                <w:color w:val="000000"/>
                <w:sz w:val="24"/>
              </w:rPr>
              <w:t>、CODcr、BOD</w:t>
            </w:r>
            <w:r>
              <w:rPr>
                <w:rFonts w:hint="default" w:ascii="Times New Roman" w:hAnsi="Times New Roman" w:cs="Times New Roman"/>
                <w:color w:val="000000"/>
                <w:sz w:val="24"/>
                <w:vertAlign w:val="subscript"/>
              </w:rPr>
              <w:t>5</w:t>
            </w:r>
            <w:r>
              <w:rPr>
                <w:rFonts w:hint="default" w:ascii="Times New Roman" w:hAnsi="Times New Roman" w:cs="Times New Roman"/>
                <w:color w:val="000000"/>
                <w:sz w:val="24"/>
              </w:rPr>
              <w:t>、</w:t>
            </w:r>
            <w:r>
              <w:rPr>
                <w:rFonts w:hint="default" w:ascii="Times New Roman" w:hAnsi="Times New Roman" w:cs="Times New Roman"/>
                <w:color w:val="000000"/>
                <w:sz w:val="24"/>
                <w:lang w:eastAsia="zh-CN"/>
              </w:rPr>
              <w:t>石油类、总磷、</w:t>
            </w:r>
            <w:r>
              <w:rPr>
                <w:rFonts w:hint="default" w:ascii="Times New Roman" w:hAnsi="Times New Roman" w:cs="Times New Roman"/>
                <w:color w:val="000000"/>
                <w:sz w:val="24"/>
                <w:lang w:val="en-US" w:eastAsia="zh-CN"/>
              </w:rPr>
              <w:t>氨氮、总氮、</w:t>
            </w:r>
            <w:r>
              <w:rPr>
                <w:rFonts w:hint="default" w:ascii="Times New Roman" w:hAnsi="Times New Roman" w:cs="Times New Roman"/>
                <w:color w:val="000000"/>
                <w:sz w:val="24"/>
                <w:lang w:eastAsia="zh-CN"/>
              </w:rPr>
              <w:t>粪大肠菌群（个/L）</w:t>
            </w:r>
            <w:r>
              <w:rPr>
                <w:rFonts w:hint="default" w:ascii="Times New Roman" w:hAnsi="Times New Roman" w:cs="Times New Roman"/>
                <w:b w:val="0"/>
                <w:bCs w:val="0"/>
                <w:sz w:val="24"/>
                <w:szCs w:val="24"/>
                <w:vertAlign w:val="baseline"/>
                <w:lang w:val="en-US" w:eastAsia="zh-CN"/>
              </w:rPr>
              <w:t>。</w:t>
            </w:r>
          </w:p>
        </w:tc>
        <w:tc>
          <w:tcPr>
            <w:tcW w:w="2970" w:type="dxa"/>
            <w:vAlign w:val="center"/>
          </w:tcPr>
          <w:p>
            <w:pPr>
              <w:keepNext w:val="0"/>
              <w:keepLines w:val="0"/>
              <w:pageBreakBefore w:val="0"/>
              <w:widowControl w:val="0"/>
              <w:numPr>
                <w:ilvl w:val="0"/>
                <w:numId w:val="0"/>
              </w:numPr>
              <w:kinsoku/>
              <w:wordWrap/>
              <w:overflowPunct/>
              <w:topLinePunct w:val="0"/>
              <w:autoSpaceDE/>
              <w:autoSpaceDN/>
              <w:bidi w:val="0"/>
              <w:adjustRightInd/>
              <w:snapToGrid/>
              <w:spacing w:line="240" w:lineRule="auto"/>
              <w:ind w:left="0" w:leftChars="0" w:right="0" w:rightChars="0" w:firstLine="480" w:firstLineChars="200"/>
              <w:jc w:val="both"/>
              <w:textAlignment w:val="auto"/>
              <w:rPr>
                <w:rFonts w:hint="default" w:ascii="Times New Roman" w:hAnsi="Times New Roman" w:cs="Times New Roman" w:eastAsiaTheme="minorEastAsia"/>
                <w:b w:val="0"/>
                <w:bCs w:val="0"/>
                <w:sz w:val="24"/>
                <w:szCs w:val="24"/>
                <w:vertAlign w:val="baseline"/>
                <w:lang w:val="en-US" w:eastAsia="zh-CN"/>
              </w:rPr>
            </w:pPr>
            <w:r>
              <w:rPr>
                <w:rFonts w:hint="default" w:ascii="Times New Roman" w:hAnsi="Times New Roman" w:cs="Times New Roman"/>
                <w:color w:val="000000" w:themeColor="text1"/>
                <w:kern w:val="0"/>
                <w:sz w:val="24"/>
                <w:lang w:val="en-US" w:eastAsia="zh-CN"/>
                <w14:textFill>
                  <w14:solidFill>
                    <w14:schemeClr w14:val="tx1"/>
                  </w14:solidFill>
                </w14:textFill>
              </w:rPr>
              <w:t>电站运行期间取水坝前上游50m处和厂房尾水汇入螳螂川处下游50m处连续2天水质监测数据中，总磷和总氮指标超标。根据2017昆明市环境状况公报（2018年5月31日公示）项目所在</w:t>
            </w:r>
            <w:r>
              <w:rPr>
                <w:rFonts w:hint="default" w:ascii="Times New Roman" w:hAnsi="Times New Roman" w:cs="Times New Roman"/>
                <w:color w:val="000000" w:themeColor="text1"/>
                <w:sz w:val="24"/>
                <w:szCs w:val="32"/>
                <w14:textFill>
                  <w14:solidFill>
                    <w14:schemeClr w14:val="tx1"/>
                  </w14:solidFill>
                </w14:textFill>
              </w:rPr>
              <w:t>螳螂川（中滩闸门—富民大桥）</w:t>
            </w:r>
            <w:r>
              <w:rPr>
                <w:rFonts w:hint="default" w:ascii="Times New Roman" w:hAnsi="Times New Roman" w:cs="Times New Roman"/>
                <w:color w:val="000000" w:themeColor="text1"/>
                <w:sz w:val="24"/>
                <w:szCs w:val="32"/>
                <w:lang w:val="en-US" w:eastAsia="zh-CN"/>
                <w14:textFill>
                  <w14:solidFill>
                    <w14:schemeClr w14:val="tx1"/>
                  </w14:solidFill>
                </w14:textFill>
              </w:rPr>
              <w:t>河段的水质由V类降低为劣V类，故螳螂川原河道的水质达不到</w:t>
            </w:r>
            <w:r>
              <w:rPr>
                <w:rFonts w:hint="default" w:ascii="Times New Roman" w:hAnsi="Times New Roman" w:cs="Times New Roman"/>
                <w:color w:val="000000" w:themeColor="text1"/>
                <w:kern w:val="0"/>
                <w:sz w:val="24"/>
                <w:lang w:val="en-US" w:eastAsia="zh-CN"/>
                <w14:textFill>
                  <w14:solidFill>
                    <w14:schemeClr w14:val="tx1"/>
                  </w14:solidFill>
                </w14:textFill>
              </w:rPr>
              <w:t>《地表水环境质量标准》（GB3838-2002）中V类水水质标准要求。</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1930" w:hRule="atLeast"/>
        </w:trPr>
        <w:tc>
          <w:tcPr>
            <w:tcW w:w="715" w:type="dxa"/>
            <w:vAlign w:val="center"/>
          </w:tcPr>
          <w:p>
            <w:pPr>
              <w:spacing w:line="240" w:lineRule="auto"/>
              <w:jc w:val="center"/>
              <w:rPr>
                <w:rFonts w:hint="default" w:ascii="Times New Roman" w:hAnsi="Times New Roman" w:cs="Times New Roman" w:eastAsiaTheme="minorEastAsia"/>
                <w:b/>
                <w:bCs/>
                <w:sz w:val="24"/>
                <w:szCs w:val="24"/>
                <w:vertAlign w:val="baseline"/>
                <w:lang w:val="en-US" w:eastAsia="zh-CN"/>
              </w:rPr>
            </w:pPr>
            <w:r>
              <w:rPr>
                <w:rFonts w:hint="eastAsia" w:ascii="Times New Roman" w:hAnsi="Times New Roman" w:cs="Times New Roman"/>
                <w:b/>
                <w:bCs/>
                <w:sz w:val="24"/>
                <w:szCs w:val="24"/>
                <w:vertAlign w:val="baseline"/>
                <w:lang w:val="en-US" w:eastAsia="zh-CN"/>
              </w:rPr>
              <w:t>噪</w:t>
            </w:r>
            <w:r>
              <w:rPr>
                <w:rFonts w:hint="default" w:ascii="Times New Roman" w:hAnsi="Times New Roman" w:cs="Times New Roman" w:eastAsiaTheme="minorEastAsia"/>
                <w:b/>
                <w:bCs/>
                <w:sz w:val="24"/>
                <w:szCs w:val="24"/>
                <w:vertAlign w:val="baseline"/>
                <w:lang w:val="en-US" w:eastAsia="zh-CN"/>
              </w:rPr>
              <w:t>声</w:t>
            </w:r>
          </w:p>
        </w:tc>
        <w:tc>
          <w:tcPr>
            <w:tcW w:w="1406" w:type="dxa"/>
            <w:vAlign w:val="center"/>
          </w:tcPr>
          <w:p>
            <w:pPr>
              <w:spacing w:line="240" w:lineRule="auto"/>
              <w:jc w:val="center"/>
              <w:rPr>
                <w:rFonts w:hint="default" w:ascii="Times New Roman" w:hAnsi="Times New Roman" w:cs="Times New Roman"/>
                <w:b w:val="0"/>
                <w:bCs w:val="0"/>
                <w:sz w:val="24"/>
                <w:szCs w:val="24"/>
                <w:vertAlign w:val="baseline"/>
                <w:lang w:val="en-US" w:eastAsia="zh-CN"/>
              </w:rPr>
            </w:pPr>
            <w:r>
              <w:rPr>
                <w:rFonts w:hint="default" w:ascii="Times New Roman" w:hAnsi="Times New Roman" w:cs="Times New Roman"/>
                <w:b w:val="0"/>
                <w:bCs w:val="0"/>
                <w:sz w:val="24"/>
                <w:szCs w:val="24"/>
                <w:vertAlign w:val="baseline"/>
                <w:lang w:val="en-US" w:eastAsia="zh-CN"/>
              </w:rPr>
              <w:t>连续采样</w:t>
            </w:r>
            <w:r>
              <w:rPr>
                <w:rFonts w:hint="eastAsia" w:ascii="Times New Roman" w:hAnsi="Times New Roman" w:cs="Times New Roman"/>
                <w:b w:val="0"/>
                <w:bCs w:val="0"/>
                <w:sz w:val="24"/>
                <w:szCs w:val="24"/>
                <w:vertAlign w:val="baseline"/>
                <w:lang w:val="en-US" w:eastAsia="zh-CN"/>
              </w:rPr>
              <w:t>2</w:t>
            </w:r>
            <w:r>
              <w:rPr>
                <w:rFonts w:hint="default" w:ascii="Times New Roman" w:hAnsi="Times New Roman" w:cs="Times New Roman"/>
                <w:b w:val="0"/>
                <w:bCs w:val="0"/>
                <w:sz w:val="24"/>
                <w:szCs w:val="24"/>
                <w:vertAlign w:val="baseline"/>
                <w:lang w:val="en-US" w:eastAsia="zh-CN"/>
              </w:rPr>
              <w:t>天，每天</w:t>
            </w:r>
            <w:r>
              <w:rPr>
                <w:rFonts w:hint="eastAsia" w:ascii="Times New Roman" w:hAnsi="Times New Roman" w:cs="Times New Roman"/>
                <w:b w:val="0"/>
                <w:bCs w:val="0"/>
                <w:sz w:val="24"/>
                <w:szCs w:val="24"/>
                <w:vertAlign w:val="baseline"/>
                <w:lang w:val="en-US" w:eastAsia="zh-CN"/>
              </w:rPr>
              <w:t>1次</w:t>
            </w:r>
            <w:r>
              <w:rPr>
                <w:rFonts w:hint="default" w:ascii="Times New Roman" w:hAnsi="Times New Roman" w:cs="Times New Roman"/>
                <w:b w:val="0"/>
                <w:bCs w:val="0"/>
                <w:sz w:val="24"/>
                <w:szCs w:val="24"/>
                <w:vertAlign w:val="baseline"/>
                <w:lang w:val="en-US" w:eastAsia="zh-CN"/>
              </w:rPr>
              <w:t>。</w:t>
            </w:r>
          </w:p>
        </w:tc>
        <w:tc>
          <w:tcPr>
            <w:tcW w:w="1657" w:type="dxa"/>
            <w:vAlign w:val="center"/>
          </w:tcPr>
          <w:p>
            <w:pPr>
              <w:spacing w:line="240" w:lineRule="auto"/>
              <w:jc w:val="both"/>
              <w:rPr>
                <w:rFonts w:hint="default" w:ascii="Times New Roman" w:hAnsi="Times New Roman" w:cs="Times New Roman" w:eastAsiaTheme="minorEastAsia"/>
                <w:b w:val="0"/>
                <w:bCs w:val="0"/>
                <w:sz w:val="24"/>
                <w:szCs w:val="24"/>
                <w:vertAlign w:val="baseline"/>
                <w:lang w:val="en-US" w:eastAsia="zh-CN"/>
              </w:rPr>
            </w:pPr>
            <w:r>
              <w:rPr>
                <w:rFonts w:hint="eastAsia" w:ascii="Times New Roman" w:hAnsi="Times New Roman" w:cs="Times New Roman"/>
                <w:b w:val="0"/>
                <w:bCs w:val="0"/>
                <w:sz w:val="24"/>
                <w:szCs w:val="24"/>
                <w:vertAlign w:val="baseline"/>
                <w:lang w:val="en-US" w:eastAsia="zh-CN"/>
              </w:rPr>
              <w:t>厂界四周布设4个监测点位</w:t>
            </w:r>
          </w:p>
        </w:tc>
        <w:tc>
          <w:tcPr>
            <w:tcW w:w="1774" w:type="dxa"/>
            <w:vAlign w:val="center"/>
          </w:tcPr>
          <w:p>
            <w:pPr>
              <w:spacing w:line="240" w:lineRule="auto"/>
              <w:ind w:left="0" w:leftChars="0" w:right="0" w:rightChars="0" w:firstLine="0" w:firstLineChars="0"/>
              <w:jc w:val="center"/>
              <w:rPr>
                <w:rFonts w:hint="default" w:ascii="Times New Roman" w:hAnsi="Times New Roman" w:cs="Times New Roman" w:eastAsiaTheme="minorEastAsia"/>
                <w:b w:val="0"/>
                <w:bCs w:val="0"/>
                <w:sz w:val="24"/>
                <w:szCs w:val="24"/>
                <w:vertAlign w:val="baseline"/>
                <w:lang w:val="en-US" w:eastAsia="zh-CN"/>
              </w:rPr>
            </w:pPr>
            <w:r>
              <w:rPr>
                <w:rFonts w:hint="eastAsia" w:ascii="Times New Roman" w:hAnsi="Times New Roman" w:cs="Times New Roman"/>
                <w:b w:val="0"/>
                <w:bCs w:val="0"/>
                <w:sz w:val="24"/>
                <w:szCs w:val="24"/>
                <w:vertAlign w:val="baseline"/>
                <w:lang w:val="en-US" w:eastAsia="zh-CN"/>
              </w:rPr>
              <w:t>等效连续A声级</w:t>
            </w:r>
          </w:p>
        </w:tc>
        <w:tc>
          <w:tcPr>
            <w:tcW w:w="2970" w:type="dxa"/>
            <w:vAlign w:val="center"/>
          </w:tcPr>
          <w:p>
            <w:pPr>
              <w:spacing w:line="240" w:lineRule="auto"/>
              <w:jc w:val="both"/>
              <w:rPr>
                <w:rFonts w:hint="default" w:ascii="Times New Roman" w:hAnsi="Times New Roman" w:cs="Times New Roman" w:eastAsiaTheme="minorEastAsia"/>
                <w:b w:val="0"/>
                <w:bCs w:val="0"/>
                <w:sz w:val="24"/>
                <w:szCs w:val="24"/>
                <w:vertAlign w:val="baseline"/>
                <w:lang w:val="en-US" w:eastAsia="zh-CN"/>
              </w:rPr>
            </w:pPr>
            <w:r>
              <w:rPr>
                <w:rFonts w:hint="default" w:ascii="Times New Roman" w:hAnsi="Times New Roman" w:cs="Times New Roman" w:eastAsiaTheme="minorEastAsia"/>
                <w:bCs/>
                <w:color w:val="auto"/>
                <w:kern w:val="0"/>
                <w:sz w:val="24"/>
                <w:szCs w:val="24"/>
              </w:rPr>
              <w:t>本项目运营</w:t>
            </w:r>
            <w:r>
              <w:rPr>
                <w:rFonts w:hint="default" w:ascii="Times New Roman" w:hAnsi="Times New Roman" w:cs="Times New Roman" w:eastAsiaTheme="minorEastAsia"/>
                <w:bCs/>
                <w:color w:val="auto"/>
                <w:kern w:val="0"/>
                <w:sz w:val="24"/>
                <w:szCs w:val="24"/>
                <w:lang w:val="en-US" w:eastAsia="zh-CN"/>
              </w:rPr>
              <w:t>监测期间</w:t>
            </w:r>
            <w:r>
              <w:rPr>
                <w:rFonts w:hint="default" w:ascii="Times New Roman" w:hAnsi="Times New Roman" w:cs="Times New Roman" w:eastAsiaTheme="minorEastAsia"/>
                <w:bCs/>
                <w:color w:val="auto"/>
                <w:sz w:val="24"/>
                <w:szCs w:val="24"/>
              </w:rPr>
              <w:t>噪声排放执行</w:t>
            </w:r>
            <w:r>
              <w:rPr>
                <w:rFonts w:hint="default" w:ascii="Times New Roman" w:hAnsi="Times New Roman" w:cs="Times New Roman" w:eastAsiaTheme="minorEastAsia"/>
                <w:bCs/>
                <w:color w:val="auto"/>
                <w:kern w:val="0"/>
                <w:sz w:val="24"/>
                <w:szCs w:val="24"/>
              </w:rPr>
              <w:t>《工业企业厂界环境噪声排放标准》（GB123</w:t>
            </w:r>
            <w:r>
              <w:rPr>
                <w:rFonts w:hint="default" w:ascii="Times New Roman" w:hAnsi="Times New Roman" w:cs="Times New Roman" w:eastAsiaTheme="minorEastAsia"/>
                <w:bCs/>
                <w:color w:val="auto"/>
                <w:kern w:val="0"/>
                <w:sz w:val="24"/>
                <w:szCs w:val="24"/>
                <w:lang w:val="en-US" w:eastAsia="zh-CN"/>
              </w:rPr>
              <w:t>4</w:t>
            </w:r>
            <w:r>
              <w:rPr>
                <w:rFonts w:hint="default" w:ascii="Times New Roman" w:hAnsi="Times New Roman" w:cs="Times New Roman" w:eastAsiaTheme="minorEastAsia"/>
                <w:bCs/>
                <w:color w:val="auto"/>
                <w:kern w:val="0"/>
                <w:sz w:val="24"/>
                <w:szCs w:val="24"/>
              </w:rPr>
              <w:t>8-2008）表1</w:t>
            </w:r>
            <w:r>
              <w:rPr>
                <w:rFonts w:hint="default" w:ascii="Times New Roman" w:hAnsi="Times New Roman" w:cs="Times New Roman" w:eastAsiaTheme="minorEastAsia"/>
                <w:bCs/>
                <w:color w:val="auto"/>
                <w:sz w:val="24"/>
                <w:szCs w:val="24"/>
              </w:rPr>
              <w:t>中</w:t>
            </w:r>
            <w:r>
              <w:rPr>
                <w:rFonts w:hint="eastAsia" w:ascii="Times New Roman" w:hAnsi="Times New Roman" w:cs="Times New Roman"/>
                <w:bCs/>
                <w:color w:val="auto"/>
                <w:sz w:val="24"/>
                <w:szCs w:val="24"/>
                <w:lang w:val="en-US" w:eastAsia="zh-CN"/>
              </w:rPr>
              <w:t>2</w:t>
            </w:r>
            <w:r>
              <w:rPr>
                <w:rFonts w:hint="default" w:ascii="Times New Roman" w:hAnsi="Times New Roman" w:cs="Times New Roman" w:eastAsiaTheme="minorEastAsia"/>
                <w:bCs/>
                <w:color w:val="auto"/>
                <w:sz w:val="24"/>
                <w:szCs w:val="24"/>
              </w:rPr>
              <w:t>类相应标准</w:t>
            </w:r>
            <w:r>
              <w:rPr>
                <w:rFonts w:hint="default" w:ascii="Times New Roman" w:hAnsi="Times New Roman" w:cs="Times New Roman" w:eastAsiaTheme="minorEastAsia"/>
                <w:bCs/>
                <w:color w:val="auto"/>
                <w:sz w:val="24"/>
                <w:szCs w:val="24"/>
                <w:lang w:eastAsia="zh-CN"/>
              </w:rPr>
              <w:t>，</w:t>
            </w:r>
            <w:r>
              <w:rPr>
                <w:rFonts w:hint="default" w:ascii="Times New Roman" w:hAnsi="Times New Roman" w:cs="Times New Roman" w:eastAsiaTheme="minorEastAsia"/>
                <w:bCs/>
                <w:color w:val="auto"/>
                <w:sz w:val="24"/>
                <w:szCs w:val="24"/>
                <w:lang w:val="en-US" w:eastAsia="zh-CN"/>
              </w:rPr>
              <w:t>即：昼间小于等于</w:t>
            </w:r>
            <w:r>
              <w:rPr>
                <w:rFonts w:hint="eastAsia" w:ascii="Times New Roman" w:hAnsi="Times New Roman" w:cs="Times New Roman"/>
                <w:b w:val="0"/>
                <w:bCs/>
                <w:color w:val="auto"/>
                <w:sz w:val="24"/>
                <w:szCs w:val="24"/>
                <w:lang w:val="en-US" w:eastAsia="zh-CN"/>
              </w:rPr>
              <w:t>60</w:t>
            </w:r>
            <w:r>
              <w:rPr>
                <w:rFonts w:hint="default" w:ascii="Times New Roman" w:hAnsi="Times New Roman" w:cs="Times New Roman" w:eastAsiaTheme="minorEastAsia"/>
                <w:b w:val="0"/>
                <w:bCs/>
                <w:sz w:val="24"/>
                <w:szCs w:val="24"/>
              </w:rPr>
              <w:t>dB（A）</w:t>
            </w:r>
            <w:r>
              <w:rPr>
                <w:rFonts w:hint="default" w:ascii="Times New Roman" w:hAnsi="Times New Roman" w:cs="Times New Roman" w:eastAsiaTheme="minorEastAsia"/>
                <w:b w:val="0"/>
                <w:bCs/>
                <w:sz w:val="24"/>
                <w:szCs w:val="24"/>
                <w:lang w:eastAsia="zh-CN"/>
              </w:rPr>
              <w:t>；</w:t>
            </w:r>
            <w:r>
              <w:rPr>
                <w:rFonts w:hint="default" w:ascii="Times New Roman" w:hAnsi="Times New Roman" w:cs="Times New Roman" w:eastAsiaTheme="minorEastAsia"/>
                <w:b w:val="0"/>
                <w:bCs/>
                <w:sz w:val="24"/>
                <w:szCs w:val="24"/>
                <w:lang w:val="en-US" w:eastAsia="zh-CN"/>
              </w:rPr>
              <w:t>夜间小于等于5</w:t>
            </w:r>
            <w:r>
              <w:rPr>
                <w:rFonts w:hint="eastAsia" w:ascii="Times New Roman" w:hAnsi="Times New Roman" w:cs="Times New Roman"/>
                <w:b w:val="0"/>
                <w:bCs/>
                <w:sz w:val="24"/>
                <w:szCs w:val="24"/>
                <w:lang w:val="en-US" w:eastAsia="zh-CN"/>
              </w:rPr>
              <w:t>0</w:t>
            </w:r>
            <w:r>
              <w:rPr>
                <w:rFonts w:hint="default" w:ascii="Times New Roman" w:hAnsi="Times New Roman" w:cs="Times New Roman" w:eastAsiaTheme="minorEastAsia"/>
                <w:b w:val="0"/>
                <w:bCs/>
                <w:sz w:val="24"/>
                <w:szCs w:val="24"/>
                <w:lang w:val="en-US" w:eastAsia="zh-CN"/>
              </w:rPr>
              <w:t>dB（A）。</w:t>
            </w:r>
            <w:r>
              <w:rPr>
                <w:rFonts w:hint="default" w:ascii="Times New Roman" w:hAnsi="Times New Roman" w:cs="Times New Roman" w:eastAsiaTheme="minorEastAsia"/>
                <w:bCs/>
                <w:color w:val="auto"/>
                <w:kern w:val="0"/>
                <w:sz w:val="24"/>
                <w:szCs w:val="24"/>
              </w:rPr>
              <w:t>昼夜噪声均能达到</w:t>
            </w:r>
            <w:r>
              <w:rPr>
                <w:rFonts w:hint="eastAsia" w:ascii="Times New Roman" w:hAnsi="Times New Roman" w:cs="Times New Roman" w:eastAsiaTheme="minorEastAsia"/>
                <w:bCs/>
                <w:color w:val="auto"/>
                <w:kern w:val="0"/>
                <w:sz w:val="24"/>
                <w:szCs w:val="24"/>
                <w:lang w:eastAsia="zh-CN"/>
              </w:rPr>
              <w:t>标准要求。</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11445" w:hRule="atLeast"/>
        </w:trPr>
        <w:tc>
          <w:tcPr>
            <w:tcW w:w="715" w:type="dxa"/>
            <w:vAlign w:val="center"/>
          </w:tcPr>
          <w:p>
            <w:pPr>
              <w:spacing w:line="240" w:lineRule="auto"/>
              <w:jc w:val="center"/>
              <w:rPr>
                <w:rFonts w:hint="default" w:ascii="Times New Roman" w:hAnsi="Times New Roman" w:cs="Times New Roman" w:eastAsiaTheme="minorEastAsia"/>
                <w:b/>
                <w:bCs/>
                <w:sz w:val="24"/>
                <w:szCs w:val="24"/>
                <w:vertAlign w:val="baseline"/>
                <w:lang w:val="en-US" w:eastAsia="zh-CN"/>
              </w:rPr>
            </w:pPr>
            <w:r>
              <w:rPr>
                <w:rFonts w:hint="default" w:ascii="Times New Roman" w:hAnsi="Times New Roman" w:cs="Times New Roman" w:eastAsiaTheme="minorEastAsia"/>
                <w:b/>
                <w:bCs/>
                <w:sz w:val="24"/>
                <w:szCs w:val="24"/>
                <w:vertAlign w:val="baseline"/>
                <w:lang w:val="en-US" w:eastAsia="zh-CN"/>
              </w:rPr>
              <w:t>其它</w:t>
            </w:r>
          </w:p>
        </w:tc>
        <w:tc>
          <w:tcPr>
            <w:tcW w:w="7807" w:type="dxa"/>
            <w:gridSpan w:val="4"/>
            <w:vAlign w:val="center"/>
          </w:tcPr>
          <w:p>
            <w:pPr>
              <w:keepNext w:val="0"/>
              <w:keepLines w:val="0"/>
              <w:pageBreakBefore w:val="0"/>
              <w:widowControl w:val="0"/>
              <w:kinsoku/>
              <w:wordWrap/>
              <w:overflowPunct/>
              <w:topLinePunct w:val="0"/>
              <w:autoSpaceDE/>
              <w:autoSpaceDN/>
              <w:bidi w:val="0"/>
              <w:adjustRightInd/>
              <w:snapToGrid/>
              <w:spacing w:line="360" w:lineRule="auto"/>
              <w:textAlignment w:val="auto"/>
              <w:rPr>
                <w:rFonts w:hint="eastAsia"/>
                <w:b/>
                <w:bCs/>
                <w:sz w:val="28"/>
                <w:szCs w:val="28"/>
                <w:lang w:val="en-US" w:eastAsia="zh-CN"/>
              </w:rPr>
            </w:pPr>
            <w:r>
              <w:rPr>
                <w:rFonts w:hint="eastAsia"/>
                <w:b/>
                <w:bCs/>
                <w:sz w:val="28"/>
                <w:szCs w:val="28"/>
                <w:lang w:val="en-US" w:eastAsia="zh-CN"/>
              </w:rPr>
              <w:t>验收监测质量保证及质量控制：</w:t>
            </w:r>
          </w:p>
          <w:p>
            <w:pPr>
              <w:pStyle w:val="9"/>
              <w:keepNext w:val="0"/>
              <w:keepLines w:val="0"/>
              <w:pageBreakBefore w:val="0"/>
              <w:widowControl w:val="0"/>
              <w:kinsoku/>
              <w:wordWrap/>
              <w:overflowPunct/>
              <w:topLinePunct w:val="0"/>
              <w:autoSpaceDE/>
              <w:autoSpaceDN/>
              <w:bidi w:val="0"/>
              <w:adjustRightInd/>
              <w:snapToGrid/>
              <w:spacing w:before="0" w:line="360" w:lineRule="auto"/>
              <w:ind w:firstLine="482" w:firstLineChars="200"/>
              <w:textAlignment w:val="auto"/>
              <w:rPr>
                <w:rFonts w:hint="eastAsia" w:eastAsiaTheme="minorEastAsia"/>
                <w:b/>
                <w:bCs/>
                <w:sz w:val="24"/>
                <w:szCs w:val="24"/>
                <w:lang w:val="en-US" w:eastAsia="zh-CN"/>
              </w:rPr>
            </w:pPr>
            <w:r>
              <w:rPr>
                <w:rFonts w:hint="eastAsia"/>
                <w:b/>
                <w:bCs/>
                <w:sz w:val="24"/>
                <w:szCs w:val="24"/>
                <w:lang w:val="en-US" w:eastAsia="zh-CN"/>
              </w:rPr>
              <w:t>一、</w:t>
            </w:r>
            <w:r>
              <w:rPr>
                <w:rFonts w:hint="default" w:ascii="Times New Roman" w:hAnsi="Times New Roman" w:cs="Times New Roman" w:eastAsiaTheme="minorEastAsia"/>
                <w:b/>
                <w:bCs/>
                <w:color w:val="000000" w:themeColor="text1"/>
                <w:sz w:val="24"/>
                <w:szCs w:val="24"/>
                <w:lang w:val="en-US" w:eastAsia="zh-CN"/>
                <w14:textFill>
                  <w14:solidFill>
                    <w14:schemeClr w14:val="tx1"/>
                  </w14:solidFill>
                </w14:textFill>
              </w:rPr>
              <w:t>监测分析方法、检测仪器及人员资格</w:t>
            </w:r>
          </w:p>
          <w:p>
            <w:pPr>
              <w:pStyle w:val="11"/>
              <w:keepNext w:val="0"/>
              <w:keepLines w:val="0"/>
              <w:pageBreakBefore w:val="0"/>
              <w:widowControl w:val="0"/>
              <w:numPr>
                <w:ilvl w:val="0"/>
                <w:numId w:val="7"/>
              </w:numPr>
              <w:kinsoku/>
              <w:wordWrap/>
              <w:overflowPunct/>
              <w:topLinePunct w:val="0"/>
              <w:autoSpaceDE/>
              <w:autoSpaceDN/>
              <w:bidi w:val="0"/>
              <w:adjustRightInd/>
              <w:snapToGrid/>
              <w:spacing w:line="360" w:lineRule="auto"/>
              <w:ind w:firstLine="480" w:firstLineChars="200"/>
              <w:textAlignment w:val="auto"/>
              <w:outlineLvl w:val="9"/>
              <w:rPr>
                <w:rFonts w:hint="default" w:ascii="Times New Roman" w:hAnsi="Times New Roman" w:cs="Times New Roman" w:eastAsiaTheme="minorEastAsia"/>
                <w:b w:val="0"/>
                <w:bCs w:val="0"/>
                <w:sz w:val="24"/>
                <w:szCs w:val="24"/>
                <w:lang w:val="en-US" w:eastAsia="zh-CN"/>
              </w:rPr>
            </w:pPr>
            <w:r>
              <w:rPr>
                <w:rFonts w:hint="default" w:ascii="Times New Roman" w:hAnsi="Times New Roman" w:cs="Times New Roman" w:eastAsiaTheme="minorEastAsia"/>
                <w:b w:val="0"/>
                <w:bCs w:val="0"/>
                <w:sz w:val="24"/>
                <w:szCs w:val="24"/>
                <w:lang w:val="en-US" w:eastAsia="zh-CN"/>
              </w:rPr>
              <w:t>样品基本情况</w:t>
            </w:r>
          </w:p>
          <w:p>
            <w:pPr>
              <w:jc w:val="center"/>
              <w:rPr>
                <w:rFonts w:hint="eastAsia" w:ascii="Times New Roman" w:hAnsi="Times New Roman" w:eastAsia="宋体" w:cs="宋体"/>
                <w:b/>
                <w:bCs/>
                <w:sz w:val="21"/>
                <w:szCs w:val="21"/>
              </w:rPr>
            </w:pPr>
            <w:r>
              <w:rPr>
                <w:rFonts w:hint="eastAsia" w:ascii="Times New Roman" w:hAnsi="Times New Roman" w:eastAsia="宋体" w:cs="宋体"/>
                <w:b/>
                <w:bCs/>
                <w:sz w:val="21"/>
                <w:szCs w:val="21"/>
              </w:rPr>
              <w:t>表</w:t>
            </w:r>
            <w:r>
              <w:rPr>
                <w:rFonts w:hint="eastAsia" w:ascii="Times New Roman" w:hAnsi="Times New Roman" w:eastAsia="宋体" w:cs="宋体"/>
                <w:b/>
                <w:bCs/>
                <w:sz w:val="21"/>
                <w:szCs w:val="21"/>
                <w:lang w:val="en-US" w:eastAsia="zh-CN"/>
              </w:rPr>
              <w:t>8-1</w:t>
            </w:r>
            <w:r>
              <w:rPr>
                <w:rFonts w:hint="eastAsia" w:ascii="Times New Roman" w:hAnsi="Times New Roman" w:eastAsia="宋体" w:cs="宋体"/>
                <w:b/>
                <w:bCs/>
                <w:sz w:val="21"/>
                <w:szCs w:val="21"/>
              </w:rPr>
              <w:t xml:space="preserve">  </w:t>
            </w:r>
            <w:r>
              <w:rPr>
                <w:rFonts w:hint="eastAsia" w:ascii="Times New Roman" w:hAnsi="Times New Roman" w:eastAsia="宋体" w:cs="宋体"/>
                <w:b/>
                <w:bCs/>
                <w:sz w:val="21"/>
                <w:szCs w:val="21"/>
                <w:lang w:eastAsia="zh-CN"/>
              </w:rPr>
              <w:t>样品</w:t>
            </w:r>
            <w:r>
              <w:rPr>
                <w:rFonts w:hint="eastAsia" w:ascii="Times New Roman" w:hAnsi="Times New Roman" w:eastAsia="宋体" w:cs="宋体"/>
                <w:b/>
                <w:bCs/>
                <w:sz w:val="21"/>
                <w:szCs w:val="21"/>
              </w:rPr>
              <w:t>基本情况表</w:t>
            </w:r>
          </w:p>
          <w:tbl>
            <w:tblPr>
              <w:tblStyle w:val="22"/>
              <w:tblW w:w="7700" w:type="dxa"/>
              <w:jc w:val="center"/>
              <w:tblInd w:w="857"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108" w:type="dxa"/>
                <w:bottom w:w="0" w:type="dxa"/>
                <w:right w:w="108" w:type="dxa"/>
              </w:tblCellMar>
            </w:tblPr>
            <w:tblGrid>
              <w:gridCol w:w="1086"/>
              <w:gridCol w:w="3030"/>
              <w:gridCol w:w="1155"/>
              <w:gridCol w:w="2429"/>
            </w:tblGrid>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108" w:type="dxa"/>
                  <w:bottom w:w="0" w:type="dxa"/>
                  <w:right w:w="108" w:type="dxa"/>
                </w:tblCellMar>
              </w:tblPrEx>
              <w:trPr>
                <w:trHeight w:val="651" w:hRule="atLeast"/>
                <w:jc w:val="center"/>
              </w:trPr>
              <w:tc>
                <w:tcPr>
                  <w:tcW w:w="1086" w:type="dxa"/>
                  <w:vAlign w:val="center"/>
                </w:tcPr>
                <w:p>
                  <w:pPr>
                    <w:pStyle w:val="31"/>
                    <w:jc w:val="center"/>
                    <w:rPr>
                      <w:rFonts w:hint="eastAsia" w:ascii="Times New Roman" w:hAnsi="Times New Roman" w:eastAsia="宋体" w:cs="宋体"/>
                      <w:sz w:val="21"/>
                      <w:szCs w:val="21"/>
                    </w:rPr>
                  </w:pPr>
                  <w:r>
                    <w:rPr>
                      <w:rFonts w:hint="eastAsia" w:ascii="Times New Roman" w:hAnsi="Times New Roman" w:eastAsia="宋体" w:cs="宋体"/>
                      <w:sz w:val="21"/>
                      <w:szCs w:val="21"/>
                    </w:rPr>
                    <w:t>项目</w:t>
                  </w:r>
                </w:p>
              </w:tc>
              <w:tc>
                <w:tcPr>
                  <w:tcW w:w="6614" w:type="dxa"/>
                  <w:gridSpan w:val="3"/>
                  <w:vAlign w:val="center"/>
                </w:tcPr>
                <w:p>
                  <w:pPr>
                    <w:pStyle w:val="31"/>
                    <w:jc w:val="left"/>
                    <w:rPr>
                      <w:rFonts w:hint="eastAsia" w:ascii="Times New Roman" w:hAnsi="Times New Roman" w:eastAsia="宋体" w:cs="宋体"/>
                      <w:color w:val="auto"/>
                      <w:sz w:val="21"/>
                      <w:szCs w:val="21"/>
                      <w:lang w:val="en-US" w:eastAsia="zh-CN"/>
                    </w:rPr>
                  </w:pPr>
                  <w:r>
                    <w:rPr>
                      <w:rFonts w:hint="eastAsia" w:ascii="Times New Roman" w:hAnsi="Times New Roman" w:eastAsia="宋体" w:cs="宋体"/>
                      <w:color w:val="auto"/>
                      <w:sz w:val="21"/>
                      <w:szCs w:val="21"/>
                      <w:lang w:val="en-US" w:eastAsia="zh-CN"/>
                    </w:rPr>
                    <w:t>水质：水温、流量、pH、SS、DO、CODcr、BOD5、石油类、总磷、氨氮、总氮、粪大肠菌群共12项；</w:t>
                  </w:r>
                </w:p>
                <w:p>
                  <w:pPr>
                    <w:pStyle w:val="31"/>
                    <w:jc w:val="left"/>
                    <w:rPr>
                      <w:rFonts w:hint="eastAsia" w:ascii="Times New Roman" w:hAnsi="Times New Roman" w:eastAsia="宋体" w:cs="宋体"/>
                      <w:color w:val="auto"/>
                      <w:sz w:val="21"/>
                      <w:szCs w:val="21"/>
                      <w:lang w:val="en-US" w:eastAsia="zh-CN"/>
                    </w:rPr>
                  </w:pPr>
                  <w:r>
                    <w:rPr>
                      <w:rFonts w:hint="eastAsia" w:ascii="Times New Roman" w:hAnsi="Times New Roman" w:eastAsia="宋体" w:cs="宋体"/>
                      <w:color w:val="auto"/>
                      <w:sz w:val="21"/>
                      <w:szCs w:val="21"/>
                      <w:lang w:val="en-US" w:eastAsia="zh-CN"/>
                    </w:rPr>
                    <w:t>噪声：厂界噪声</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108" w:type="dxa"/>
                  <w:bottom w:w="0" w:type="dxa"/>
                  <w:right w:w="108" w:type="dxa"/>
                </w:tblCellMar>
              </w:tblPrEx>
              <w:trPr>
                <w:trHeight w:val="637" w:hRule="atLeast"/>
                <w:jc w:val="center"/>
              </w:trPr>
              <w:tc>
                <w:tcPr>
                  <w:tcW w:w="1086" w:type="dxa"/>
                  <w:vAlign w:val="center"/>
                </w:tcPr>
                <w:p>
                  <w:pPr>
                    <w:pStyle w:val="31"/>
                    <w:jc w:val="center"/>
                    <w:rPr>
                      <w:rFonts w:hint="eastAsia" w:ascii="Times New Roman" w:hAnsi="Times New Roman" w:eastAsia="宋体" w:cs="宋体"/>
                      <w:sz w:val="21"/>
                      <w:szCs w:val="21"/>
                    </w:rPr>
                  </w:pPr>
                  <w:r>
                    <w:rPr>
                      <w:rFonts w:hint="eastAsia" w:ascii="Times New Roman" w:hAnsi="Times New Roman" w:eastAsia="宋体" w:cs="宋体"/>
                      <w:sz w:val="21"/>
                      <w:szCs w:val="21"/>
                    </w:rPr>
                    <w:t>监测点</w:t>
                  </w:r>
                </w:p>
              </w:tc>
              <w:tc>
                <w:tcPr>
                  <w:tcW w:w="6614" w:type="dxa"/>
                  <w:gridSpan w:val="3"/>
                  <w:vAlign w:val="center"/>
                </w:tcPr>
                <w:p>
                  <w:pPr>
                    <w:pStyle w:val="31"/>
                    <w:jc w:val="left"/>
                    <w:rPr>
                      <w:rFonts w:hint="eastAsia" w:ascii="Times New Roman" w:hAnsi="Times New Roman" w:eastAsia="宋体" w:cs="宋体"/>
                      <w:color w:val="auto"/>
                      <w:sz w:val="21"/>
                      <w:szCs w:val="21"/>
                      <w:lang w:val="en-US" w:eastAsia="zh-CN"/>
                    </w:rPr>
                  </w:pPr>
                  <w:r>
                    <w:rPr>
                      <w:rFonts w:hint="eastAsia" w:ascii="Times New Roman" w:hAnsi="Times New Roman" w:eastAsia="宋体" w:cs="宋体"/>
                      <w:color w:val="auto"/>
                      <w:sz w:val="21"/>
                      <w:szCs w:val="21"/>
                      <w:lang w:val="en-US" w:eastAsia="zh-CN"/>
                    </w:rPr>
                    <w:t>水质：设1#监测点，位于电站取水坝上游50m处；2#测点，位于电站尾水排放口50m；</w:t>
                  </w:r>
                </w:p>
                <w:p>
                  <w:pPr>
                    <w:pStyle w:val="31"/>
                    <w:jc w:val="left"/>
                    <w:rPr>
                      <w:rFonts w:hint="eastAsia" w:ascii="Times New Roman" w:hAnsi="Times New Roman" w:eastAsia="宋体" w:cs="宋体"/>
                      <w:color w:val="auto"/>
                      <w:sz w:val="21"/>
                      <w:szCs w:val="21"/>
                      <w:lang w:val="en-US" w:eastAsia="zh-CN"/>
                    </w:rPr>
                  </w:pPr>
                  <w:r>
                    <w:rPr>
                      <w:rFonts w:hint="eastAsia" w:ascii="Times New Roman" w:hAnsi="Times New Roman" w:eastAsia="宋体" w:cs="宋体"/>
                      <w:color w:val="auto"/>
                      <w:sz w:val="21"/>
                      <w:szCs w:val="21"/>
                      <w:lang w:val="en-US" w:eastAsia="zh-CN"/>
                    </w:rPr>
                    <w:t>噪声：共设4个检测点，即厂界四周各设1个检测点位</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108" w:type="dxa"/>
                  <w:bottom w:w="0" w:type="dxa"/>
                  <w:right w:w="108" w:type="dxa"/>
                </w:tblCellMar>
              </w:tblPrEx>
              <w:trPr>
                <w:trHeight w:val="637" w:hRule="atLeast"/>
                <w:jc w:val="center"/>
              </w:trPr>
              <w:tc>
                <w:tcPr>
                  <w:tcW w:w="1086" w:type="dxa"/>
                  <w:vAlign w:val="center"/>
                </w:tcPr>
                <w:p>
                  <w:pPr>
                    <w:pStyle w:val="31"/>
                    <w:jc w:val="center"/>
                    <w:rPr>
                      <w:rFonts w:hint="eastAsia" w:ascii="Times New Roman" w:hAnsi="Times New Roman" w:eastAsia="宋体" w:cs="宋体"/>
                      <w:sz w:val="21"/>
                      <w:szCs w:val="21"/>
                    </w:rPr>
                  </w:pPr>
                  <w:r>
                    <w:rPr>
                      <w:rFonts w:hint="eastAsia" w:ascii="Times New Roman" w:hAnsi="Times New Roman" w:eastAsia="宋体" w:cs="宋体"/>
                      <w:sz w:val="21"/>
                      <w:szCs w:val="21"/>
                    </w:rPr>
                    <w:t>样品类型</w:t>
                  </w:r>
                </w:p>
              </w:tc>
              <w:tc>
                <w:tcPr>
                  <w:tcW w:w="3030" w:type="dxa"/>
                  <w:vAlign w:val="center"/>
                </w:tcPr>
                <w:p>
                  <w:pPr>
                    <w:pStyle w:val="31"/>
                    <w:jc w:val="center"/>
                    <w:rPr>
                      <w:rFonts w:hint="eastAsia" w:ascii="Times New Roman" w:hAnsi="Times New Roman" w:eastAsia="宋体" w:cs="宋体"/>
                      <w:sz w:val="21"/>
                      <w:szCs w:val="21"/>
                      <w:lang w:val="en-US" w:eastAsia="zh-CN"/>
                    </w:rPr>
                  </w:pPr>
                  <w:r>
                    <w:rPr>
                      <w:rFonts w:hint="eastAsia" w:eastAsia="宋体" w:cs="宋体"/>
                      <w:color w:val="auto"/>
                      <w:sz w:val="21"/>
                      <w:szCs w:val="21"/>
                      <w:lang w:val="en-US" w:eastAsia="zh-CN"/>
                    </w:rPr>
                    <w:t>水质、噪声</w:t>
                  </w:r>
                </w:p>
              </w:tc>
              <w:tc>
                <w:tcPr>
                  <w:tcW w:w="1155" w:type="dxa"/>
                  <w:vAlign w:val="center"/>
                </w:tcPr>
                <w:p>
                  <w:pPr>
                    <w:pStyle w:val="31"/>
                    <w:jc w:val="center"/>
                    <w:rPr>
                      <w:rFonts w:hint="eastAsia" w:ascii="Times New Roman" w:hAnsi="Times New Roman" w:eastAsia="宋体" w:cs="宋体"/>
                      <w:color w:val="auto"/>
                      <w:sz w:val="21"/>
                      <w:szCs w:val="21"/>
                      <w:lang w:val="en-US" w:eastAsia="zh-CN"/>
                    </w:rPr>
                  </w:pPr>
                  <w:r>
                    <w:rPr>
                      <w:rFonts w:hint="eastAsia" w:ascii="Times New Roman" w:hAnsi="Times New Roman" w:eastAsia="宋体" w:cs="宋体"/>
                      <w:color w:val="auto"/>
                      <w:sz w:val="21"/>
                      <w:szCs w:val="21"/>
                      <w:lang w:val="en-US" w:eastAsia="zh-CN"/>
                    </w:rPr>
                    <w:t>样品状态</w:t>
                  </w:r>
                </w:p>
              </w:tc>
              <w:tc>
                <w:tcPr>
                  <w:tcW w:w="2429" w:type="dxa"/>
                  <w:vAlign w:val="center"/>
                </w:tcPr>
                <w:p>
                  <w:pPr>
                    <w:pStyle w:val="31"/>
                    <w:jc w:val="center"/>
                    <w:rPr>
                      <w:rFonts w:hint="eastAsia" w:ascii="Times New Roman" w:hAnsi="Times New Roman" w:eastAsia="宋体" w:cs="宋体"/>
                      <w:color w:val="auto"/>
                      <w:sz w:val="21"/>
                      <w:szCs w:val="21"/>
                      <w:lang w:val="en-US" w:eastAsia="zh-CN"/>
                    </w:rPr>
                  </w:pPr>
                  <w:r>
                    <w:rPr>
                      <w:rFonts w:hint="eastAsia" w:ascii="Times New Roman" w:hAnsi="Times New Roman" w:eastAsia="宋体" w:cs="宋体"/>
                      <w:color w:val="auto"/>
                      <w:sz w:val="21"/>
                      <w:szCs w:val="21"/>
                      <w:lang w:val="en-US" w:eastAsia="zh-CN"/>
                    </w:rPr>
                    <w:t>微混</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108" w:type="dxa"/>
                  <w:bottom w:w="0" w:type="dxa"/>
                  <w:right w:w="108" w:type="dxa"/>
                </w:tblCellMar>
              </w:tblPrEx>
              <w:trPr>
                <w:trHeight w:val="671" w:hRule="atLeast"/>
                <w:jc w:val="center"/>
              </w:trPr>
              <w:tc>
                <w:tcPr>
                  <w:tcW w:w="1086" w:type="dxa"/>
                  <w:vAlign w:val="center"/>
                </w:tcPr>
                <w:p>
                  <w:pPr>
                    <w:pStyle w:val="31"/>
                    <w:jc w:val="center"/>
                    <w:rPr>
                      <w:rFonts w:hint="eastAsia" w:ascii="Times New Roman" w:hAnsi="Times New Roman" w:eastAsia="宋体" w:cs="宋体"/>
                      <w:sz w:val="21"/>
                      <w:szCs w:val="21"/>
                    </w:rPr>
                  </w:pPr>
                  <w:r>
                    <w:rPr>
                      <w:rFonts w:hint="eastAsia" w:ascii="Times New Roman" w:hAnsi="Times New Roman" w:eastAsia="宋体" w:cs="宋体"/>
                      <w:sz w:val="21"/>
                      <w:szCs w:val="21"/>
                    </w:rPr>
                    <w:t>监测频率</w:t>
                  </w:r>
                </w:p>
              </w:tc>
              <w:tc>
                <w:tcPr>
                  <w:tcW w:w="3030" w:type="dxa"/>
                  <w:vAlign w:val="center"/>
                </w:tcPr>
                <w:p>
                  <w:pPr>
                    <w:pStyle w:val="31"/>
                    <w:jc w:val="center"/>
                    <w:rPr>
                      <w:rFonts w:hint="eastAsia" w:eastAsia="宋体" w:cs="宋体"/>
                      <w:sz w:val="21"/>
                      <w:szCs w:val="21"/>
                      <w:lang w:val="en-US" w:eastAsia="zh-CN"/>
                    </w:rPr>
                  </w:pPr>
                  <w:r>
                    <w:rPr>
                      <w:rFonts w:hint="eastAsia" w:eastAsia="宋体" w:cs="宋体"/>
                      <w:color w:val="auto"/>
                      <w:sz w:val="21"/>
                      <w:szCs w:val="21"/>
                      <w:lang w:val="en-US" w:eastAsia="zh-CN"/>
                    </w:rPr>
                    <w:t>水质：</w:t>
                  </w:r>
                  <w:r>
                    <w:rPr>
                      <w:rFonts w:hint="eastAsia" w:eastAsia="宋体" w:cs="宋体"/>
                      <w:sz w:val="21"/>
                      <w:szCs w:val="21"/>
                      <w:lang w:val="en-US" w:eastAsia="zh-CN"/>
                    </w:rPr>
                    <w:t>监测2天，每天1次</w:t>
                  </w:r>
                </w:p>
                <w:p>
                  <w:pPr>
                    <w:pStyle w:val="31"/>
                    <w:jc w:val="center"/>
                    <w:rPr>
                      <w:rFonts w:hint="eastAsia" w:eastAsia="宋体" w:cs="宋体"/>
                      <w:sz w:val="21"/>
                      <w:szCs w:val="21"/>
                      <w:lang w:val="en-US" w:eastAsia="zh-CN"/>
                    </w:rPr>
                  </w:pPr>
                  <w:r>
                    <w:rPr>
                      <w:rFonts w:hint="eastAsia" w:eastAsia="宋体" w:cs="宋体"/>
                      <w:sz w:val="21"/>
                      <w:szCs w:val="21"/>
                      <w:lang w:val="en-US" w:eastAsia="zh-CN"/>
                    </w:rPr>
                    <w:t>噪声：监测2天，每天昼夜1次</w:t>
                  </w:r>
                </w:p>
              </w:tc>
              <w:tc>
                <w:tcPr>
                  <w:tcW w:w="1155" w:type="dxa"/>
                  <w:vAlign w:val="center"/>
                </w:tcPr>
                <w:p>
                  <w:pPr>
                    <w:jc w:val="center"/>
                    <w:rPr>
                      <w:rFonts w:hint="eastAsia" w:ascii="Times New Roman" w:hAnsi="Times New Roman" w:eastAsia="宋体" w:cs="宋体"/>
                      <w:color w:val="auto"/>
                      <w:kern w:val="2"/>
                      <w:sz w:val="21"/>
                      <w:szCs w:val="21"/>
                      <w:lang w:val="en-US" w:eastAsia="zh-CN" w:bidi="ar-SA"/>
                    </w:rPr>
                  </w:pPr>
                  <w:r>
                    <w:rPr>
                      <w:rFonts w:hint="eastAsia" w:ascii="Times New Roman" w:hAnsi="Times New Roman" w:eastAsia="宋体" w:cs="宋体"/>
                      <w:color w:val="auto"/>
                      <w:kern w:val="2"/>
                      <w:sz w:val="21"/>
                      <w:szCs w:val="21"/>
                      <w:lang w:val="en-US" w:eastAsia="zh-CN" w:bidi="ar-SA"/>
                    </w:rPr>
                    <w:t>采样时间</w:t>
                  </w:r>
                </w:p>
              </w:tc>
              <w:tc>
                <w:tcPr>
                  <w:tcW w:w="2429" w:type="dxa"/>
                  <w:vAlign w:val="center"/>
                </w:tcPr>
                <w:p>
                  <w:pPr>
                    <w:ind w:firstLine="210" w:firstLineChars="100"/>
                    <w:jc w:val="both"/>
                    <w:rPr>
                      <w:rFonts w:hint="eastAsia" w:ascii="Times New Roman" w:hAnsi="Times New Roman" w:eastAsia="宋体" w:cs="宋体"/>
                      <w:color w:val="auto"/>
                      <w:kern w:val="2"/>
                      <w:sz w:val="21"/>
                      <w:szCs w:val="21"/>
                      <w:lang w:val="en-US" w:eastAsia="zh-CN" w:bidi="ar-SA"/>
                    </w:rPr>
                  </w:pPr>
                  <w:r>
                    <w:rPr>
                      <w:rFonts w:hint="eastAsia" w:ascii="Times New Roman" w:hAnsi="Times New Roman" w:eastAsia="宋体" w:cs="宋体"/>
                      <w:color w:val="auto"/>
                      <w:kern w:val="2"/>
                      <w:sz w:val="21"/>
                      <w:szCs w:val="21"/>
                      <w:lang w:val="en-US" w:eastAsia="zh-CN" w:bidi="ar-SA"/>
                    </w:rPr>
                    <w:t>2018.12.16-2018.12.17</w:t>
                  </w:r>
                </w:p>
              </w:tc>
            </w:tr>
          </w:tbl>
          <w:p>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outlineLvl w:val="9"/>
              <w:rPr>
                <w:rFonts w:hint="default" w:ascii="Times New Roman" w:hAnsi="Times New Roman" w:cs="Times New Roman"/>
                <w:b w:val="0"/>
                <w:bCs/>
                <w:sz w:val="24"/>
                <w:szCs w:val="24"/>
              </w:rPr>
            </w:pPr>
            <w:r>
              <w:rPr>
                <w:rFonts w:hint="default" w:ascii="Times New Roman" w:hAnsi="Times New Roman" w:cs="Times New Roman"/>
                <w:b w:val="0"/>
                <w:bCs/>
                <w:sz w:val="24"/>
                <w:szCs w:val="24"/>
              </w:rPr>
              <w:t>2.检测项目、方法、设备</w:t>
            </w:r>
          </w:p>
          <w:p>
            <w:pPr>
              <w:jc w:val="center"/>
              <w:rPr>
                <w:rFonts w:hint="eastAsia" w:ascii="Times New Roman" w:hAnsi="Times New Roman" w:cs="宋体"/>
                <w:b/>
                <w:bCs/>
                <w:sz w:val="21"/>
                <w:szCs w:val="21"/>
              </w:rPr>
            </w:pPr>
            <w:r>
              <w:rPr>
                <w:rFonts w:hint="eastAsia" w:ascii="Times New Roman" w:hAnsi="Times New Roman" w:cs="宋体"/>
                <w:b/>
                <w:bCs/>
                <w:sz w:val="21"/>
                <w:szCs w:val="21"/>
              </w:rPr>
              <w:t>表</w:t>
            </w:r>
            <w:r>
              <w:rPr>
                <w:rFonts w:hint="eastAsia" w:ascii="Times New Roman" w:hAnsi="Times New Roman" w:cs="宋体"/>
                <w:b/>
                <w:bCs/>
                <w:sz w:val="21"/>
                <w:szCs w:val="21"/>
                <w:lang w:val="en-US" w:eastAsia="zh-CN"/>
              </w:rPr>
              <w:t xml:space="preserve">8-2 </w:t>
            </w:r>
            <w:r>
              <w:rPr>
                <w:rFonts w:hint="eastAsia" w:ascii="Times New Roman" w:hAnsi="Times New Roman" w:cs="宋体"/>
                <w:b/>
                <w:bCs/>
                <w:sz w:val="21"/>
                <w:szCs w:val="21"/>
              </w:rPr>
              <w:t xml:space="preserve"> 监测项目、方法、设备和人员情况一览表</w:t>
            </w:r>
          </w:p>
          <w:tbl>
            <w:tblPr>
              <w:tblStyle w:val="23"/>
              <w:tblW w:w="7490" w:type="dxa"/>
              <w:jc w:val="center"/>
              <w:tblInd w:w="-806"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311"/>
              <w:gridCol w:w="2685"/>
              <w:gridCol w:w="1377"/>
              <w:gridCol w:w="998"/>
              <w:gridCol w:w="1119"/>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708" w:hRule="atLeast"/>
                <w:jc w:val="center"/>
              </w:trPr>
              <w:tc>
                <w:tcPr>
                  <w:tcW w:w="1311" w:type="dxa"/>
                  <w:vAlign w:val="center"/>
                </w:tcPr>
                <w:p>
                  <w:pPr>
                    <w:jc w:val="center"/>
                    <w:rPr>
                      <w:rFonts w:hint="default" w:ascii="Times New Roman" w:hAnsi="Times New Roman" w:cs="Times New Roman"/>
                      <w:lang w:val="en-US" w:eastAsia="zh-CN"/>
                    </w:rPr>
                  </w:pPr>
                  <w:r>
                    <w:rPr>
                      <w:rFonts w:hint="default" w:ascii="Times New Roman" w:hAnsi="Times New Roman" w:cs="Times New Roman"/>
                    </w:rPr>
                    <w:t>检测项目</w:t>
                  </w:r>
                </w:p>
              </w:tc>
              <w:tc>
                <w:tcPr>
                  <w:tcW w:w="2685" w:type="dxa"/>
                  <w:vAlign w:val="center"/>
                </w:tcPr>
                <w:p>
                  <w:pPr>
                    <w:keepNext w:val="0"/>
                    <w:keepLines w:val="0"/>
                    <w:pageBreakBefore w:val="0"/>
                    <w:kinsoku/>
                    <w:wordWrap/>
                    <w:overflowPunct/>
                    <w:topLinePunct w:val="0"/>
                    <w:autoSpaceDE/>
                    <w:autoSpaceDN/>
                    <w:bidi w:val="0"/>
                    <w:adjustRightInd/>
                    <w:snapToGrid/>
                    <w:spacing w:line="240" w:lineRule="auto"/>
                    <w:jc w:val="center"/>
                    <w:textAlignment w:val="auto"/>
                    <w:rPr>
                      <w:rFonts w:hint="default" w:ascii="Times New Roman" w:hAnsi="Times New Roman" w:cs="Times New Roman" w:eastAsiaTheme="minorEastAsia"/>
                      <w:bCs/>
                      <w:sz w:val="21"/>
                      <w:szCs w:val="21"/>
                    </w:rPr>
                  </w:pPr>
                  <w:r>
                    <w:rPr>
                      <w:rFonts w:hint="default" w:ascii="Times New Roman" w:hAnsi="Times New Roman" w:cs="Times New Roman" w:eastAsiaTheme="minorEastAsia"/>
                      <w:bCs/>
                      <w:sz w:val="21"/>
                      <w:szCs w:val="21"/>
                    </w:rPr>
                    <w:t>检测方法依据标准代号</w:t>
                  </w:r>
                </w:p>
                <w:p>
                  <w:pPr>
                    <w:keepNext w:val="0"/>
                    <w:keepLines w:val="0"/>
                    <w:pageBreakBefore w:val="0"/>
                    <w:kinsoku/>
                    <w:wordWrap/>
                    <w:overflowPunct/>
                    <w:topLinePunct w:val="0"/>
                    <w:autoSpaceDE/>
                    <w:autoSpaceDN/>
                    <w:bidi w:val="0"/>
                    <w:adjustRightInd/>
                    <w:snapToGrid/>
                    <w:spacing w:line="240" w:lineRule="auto"/>
                    <w:jc w:val="center"/>
                    <w:textAlignment w:val="auto"/>
                    <w:rPr>
                      <w:rFonts w:hint="default" w:ascii="Times New Roman" w:hAnsi="Times New Roman" w:cs="Times New Roman" w:eastAsiaTheme="minorEastAsia"/>
                      <w:sz w:val="21"/>
                      <w:szCs w:val="21"/>
                      <w:vertAlign w:val="baseline"/>
                      <w:lang w:val="en-US" w:eastAsia="zh-CN"/>
                    </w:rPr>
                  </w:pPr>
                  <w:r>
                    <w:rPr>
                      <w:rFonts w:hint="default" w:ascii="Times New Roman" w:hAnsi="Times New Roman" w:cs="Times New Roman" w:eastAsiaTheme="minorEastAsia"/>
                      <w:bCs/>
                      <w:sz w:val="21"/>
                      <w:szCs w:val="21"/>
                    </w:rPr>
                    <w:t>及名称</w:t>
                  </w:r>
                </w:p>
              </w:tc>
              <w:tc>
                <w:tcPr>
                  <w:tcW w:w="1377" w:type="dxa"/>
                  <w:vAlign w:val="center"/>
                </w:tcPr>
                <w:p>
                  <w:pPr>
                    <w:keepNext w:val="0"/>
                    <w:keepLines w:val="0"/>
                    <w:pageBreakBefore w:val="0"/>
                    <w:kinsoku/>
                    <w:wordWrap/>
                    <w:overflowPunct/>
                    <w:topLinePunct w:val="0"/>
                    <w:autoSpaceDE/>
                    <w:autoSpaceDN/>
                    <w:bidi w:val="0"/>
                    <w:adjustRightInd/>
                    <w:snapToGrid/>
                    <w:spacing w:line="240" w:lineRule="auto"/>
                    <w:jc w:val="center"/>
                    <w:textAlignment w:val="auto"/>
                    <w:rPr>
                      <w:rFonts w:hint="default" w:ascii="Times New Roman" w:hAnsi="Times New Roman" w:cs="Times New Roman" w:eastAsiaTheme="minorEastAsia"/>
                      <w:bCs/>
                      <w:sz w:val="21"/>
                      <w:szCs w:val="21"/>
                    </w:rPr>
                  </w:pPr>
                  <w:r>
                    <w:rPr>
                      <w:rFonts w:hint="default" w:ascii="Times New Roman" w:hAnsi="Times New Roman" w:cs="Times New Roman" w:eastAsiaTheme="minorEastAsia"/>
                      <w:bCs/>
                      <w:sz w:val="21"/>
                      <w:szCs w:val="21"/>
                    </w:rPr>
                    <w:t>主要检测仪器设备</w:t>
                  </w:r>
                </w:p>
                <w:p>
                  <w:pPr>
                    <w:keepNext w:val="0"/>
                    <w:keepLines w:val="0"/>
                    <w:pageBreakBefore w:val="0"/>
                    <w:kinsoku/>
                    <w:wordWrap/>
                    <w:overflowPunct/>
                    <w:topLinePunct w:val="0"/>
                    <w:autoSpaceDE/>
                    <w:autoSpaceDN/>
                    <w:bidi w:val="0"/>
                    <w:adjustRightInd/>
                    <w:snapToGrid/>
                    <w:spacing w:line="240" w:lineRule="auto"/>
                    <w:jc w:val="center"/>
                    <w:textAlignment w:val="auto"/>
                    <w:rPr>
                      <w:rFonts w:hint="default" w:ascii="Times New Roman" w:hAnsi="Times New Roman" w:cs="Times New Roman" w:eastAsiaTheme="minorEastAsia"/>
                      <w:sz w:val="21"/>
                      <w:szCs w:val="21"/>
                      <w:vertAlign w:val="baseline"/>
                      <w:lang w:val="en-US" w:eastAsia="zh-CN"/>
                    </w:rPr>
                  </w:pPr>
                  <w:r>
                    <w:rPr>
                      <w:rFonts w:hint="default" w:ascii="Times New Roman" w:hAnsi="Times New Roman" w:cs="Times New Roman" w:eastAsiaTheme="minorEastAsia"/>
                      <w:bCs/>
                      <w:sz w:val="21"/>
                      <w:szCs w:val="21"/>
                    </w:rPr>
                    <w:t>型号及名称、编号</w:t>
                  </w:r>
                </w:p>
              </w:tc>
              <w:tc>
                <w:tcPr>
                  <w:tcW w:w="998" w:type="dxa"/>
                  <w:vAlign w:val="center"/>
                </w:tcPr>
                <w:p>
                  <w:pPr>
                    <w:keepNext w:val="0"/>
                    <w:keepLines w:val="0"/>
                    <w:pageBreakBefore w:val="0"/>
                    <w:kinsoku/>
                    <w:wordWrap/>
                    <w:overflowPunct/>
                    <w:topLinePunct w:val="0"/>
                    <w:autoSpaceDE/>
                    <w:autoSpaceDN/>
                    <w:bidi w:val="0"/>
                    <w:adjustRightInd/>
                    <w:snapToGrid/>
                    <w:spacing w:line="240" w:lineRule="auto"/>
                    <w:jc w:val="center"/>
                    <w:textAlignment w:val="auto"/>
                    <w:rPr>
                      <w:rFonts w:hint="default" w:ascii="Times New Roman" w:hAnsi="Times New Roman" w:cs="Times New Roman" w:eastAsiaTheme="minorEastAsia"/>
                      <w:bCs/>
                      <w:sz w:val="21"/>
                      <w:szCs w:val="21"/>
                    </w:rPr>
                  </w:pPr>
                  <w:r>
                    <w:rPr>
                      <w:rFonts w:hint="default" w:ascii="Times New Roman" w:hAnsi="Times New Roman" w:cs="Times New Roman" w:eastAsiaTheme="minorEastAsia"/>
                      <w:bCs/>
                      <w:sz w:val="21"/>
                      <w:szCs w:val="21"/>
                    </w:rPr>
                    <w:t>检测</w:t>
                  </w:r>
                </w:p>
                <w:p>
                  <w:pPr>
                    <w:keepNext w:val="0"/>
                    <w:keepLines w:val="0"/>
                    <w:pageBreakBefore w:val="0"/>
                    <w:kinsoku/>
                    <w:wordWrap/>
                    <w:overflowPunct/>
                    <w:topLinePunct w:val="0"/>
                    <w:autoSpaceDE/>
                    <w:autoSpaceDN/>
                    <w:bidi w:val="0"/>
                    <w:adjustRightInd/>
                    <w:snapToGrid/>
                    <w:spacing w:line="240" w:lineRule="auto"/>
                    <w:jc w:val="center"/>
                    <w:textAlignment w:val="auto"/>
                    <w:rPr>
                      <w:rFonts w:hint="default" w:ascii="Times New Roman" w:hAnsi="Times New Roman" w:cs="Times New Roman" w:eastAsiaTheme="minorEastAsia"/>
                      <w:sz w:val="21"/>
                      <w:szCs w:val="21"/>
                      <w:vertAlign w:val="baseline"/>
                      <w:lang w:val="en-US" w:eastAsia="zh-CN"/>
                    </w:rPr>
                  </w:pPr>
                  <w:r>
                    <w:rPr>
                      <w:rFonts w:hint="default" w:ascii="Times New Roman" w:hAnsi="Times New Roman" w:cs="Times New Roman" w:eastAsiaTheme="minorEastAsia"/>
                      <w:bCs/>
                      <w:sz w:val="21"/>
                      <w:szCs w:val="21"/>
                    </w:rPr>
                    <w:t>人员</w:t>
                  </w:r>
                </w:p>
              </w:tc>
              <w:tc>
                <w:tcPr>
                  <w:tcW w:w="1119" w:type="dxa"/>
                  <w:vAlign w:val="center"/>
                </w:tcPr>
                <w:p>
                  <w:pPr>
                    <w:keepNext w:val="0"/>
                    <w:keepLines w:val="0"/>
                    <w:pageBreakBefore w:val="0"/>
                    <w:kinsoku/>
                    <w:wordWrap/>
                    <w:overflowPunct/>
                    <w:topLinePunct w:val="0"/>
                    <w:autoSpaceDE/>
                    <w:autoSpaceDN/>
                    <w:bidi w:val="0"/>
                    <w:adjustRightInd/>
                    <w:snapToGrid/>
                    <w:spacing w:line="240" w:lineRule="auto"/>
                    <w:jc w:val="center"/>
                    <w:textAlignment w:val="auto"/>
                    <w:rPr>
                      <w:rFonts w:hint="default" w:ascii="Times New Roman" w:hAnsi="Times New Roman" w:cs="Times New Roman" w:eastAsiaTheme="minorEastAsia"/>
                      <w:bCs/>
                      <w:sz w:val="21"/>
                      <w:szCs w:val="21"/>
                    </w:rPr>
                  </w:pPr>
                  <w:r>
                    <w:rPr>
                      <w:rFonts w:hint="default" w:ascii="Times New Roman" w:hAnsi="Times New Roman" w:cs="Times New Roman" w:eastAsiaTheme="minorEastAsia"/>
                      <w:bCs/>
                      <w:sz w:val="21"/>
                      <w:szCs w:val="21"/>
                    </w:rPr>
                    <w:t>检出限</w:t>
                  </w:r>
                </w:p>
                <w:p>
                  <w:pPr>
                    <w:keepNext w:val="0"/>
                    <w:keepLines w:val="0"/>
                    <w:pageBreakBefore w:val="0"/>
                    <w:kinsoku/>
                    <w:wordWrap/>
                    <w:overflowPunct/>
                    <w:topLinePunct w:val="0"/>
                    <w:autoSpaceDE/>
                    <w:autoSpaceDN/>
                    <w:bidi w:val="0"/>
                    <w:adjustRightInd/>
                    <w:snapToGrid/>
                    <w:spacing w:line="240" w:lineRule="auto"/>
                    <w:jc w:val="center"/>
                    <w:textAlignment w:val="auto"/>
                    <w:rPr>
                      <w:rFonts w:hint="default" w:ascii="Times New Roman" w:hAnsi="Times New Roman" w:cs="Times New Roman" w:eastAsiaTheme="minorEastAsia"/>
                      <w:sz w:val="21"/>
                      <w:szCs w:val="21"/>
                      <w:vertAlign w:val="baseline"/>
                      <w:lang w:val="en-US" w:eastAsia="zh-CN"/>
                    </w:rPr>
                  </w:pPr>
                  <w:r>
                    <w:rPr>
                      <w:rFonts w:hint="default" w:ascii="Times New Roman" w:hAnsi="Times New Roman" w:cs="Times New Roman" w:eastAsiaTheme="minorEastAsia"/>
                      <w:bCs/>
                      <w:sz w:val="21"/>
                      <w:szCs w:val="21"/>
                    </w:rPr>
                    <w:t>或范围</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957" w:hRule="atLeast"/>
                <w:jc w:val="center"/>
              </w:trPr>
              <w:tc>
                <w:tcPr>
                  <w:tcW w:w="1311" w:type="dxa"/>
                  <w:vAlign w:val="center"/>
                </w:tcPr>
                <w:p>
                  <w:pPr>
                    <w:jc w:val="center"/>
                    <w:rPr>
                      <w:rFonts w:hint="default" w:ascii="Times New Roman" w:hAnsi="Times New Roman" w:cs="Times New Roman"/>
                      <w:lang w:val="en-US" w:eastAsia="zh-CN"/>
                    </w:rPr>
                  </w:pPr>
                  <w:r>
                    <w:rPr>
                      <w:rFonts w:hint="default" w:ascii="Times New Roman" w:hAnsi="Times New Roman" w:cs="Times New Roman"/>
                    </w:rPr>
                    <w:t>流量</w:t>
                  </w:r>
                </w:p>
              </w:tc>
              <w:tc>
                <w:tcPr>
                  <w:tcW w:w="2685" w:type="dxa"/>
                  <w:vAlign w:val="center"/>
                </w:tcPr>
                <w:p>
                  <w:pPr>
                    <w:keepNext w:val="0"/>
                    <w:keepLines w:val="0"/>
                    <w:pageBreakBefore w:val="0"/>
                    <w:kinsoku/>
                    <w:wordWrap/>
                    <w:overflowPunct/>
                    <w:topLinePunct w:val="0"/>
                    <w:autoSpaceDE/>
                    <w:autoSpaceDN/>
                    <w:bidi w:val="0"/>
                    <w:adjustRightInd/>
                    <w:snapToGrid/>
                    <w:spacing w:line="240" w:lineRule="auto"/>
                    <w:jc w:val="center"/>
                    <w:textAlignment w:val="auto"/>
                    <w:rPr>
                      <w:rFonts w:hint="default" w:ascii="Times New Roman" w:hAnsi="Times New Roman" w:cs="Times New Roman" w:eastAsiaTheme="minorEastAsia"/>
                      <w:sz w:val="21"/>
                      <w:szCs w:val="21"/>
                      <w:vertAlign w:val="baseline"/>
                      <w:lang w:val="en-US" w:eastAsia="zh-CN"/>
                    </w:rPr>
                  </w:pPr>
                  <w:r>
                    <w:rPr>
                      <w:rFonts w:hint="default" w:ascii="Times New Roman" w:hAnsi="Times New Roman" w:cs="Times New Roman" w:eastAsiaTheme="minorEastAsia"/>
                      <w:bCs/>
                      <w:sz w:val="21"/>
                      <w:szCs w:val="21"/>
                    </w:rPr>
                    <w:t>《水和废水监测分析方法》第四版增补版</w:t>
                  </w:r>
                </w:p>
              </w:tc>
              <w:tc>
                <w:tcPr>
                  <w:tcW w:w="1377" w:type="dxa"/>
                  <w:vAlign w:val="center"/>
                </w:tcPr>
                <w:p>
                  <w:pPr>
                    <w:keepNext w:val="0"/>
                    <w:keepLines w:val="0"/>
                    <w:pageBreakBefore w:val="0"/>
                    <w:kinsoku/>
                    <w:wordWrap/>
                    <w:overflowPunct/>
                    <w:topLinePunct w:val="0"/>
                    <w:autoSpaceDE/>
                    <w:autoSpaceDN/>
                    <w:bidi w:val="0"/>
                    <w:adjustRightInd/>
                    <w:snapToGrid/>
                    <w:spacing w:line="240" w:lineRule="auto"/>
                    <w:jc w:val="center"/>
                    <w:textAlignment w:val="auto"/>
                    <w:rPr>
                      <w:rFonts w:hint="eastAsia" w:ascii="Times New Roman" w:hAnsi="Times New Roman" w:cs="Times New Roman" w:eastAsiaTheme="minorEastAsia"/>
                      <w:sz w:val="21"/>
                      <w:szCs w:val="21"/>
                      <w:vertAlign w:val="baseline"/>
                      <w:lang w:val="en-US" w:eastAsia="zh-CN"/>
                    </w:rPr>
                  </w:pPr>
                  <w:r>
                    <w:rPr>
                      <w:rFonts w:hint="eastAsia" w:ascii="Times New Roman" w:hAnsi="Times New Roman" w:cs="Times New Roman"/>
                      <w:bCs/>
                      <w:sz w:val="21"/>
                      <w:szCs w:val="21"/>
                      <w:lang w:val="en-US" w:eastAsia="zh-CN"/>
                    </w:rPr>
                    <w:t>EW-FFLOW32101便携数字式流速仪</w:t>
                  </w:r>
                </w:p>
              </w:tc>
              <w:tc>
                <w:tcPr>
                  <w:tcW w:w="998" w:type="dxa"/>
                  <w:vAlign w:val="center"/>
                </w:tcPr>
                <w:p>
                  <w:pPr>
                    <w:keepNext w:val="0"/>
                    <w:keepLines w:val="0"/>
                    <w:pageBreakBefore w:val="0"/>
                    <w:kinsoku/>
                    <w:wordWrap/>
                    <w:overflowPunct/>
                    <w:topLinePunct w:val="0"/>
                    <w:autoSpaceDE/>
                    <w:autoSpaceDN/>
                    <w:bidi w:val="0"/>
                    <w:adjustRightInd/>
                    <w:snapToGrid/>
                    <w:spacing w:line="240" w:lineRule="auto"/>
                    <w:jc w:val="center"/>
                    <w:textAlignment w:val="auto"/>
                    <w:rPr>
                      <w:rFonts w:hint="eastAsia"/>
                      <w:lang w:val="en-US" w:eastAsia="zh-CN"/>
                    </w:rPr>
                  </w:pPr>
                  <w:r>
                    <w:rPr>
                      <w:rFonts w:hint="eastAsia"/>
                      <w:lang w:val="en-US" w:eastAsia="zh-CN"/>
                    </w:rPr>
                    <w:t>刘文杰</w:t>
                  </w:r>
                </w:p>
                <w:p>
                  <w:pPr>
                    <w:pStyle w:val="2"/>
                    <w:jc w:val="center"/>
                    <w:rPr>
                      <w:rFonts w:hint="default"/>
                      <w:lang w:val="en-US" w:eastAsia="zh-CN"/>
                    </w:rPr>
                  </w:pPr>
                  <w:r>
                    <w:rPr>
                      <w:rFonts w:hint="eastAsia" w:ascii="Times New Roman" w:hAnsi="Times New Roman" w:cs="Times New Roman"/>
                      <w:sz w:val="21"/>
                      <w:szCs w:val="21"/>
                      <w:vertAlign w:val="baseline"/>
                      <w:lang w:val="en-US" w:eastAsia="zh-CN"/>
                    </w:rPr>
                    <w:t>王星宇</w:t>
                  </w:r>
                </w:p>
              </w:tc>
              <w:tc>
                <w:tcPr>
                  <w:tcW w:w="1119" w:type="dxa"/>
                  <w:vAlign w:val="center"/>
                </w:tcPr>
                <w:p>
                  <w:pPr>
                    <w:keepNext w:val="0"/>
                    <w:keepLines w:val="0"/>
                    <w:pageBreakBefore w:val="0"/>
                    <w:kinsoku/>
                    <w:wordWrap/>
                    <w:overflowPunct/>
                    <w:topLinePunct w:val="0"/>
                    <w:autoSpaceDE/>
                    <w:autoSpaceDN/>
                    <w:bidi w:val="0"/>
                    <w:adjustRightInd/>
                    <w:snapToGrid/>
                    <w:spacing w:line="240" w:lineRule="auto"/>
                    <w:jc w:val="center"/>
                    <w:textAlignment w:val="auto"/>
                    <w:rPr>
                      <w:rFonts w:hint="eastAsia" w:ascii="Times New Roman" w:hAnsi="Times New Roman" w:cs="Times New Roman" w:eastAsiaTheme="minorEastAsia"/>
                      <w:sz w:val="21"/>
                      <w:szCs w:val="21"/>
                      <w:vertAlign w:val="baseline"/>
                      <w:lang w:val="en-US" w:eastAsia="zh-CN"/>
                    </w:rPr>
                  </w:pPr>
                  <w:r>
                    <w:rPr>
                      <w:rFonts w:hint="eastAsia" w:ascii="Times New Roman" w:hAnsi="Times New Roman" w:cs="Times New Roman"/>
                      <w:bCs/>
                      <w:sz w:val="21"/>
                      <w:szCs w:val="21"/>
                      <w:lang w:val="en-US" w:eastAsia="zh-CN"/>
                    </w:rPr>
                    <w:t>（0.1~4.0）m/s</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708" w:hRule="atLeast"/>
                <w:jc w:val="center"/>
              </w:trPr>
              <w:tc>
                <w:tcPr>
                  <w:tcW w:w="1311" w:type="dxa"/>
                  <w:vAlign w:val="center"/>
                </w:tcPr>
                <w:p>
                  <w:pPr>
                    <w:jc w:val="center"/>
                    <w:rPr>
                      <w:rFonts w:hint="default" w:ascii="Times New Roman" w:hAnsi="Times New Roman" w:cs="Times New Roman"/>
                      <w:lang w:val="en-US" w:eastAsia="zh-CN"/>
                    </w:rPr>
                  </w:pPr>
                  <w:r>
                    <w:rPr>
                      <w:rFonts w:hint="default" w:ascii="Times New Roman" w:hAnsi="Times New Roman" w:cs="Times New Roman"/>
                    </w:rPr>
                    <w:t>水温</w:t>
                  </w:r>
                </w:p>
              </w:tc>
              <w:tc>
                <w:tcPr>
                  <w:tcW w:w="2685" w:type="dxa"/>
                  <w:vAlign w:val="center"/>
                </w:tcPr>
                <w:p>
                  <w:pPr>
                    <w:keepNext w:val="0"/>
                    <w:keepLines w:val="0"/>
                    <w:pageBreakBefore w:val="0"/>
                    <w:kinsoku/>
                    <w:wordWrap/>
                    <w:overflowPunct/>
                    <w:topLinePunct w:val="0"/>
                    <w:autoSpaceDE/>
                    <w:autoSpaceDN/>
                    <w:bidi w:val="0"/>
                    <w:adjustRightInd/>
                    <w:snapToGrid/>
                    <w:spacing w:line="240" w:lineRule="auto"/>
                    <w:jc w:val="center"/>
                    <w:textAlignment w:val="auto"/>
                    <w:rPr>
                      <w:rFonts w:hint="default" w:ascii="Times New Roman" w:hAnsi="Times New Roman" w:cs="Times New Roman" w:eastAsiaTheme="minorEastAsia"/>
                      <w:sz w:val="21"/>
                      <w:szCs w:val="21"/>
                      <w:vertAlign w:val="baseline"/>
                      <w:lang w:val="en-US" w:eastAsia="zh-CN"/>
                    </w:rPr>
                  </w:pPr>
                  <w:r>
                    <w:rPr>
                      <w:rFonts w:hint="default" w:ascii="Times New Roman" w:hAnsi="Times New Roman" w:cs="Times New Roman" w:eastAsiaTheme="minorEastAsia"/>
                      <w:bCs/>
                      <w:sz w:val="21"/>
                      <w:szCs w:val="21"/>
                    </w:rPr>
                    <w:t>水质 温度的测定 GB13195-91</w:t>
                  </w:r>
                </w:p>
              </w:tc>
              <w:tc>
                <w:tcPr>
                  <w:tcW w:w="1377" w:type="dxa"/>
                  <w:vAlign w:val="center"/>
                </w:tcPr>
                <w:p>
                  <w:pPr>
                    <w:keepNext w:val="0"/>
                    <w:keepLines w:val="0"/>
                    <w:pageBreakBefore w:val="0"/>
                    <w:kinsoku/>
                    <w:wordWrap/>
                    <w:overflowPunct/>
                    <w:topLinePunct w:val="0"/>
                    <w:autoSpaceDE/>
                    <w:autoSpaceDN/>
                    <w:bidi w:val="0"/>
                    <w:adjustRightInd/>
                    <w:snapToGrid/>
                    <w:spacing w:line="240" w:lineRule="auto"/>
                    <w:jc w:val="center"/>
                    <w:textAlignment w:val="auto"/>
                    <w:rPr>
                      <w:rFonts w:hint="eastAsia" w:ascii="Times New Roman" w:hAnsi="Times New Roman" w:cs="Times New Roman" w:eastAsiaTheme="minorEastAsia"/>
                      <w:sz w:val="21"/>
                      <w:szCs w:val="21"/>
                      <w:vertAlign w:val="baseline"/>
                      <w:lang w:val="en-US" w:eastAsia="zh-CN"/>
                    </w:rPr>
                  </w:pPr>
                  <w:r>
                    <w:rPr>
                      <w:rFonts w:hint="eastAsia" w:ascii="Times New Roman" w:hAnsi="Times New Roman" w:cs="Times New Roman"/>
                      <w:bCs/>
                      <w:sz w:val="21"/>
                      <w:szCs w:val="21"/>
                      <w:lang w:eastAsia="zh-CN"/>
                    </w:rPr>
                    <w:t>水银温度计</w:t>
                  </w:r>
                </w:p>
              </w:tc>
              <w:tc>
                <w:tcPr>
                  <w:tcW w:w="998" w:type="dxa"/>
                  <w:vAlign w:val="center"/>
                </w:tcPr>
                <w:p>
                  <w:pPr>
                    <w:keepNext w:val="0"/>
                    <w:keepLines w:val="0"/>
                    <w:pageBreakBefore w:val="0"/>
                    <w:kinsoku/>
                    <w:wordWrap/>
                    <w:overflowPunct/>
                    <w:topLinePunct w:val="0"/>
                    <w:autoSpaceDE/>
                    <w:autoSpaceDN/>
                    <w:bidi w:val="0"/>
                    <w:adjustRightInd/>
                    <w:snapToGrid/>
                    <w:spacing w:line="240" w:lineRule="auto"/>
                    <w:jc w:val="center"/>
                    <w:textAlignment w:val="auto"/>
                    <w:rPr>
                      <w:rFonts w:hint="eastAsia"/>
                      <w:lang w:val="en-US" w:eastAsia="zh-CN"/>
                    </w:rPr>
                  </w:pPr>
                  <w:r>
                    <w:rPr>
                      <w:rFonts w:hint="eastAsia"/>
                      <w:lang w:val="en-US" w:eastAsia="zh-CN"/>
                    </w:rPr>
                    <w:t>刘文杰</w:t>
                  </w:r>
                </w:p>
                <w:p>
                  <w:pPr>
                    <w:keepNext w:val="0"/>
                    <w:keepLines w:val="0"/>
                    <w:pageBreakBefore w:val="0"/>
                    <w:kinsoku/>
                    <w:wordWrap/>
                    <w:overflowPunct/>
                    <w:topLinePunct w:val="0"/>
                    <w:autoSpaceDE/>
                    <w:autoSpaceDN/>
                    <w:bidi w:val="0"/>
                    <w:adjustRightInd/>
                    <w:snapToGrid/>
                    <w:spacing w:line="240" w:lineRule="auto"/>
                    <w:jc w:val="center"/>
                    <w:textAlignment w:val="auto"/>
                    <w:rPr>
                      <w:rFonts w:hint="default" w:ascii="Times New Roman" w:hAnsi="Times New Roman" w:cs="Times New Roman" w:eastAsiaTheme="minorEastAsia"/>
                      <w:sz w:val="21"/>
                      <w:szCs w:val="21"/>
                      <w:vertAlign w:val="baseline"/>
                      <w:lang w:val="en-US" w:eastAsia="zh-CN"/>
                    </w:rPr>
                  </w:pPr>
                  <w:r>
                    <w:rPr>
                      <w:rFonts w:hint="eastAsia" w:ascii="Times New Roman" w:hAnsi="Times New Roman" w:cs="Times New Roman"/>
                      <w:sz w:val="21"/>
                      <w:szCs w:val="21"/>
                      <w:vertAlign w:val="baseline"/>
                      <w:lang w:val="en-US" w:eastAsia="zh-CN"/>
                    </w:rPr>
                    <w:t>王星宇</w:t>
                  </w:r>
                </w:p>
              </w:tc>
              <w:tc>
                <w:tcPr>
                  <w:tcW w:w="1119" w:type="dxa"/>
                  <w:vAlign w:val="center"/>
                </w:tcPr>
                <w:p>
                  <w:pPr>
                    <w:keepNext w:val="0"/>
                    <w:keepLines w:val="0"/>
                    <w:pageBreakBefore w:val="0"/>
                    <w:kinsoku/>
                    <w:wordWrap/>
                    <w:overflowPunct/>
                    <w:topLinePunct w:val="0"/>
                    <w:autoSpaceDE/>
                    <w:autoSpaceDN/>
                    <w:bidi w:val="0"/>
                    <w:adjustRightInd/>
                    <w:snapToGrid/>
                    <w:spacing w:line="240" w:lineRule="auto"/>
                    <w:jc w:val="center"/>
                    <w:textAlignment w:val="auto"/>
                    <w:rPr>
                      <w:rFonts w:hint="default" w:ascii="Times New Roman" w:hAnsi="Times New Roman" w:cs="Times New Roman" w:eastAsiaTheme="minorEastAsia"/>
                      <w:sz w:val="21"/>
                      <w:szCs w:val="21"/>
                      <w:vertAlign w:val="baseline"/>
                      <w:lang w:val="en-US" w:eastAsia="zh-CN"/>
                    </w:rPr>
                  </w:pPr>
                  <w:r>
                    <w:rPr>
                      <w:rFonts w:hint="default" w:ascii="Times New Roman" w:hAnsi="Times New Roman" w:cs="Times New Roman" w:eastAsiaTheme="minorEastAsia"/>
                      <w:bCs/>
                      <w:sz w:val="21"/>
                      <w:szCs w:val="21"/>
                    </w:rPr>
                    <w:t>0-50℃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682" w:hRule="atLeast"/>
                <w:jc w:val="center"/>
              </w:trPr>
              <w:tc>
                <w:tcPr>
                  <w:tcW w:w="1311" w:type="dxa"/>
                  <w:vAlign w:val="center"/>
                </w:tcPr>
                <w:p>
                  <w:pPr>
                    <w:jc w:val="center"/>
                    <w:rPr>
                      <w:rFonts w:hint="default" w:ascii="Times New Roman" w:hAnsi="Times New Roman" w:cs="Times New Roman"/>
                      <w:lang w:val="en-US" w:eastAsia="zh-CN"/>
                    </w:rPr>
                  </w:pPr>
                  <w:r>
                    <w:rPr>
                      <w:rFonts w:hint="default" w:ascii="Times New Roman" w:hAnsi="Times New Roman" w:cs="Times New Roman"/>
                    </w:rPr>
                    <w:t>pH</w:t>
                  </w:r>
                </w:p>
              </w:tc>
              <w:tc>
                <w:tcPr>
                  <w:tcW w:w="2685" w:type="dxa"/>
                  <w:vAlign w:val="center"/>
                </w:tcPr>
                <w:p>
                  <w:pPr>
                    <w:keepNext w:val="0"/>
                    <w:keepLines w:val="0"/>
                    <w:pageBreakBefore w:val="0"/>
                    <w:kinsoku/>
                    <w:wordWrap/>
                    <w:overflowPunct/>
                    <w:topLinePunct w:val="0"/>
                    <w:autoSpaceDE/>
                    <w:autoSpaceDN/>
                    <w:bidi w:val="0"/>
                    <w:adjustRightInd/>
                    <w:snapToGrid/>
                    <w:spacing w:line="240" w:lineRule="auto"/>
                    <w:jc w:val="center"/>
                    <w:textAlignment w:val="auto"/>
                    <w:rPr>
                      <w:rFonts w:hint="default" w:ascii="Times New Roman" w:hAnsi="Times New Roman" w:cs="Times New Roman" w:eastAsiaTheme="minorEastAsia"/>
                      <w:bCs/>
                      <w:sz w:val="21"/>
                      <w:szCs w:val="21"/>
                    </w:rPr>
                  </w:pPr>
                  <w:r>
                    <w:rPr>
                      <w:rFonts w:hint="default" w:ascii="Times New Roman" w:hAnsi="Times New Roman" w:cs="Times New Roman" w:eastAsiaTheme="minorEastAsia"/>
                      <w:bCs/>
                      <w:sz w:val="21"/>
                      <w:szCs w:val="21"/>
                    </w:rPr>
                    <w:t>水质 pH的测定玻璃电极法</w:t>
                  </w:r>
                </w:p>
                <w:p>
                  <w:pPr>
                    <w:keepNext w:val="0"/>
                    <w:keepLines w:val="0"/>
                    <w:pageBreakBefore w:val="0"/>
                    <w:kinsoku/>
                    <w:wordWrap/>
                    <w:overflowPunct/>
                    <w:topLinePunct w:val="0"/>
                    <w:autoSpaceDE/>
                    <w:autoSpaceDN/>
                    <w:bidi w:val="0"/>
                    <w:adjustRightInd/>
                    <w:snapToGrid/>
                    <w:spacing w:line="240" w:lineRule="auto"/>
                    <w:jc w:val="center"/>
                    <w:textAlignment w:val="auto"/>
                    <w:rPr>
                      <w:rFonts w:hint="default" w:ascii="Times New Roman" w:hAnsi="Times New Roman" w:cs="Times New Roman" w:eastAsiaTheme="minorEastAsia"/>
                      <w:sz w:val="21"/>
                      <w:szCs w:val="21"/>
                      <w:vertAlign w:val="baseline"/>
                      <w:lang w:val="en-US" w:eastAsia="zh-CN"/>
                    </w:rPr>
                  </w:pPr>
                  <w:r>
                    <w:rPr>
                      <w:rFonts w:hint="default" w:ascii="Times New Roman" w:hAnsi="Times New Roman" w:cs="Times New Roman" w:eastAsiaTheme="minorEastAsia"/>
                      <w:bCs/>
                      <w:sz w:val="21"/>
                      <w:szCs w:val="21"/>
                    </w:rPr>
                    <w:t>GB6920-86</w:t>
                  </w:r>
                </w:p>
              </w:tc>
              <w:tc>
                <w:tcPr>
                  <w:tcW w:w="1377" w:type="dxa"/>
                  <w:vAlign w:val="center"/>
                </w:tcPr>
                <w:p>
                  <w:pPr>
                    <w:keepNext w:val="0"/>
                    <w:keepLines w:val="0"/>
                    <w:pageBreakBefore w:val="0"/>
                    <w:kinsoku/>
                    <w:wordWrap/>
                    <w:overflowPunct/>
                    <w:topLinePunct w:val="0"/>
                    <w:autoSpaceDE/>
                    <w:autoSpaceDN/>
                    <w:bidi w:val="0"/>
                    <w:adjustRightInd/>
                    <w:snapToGrid/>
                    <w:spacing w:line="240" w:lineRule="auto"/>
                    <w:jc w:val="center"/>
                    <w:textAlignment w:val="auto"/>
                    <w:rPr>
                      <w:rFonts w:hint="default" w:ascii="Times New Roman" w:hAnsi="Times New Roman" w:cs="Times New Roman" w:eastAsiaTheme="minorEastAsia"/>
                      <w:bCs/>
                      <w:sz w:val="21"/>
                      <w:szCs w:val="21"/>
                    </w:rPr>
                  </w:pPr>
                  <w:r>
                    <w:rPr>
                      <w:rFonts w:hint="default" w:ascii="Times New Roman" w:hAnsi="Times New Roman" w:cs="Times New Roman" w:eastAsiaTheme="minorEastAsia"/>
                      <w:bCs/>
                      <w:sz w:val="21"/>
                      <w:szCs w:val="21"/>
                    </w:rPr>
                    <w:t>pHS-10便携式酸度计</w:t>
                  </w:r>
                </w:p>
                <w:p>
                  <w:pPr>
                    <w:keepNext w:val="0"/>
                    <w:keepLines w:val="0"/>
                    <w:pageBreakBefore w:val="0"/>
                    <w:kinsoku/>
                    <w:wordWrap/>
                    <w:overflowPunct/>
                    <w:topLinePunct w:val="0"/>
                    <w:autoSpaceDE/>
                    <w:autoSpaceDN/>
                    <w:bidi w:val="0"/>
                    <w:adjustRightInd/>
                    <w:snapToGrid/>
                    <w:spacing w:line="240" w:lineRule="auto"/>
                    <w:jc w:val="center"/>
                    <w:textAlignment w:val="auto"/>
                    <w:rPr>
                      <w:rFonts w:hint="default" w:ascii="Times New Roman" w:hAnsi="Times New Roman" w:cs="Times New Roman" w:eastAsiaTheme="minorEastAsia"/>
                      <w:sz w:val="21"/>
                      <w:szCs w:val="21"/>
                      <w:vertAlign w:val="baseline"/>
                      <w:lang w:val="en-US" w:eastAsia="zh-CN"/>
                    </w:rPr>
                  </w:pPr>
                  <w:r>
                    <w:rPr>
                      <w:rFonts w:hint="default" w:ascii="Times New Roman" w:hAnsi="Times New Roman" w:cs="Times New Roman" w:eastAsiaTheme="minorEastAsia"/>
                      <w:bCs/>
                      <w:sz w:val="21"/>
                      <w:szCs w:val="21"/>
                    </w:rPr>
                    <w:t>11208</w:t>
                  </w:r>
                </w:p>
              </w:tc>
              <w:tc>
                <w:tcPr>
                  <w:tcW w:w="998" w:type="dxa"/>
                  <w:vAlign w:val="center"/>
                </w:tcPr>
                <w:p>
                  <w:pPr>
                    <w:keepNext w:val="0"/>
                    <w:keepLines w:val="0"/>
                    <w:pageBreakBefore w:val="0"/>
                    <w:kinsoku/>
                    <w:wordWrap/>
                    <w:overflowPunct/>
                    <w:topLinePunct w:val="0"/>
                    <w:autoSpaceDE/>
                    <w:autoSpaceDN/>
                    <w:bidi w:val="0"/>
                    <w:adjustRightInd/>
                    <w:snapToGrid/>
                    <w:spacing w:line="240" w:lineRule="auto"/>
                    <w:jc w:val="center"/>
                    <w:textAlignment w:val="auto"/>
                    <w:rPr>
                      <w:rFonts w:hint="eastAsia"/>
                      <w:lang w:val="en-US" w:eastAsia="zh-CN"/>
                    </w:rPr>
                  </w:pPr>
                  <w:r>
                    <w:rPr>
                      <w:rFonts w:hint="eastAsia"/>
                      <w:lang w:val="en-US" w:eastAsia="zh-CN"/>
                    </w:rPr>
                    <w:t>刘文杰</w:t>
                  </w:r>
                </w:p>
                <w:p>
                  <w:pPr>
                    <w:keepNext w:val="0"/>
                    <w:keepLines w:val="0"/>
                    <w:pageBreakBefore w:val="0"/>
                    <w:kinsoku/>
                    <w:wordWrap/>
                    <w:overflowPunct/>
                    <w:topLinePunct w:val="0"/>
                    <w:autoSpaceDE/>
                    <w:autoSpaceDN/>
                    <w:bidi w:val="0"/>
                    <w:adjustRightInd/>
                    <w:snapToGrid/>
                    <w:spacing w:line="240" w:lineRule="auto"/>
                    <w:jc w:val="center"/>
                    <w:textAlignment w:val="auto"/>
                    <w:rPr>
                      <w:rFonts w:hint="default" w:ascii="Times New Roman" w:hAnsi="Times New Roman" w:cs="Times New Roman" w:eastAsiaTheme="minorEastAsia"/>
                      <w:sz w:val="21"/>
                      <w:szCs w:val="21"/>
                      <w:vertAlign w:val="baseline"/>
                      <w:lang w:val="en-US" w:eastAsia="zh-CN"/>
                    </w:rPr>
                  </w:pPr>
                  <w:r>
                    <w:rPr>
                      <w:rFonts w:hint="eastAsia" w:ascii="Times New Roman" w:hAnsi="Times New Roman" w:cs="Times New Roman"/>
                      <w:sz w:val="21"/>
                      <w:szCs w:val="21"/>
                      <w:vertAlign w:val="baseline"/>
                      <w:lang w:val="en-US" w:eastAsia="zh-CN"/>
                    </w:rPr>
                    <w:t>王星宇</w:t>
                  </w:r>
                </w:p>
              </w:tc>
              <w:tc>
                <w:tcPr>
                  <w:tcW w:w="1119" w:type="dxa"/>
                  <w:vAlign w:val="center"/>
                </w:tcPr>
                <w:p>
                  <w:pPr>
                    <w:keepNext w:val="0"/>
                    <w:keepLines w:val="0"/>
                    <w:pageBreakBefore w:val="0"/>
                    <w:kinsoku/>
                    <w:wordWrap/>
                    <w:overflowPunct/>
                    <w:topLinePunct w:val="0"/>
                    <w:autoSpaceDE/>
                    <w:autoSpaceDN/>
                    <w:bidi w:val="0"/>
                    <w:adjustRightInd/>
                    <w:snapToGrid/>
                    <w:spacing w:line="240" w:lineRule="auto"/>
                    <w:jc w:val="center"/>
                    <w:textAlignment w:val="auto"/>
                    <w:rPr>
                      <w:rFonts w:hint="default" w:ascii="Times New Roman" w:hAnsi="Times New Roman" w:cs="Times New Roman" w:eastAsiaTheme="minorEastAsia"/>
                      <w:sz w:val="21"/>
                      <w:szCs w:val="21"/>
                      <w:vertAlign w:val="baseline"/>
                      <w:lang w:val="en-US" w:eastAsia="zh-CN"/>
                    </w:rPr>
                  </w:pPr>
                  <w:r>
                    <w:rPr>
                      <w:rFonts w:hint="default" w:ascii="Times New Roman" w:hAnsi="Times New Roman" w:cs="Times New Roman" w:eastAsiaTheme="minorEastAsia"/>
                      <w:bCs/>
                      <w:sz w:val="21"/>
                      <w:szCs w:val="21"/>
                    </w:rPr>
                    <w:t>0.02～14</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641" w:hRule="atLeast"/>
                <w:jc w:val="center"/>
              </w:trPr>
              <w:tc>
                <w:tcPr>
                  <w:tcW w:w="1311" w:type="dxa"/>
                  <w:vAlign w:val="center"/>
                </w:tcPr>
                <w:p>
                  <w:pPr>
                    <w:jc w:val="center"/>
                    <w:rPr>
                      <w:rFonts w:hint="default" w:ascii="Times New Roman" w:hAnsi="Times New Roman" w:cs="Times New Roman"/>
                    </w:rPr>
                  </w:pPr>
                  <w:r>
                    <w:rPr>
                      <w:rFonts w:hint="default" w:ascii="Times New Roman" w:hAnsi="Times New Roman" w:cs="Times New Roman"/>
                    </w:rPr>
                    <w:t>SS</w:t>
                  </w:r>
                </w:p>
                <w:p>
                  <w:pPr>
                    <w:jc w:val="center"/>
                    <w:rPr>
                      <w:rFonts w:hint="default" w:ascii="Times New Roman" w:hAnsi="Times New Roman" w:cs="Times New Roman"/>
                      <w:lang w:val="en-US" w:eastAsia="zh-CN"/>
                    </w:rPr>
                  </w:pPr>
                  <w:r>
                    <w:rPr>
                      <w:rFonts w:hint="default" w:ascii="Times New Roman" w:hAnsi="Times New Roman" w:cs="Times New Roman"/>
                    </w:rPr>
                    <w:t>（悬浮物）</w:t>
                  </w:r>
                </w:p>
              </w:tc>
              <w:tc>
                <w:tcPr>
                  <w:tcW w:w="2685" w:type="dxa"/>
                  <w:vAlign w:val="center"/>
                </w:tcPr>
                <w:p>
                  <w:pPr>
                    <w:keepNext w:val="0"/>
                    <w:keepLines w:val="0"/>
                    <w:pageBreakBefore w:val="0"/>
                    <w:kinsoku/>
                    <w:wordWrap/>
                    <w:overflowPunct/>
                    <w:topLinePunct w:val="0"/>
                    <w:autoSpaceDE/>
                    <w:autoSpaceDN/>
                    <w:bidi w:val="0"/>
                    <w:adjustRightInd/>
                    <w:snapToGrid/>
                    <w:spacing w:line="240" w:lineRule="auto"/>
                    <w:jc w:val="center"/>
                    <w:textAlignment w:val="auto"/>
                    <w:rPr>
                      <w:rFonts w:hint="default" w:ascii="Times New Roman" w:hAnsi="Times New Roman" w:cs="Times New Roman" w:eastAsiaTheme="minorEastAsia"/>
                      <w:bCs/>
                      <w:sz w:val="21"/>
                      <w:szCs w:val="21"/>
                    </w:rPr>
                  </w:pPr>
                  <w:r>
                    <w:rPr>
                      <w:rFonts w:hint="default" w:ascii="Times New Roman" w:hAnsi="Times New Roman" w:cs="Times New Roman" w:eastAsiaTheme="minorEastAsia"/>
                      <w:bCs/>
                      <w:sz w:val="21"/>
                      <w:szCs w:val="21"/>
                    </w:rPr>
                    <w:t>水质  悬浮物的测定重量法</w:t>
                  </w:r>
                </w:p>
                <w:p>
                  <w:pPr>
                    <w:keepNext w:val="0"/>
                    <w:keepLines w:val="0"/>
                    <w:pageBreakBefore w:val="0"/>
                    <w:kinsoku/>
                    <w:wordWrap/>
                    <w:overflowPunct/>
                    <w:topLinePunct w:val="0"/>
                    <w:autoSpaceDE/>
                    <w:autoSpaceDN/>
                    <w:bidi w:val="0"/>
                    <w:adjustRightInd/>
                    <w:snapToGrid/>
                    <w:spacing w:line="240" w:lineRule="auto"/>
                    <w:jc w:val="center"/>
                    <w:textAlignment w:val="auto"/>
                    <w:rPr>
                      <w:rFonts w:hint="default" w:ascii="Times New Roman" w:hAnsi="Times New Roman" w:cs="Times New Roman" w:eastAsiaTheme="minorEastAsia"/>
                      <w:sz w:val="21"/>
                      <w:szCs w:val="21"/>
                      <w:vertAlign w:val="baseline"/>
                      <w:lang w:val="en-US" w:eastAsia="zh-CN"/>
                    </w:rPr>
                  </w:pPr>
                  <w:r>
                    <w:rPr>
                      <w:rFonts w:hint="default" w:ascii="Times New Roman" w:hAnsi="Times New Roman" w:cs="Times New Roman" w:eastAsiaTheme="minorEastAsia"/>
                      <w:bCs/>
                      <w:sz w:val="21"/>
                      <w:szCs w:val="21"/>
                    </w:rPr>
                    <w:t>GB11901-89</w:t>
                  </w:r>
                </w:p>
              </w:tc>
              <w:tc>
                <w:tcPr>
                  <w:tcW w:w="1377" w:type="dxa"/>
                  <w:vAlign w:val="center"/>
                </w:tcPr>
                <w:p>
                  <w:pPr>
                    <w:keepNext w:val="0"/>
                    <w:keepLines w:val="0"/>
                    <w:pageBreakBefore w:val="0"/>
                    <w:kinsoku/>
                    <w:wordWrap/>
                    <w:overflowPunct/>
                    <w:topLinePunct w:val="0"/>
                    <w:autoSpaceDE/>
                    <w:autoSpaceDN/>
                    <w:bidi w:val="0"/>
                    <w:adjustRightInd/>
                    <w:snapToGrid/>
                    <w:spacing w:line="240" w:lineRule="auto"/>
                    <w:jc w:val="center"/>
                    <w:textAlignment w:val="auto"/>
                    <w:rPr>
                      <w:rFonts w:hint="default" w:ascii="Times New Roman" w:hAnsi="Times New Roman" w:cs="Times New Roman" w:eastAsiaTheme="minorEastAsia"/>
                      <w:bCs/>
                      <w:sz w:val="21"/>
                      <w:szCs w:val="21"/>
                    </w:rPr>
                  </w:pPr>
                  <w:r>
                    <w:rPr>
                      <w:rFonts w:hint="default" w:ascii="Times New Roman" w:hAnsi="Times New Roman" w:cs="Times New Roman" w:eastAsiaTheme="minorEastAsia"/>
                      <w:bCs/>
                      <w:sz w:val="21"/>
                      <w:szCs w:val="21"/>
                    </w:rPr>
                    <w:t>FA2104</w:t>
                  </w:r>
                </w:p>
                <w:p>
                  <w:pPr>
                    <w:keepNext w:val="0"/>
                    <w:keepLines w:val="0"/>
                    <w:pageBreakBefore w:val="0"/>
                    <w:kinsoku/>
                    <w:wordWrap/>
                    <w:overflowPunct/>
                    <w:topLinePunct w:val="0"/>
                    <w:autoSpaceDE/>
                    <w:autoSpaceDN/>
                    <w:bidi w:val="0"/>
                    <w:adjustRightInd/>
                    <w:snapToGrid/>
                    <w:spacing w:line="240" w:lineRule="auto"/>
                    <w:jc w:val="center"/>
                    <w:textAlignment w:val="auto"/>
                    <w:rPr>
                      <w:rFonts w:hint="default" w:ascii="Times New Roman" w:hAnsi="Times New Roman" w:cs="Times New Roman" w:eastAsiaTheme="minorEastAsia"/>
                      <w:sz w:val="21"/>
                      <w:szCs w:val="21"/>
                      <w:vertAlign w:val="baseline"/>
                      <w:lang w:val="en-US" w:eastAsia="zh-CN"/>
                    </w:rPr>
                  </w:pPr>
                  <w:r>
                    <w:rPr>
                      <w:rFonts w:hint="default" w:ascii="Times New Roman" w:hAnsi="Times New Roman" w:cs="Times New Roman" w:eastAsiaTheme="minorEastAsia"/>
                      <w:bCs/>
                      <w:sz w:val="21"/>
                      <w:szCs w:val="21"/>
                    </w:rPr>
                    <w:t>电子天平11202</w:t>
                  </w:r>
                </w:p>
              </w:tc>
              <w:tc>
                <w:tcPr>
                  <w:tcW w:w="998" w:type="dxa"/>
                  <w:vAlign w:val="center"/>
                </w:tcPr>
                <w:p>
                  <w:pPr>
                    <w:pStyle w:val="32"/>
                    <w:keepNext w:val="0"/>
                    <w:keepLines w:val="0"/>
                    <w:pageBreakBefore w:val="0"/>
                    <w:kinsoku/>
                    <w:wordWrap/>
                    <w:overflowPunct/>
                    <w:topLinePunct w:val="0"/>
                    <w:autoSpaceDE/>
                    <w:autoSpaceDN/>
                    <w:bidi w:val="0"/>
                    <w:adjustRightInd/>
                    <w:snapToGrid/>
                    <w:spacing w:line="240" w:lineRule="auto"/>
                    <w:jc w:val="center"/>
                    <w:textAlignment w:val="auto"/>
                    <w:rPr>
                      <w:rFonts w:hint="default" w:ascii="Times New Roman" w:hAnsi="Times New Roman" w:cs="Times New Roman" w:eastAsiaTheme="minorEastAsia"/>
                      <w:sz w:val="21"/>
                      <w:szCs w:val="21"/>
                      <w:vertAlign w:val="baseline"/>
                      <w:lang w:val="en-US" w:eastAsia="zh-CN"/>
                    </w:rPr>
                  </w:pPr>
                  <w:r>
                    <w:rPr>
                      <w:rFonts w:hint="eastAsia" w:cs="Times New Roman" w:eastAsiaTheme="minorEastAsia"/>
                      <w:sz w:val="21"/>
                      <w:szCs w:val="21"/>
                      <w:vertAlign w:val="baseline"/>
                      <w:lang w:val="en-US" w:eastAsia="zh-CN"/>
                    </w:rPr>
                    <w:t>孙丽娟</w:t>
                  </w:r>
                </w:p>
              </w:tc>
              <w:tc>
                <w:tcPr>
                  <w:tcW w:w="1119" w:type="dxa"/>
                  <w:vAlign w:val="center"/>
                </w:tcPr>
                <w:p>
                  <w:pPr>
                    <w:keepNext w:val="0"/>
                    <w:keepLines w:val="0"/>
                    <w:pageBreakBefore w:val="0"/>
                    <w:kinsoku/>
                    <w:wordWrap/>
                    <w:overflowPunct/>
                    <w:topLinePunct w:val="0"/>
                    <w:autoSpaceDE/>
                    <w:autoSpaceDN/>
                    <w:bidi w:val="0"/>
                    <w:adjustRightInd/>
                    <w:snapToGrid/>
                    <w:spacing w:line="240" w:lineRule="auto"/>
                    <w:jc w:val="center"/>
                    <w:textAlignment w:val="auto"/>
                    <w:rPr>
                      <w:rFonts w:hint="default" w:ascii="Times New Roman" w:hAnsi="Times New Roman" w:cs="Times New Roman" w:eastAsiaTheme="minorEastAsia"/>
                      <w:sz w:val="21"/>
                      <w:szCs w:val="21"/>
                      <w:vertAlign w:val="baseline"/>
                      <w:lang w:val="en-US" w:eastAsia="zh-CN"/>
                    </w:rPr>
                  </w:pPr>
                  <w:r>
                    <w:rPr>
                      <w:rFonts w:hint="default" w:ascii="Times New Roman" w:hAnsi="Times New Roman" w:cs="Times New Roman" w:eastAsiaTheme="minorEastAsia"/>
                      <w:bCs/>
                      <w:sz w:val="21"/>
                      <w:szCs w:val="21"/>
                    </w:rPr>
                    <w:t>≥4mg/L</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641" w:hRule="atLeast"/>
                <w:jc w:val="center"/>
              </w:trPr>
              <w:tc>
                <w:tcPr>
                  <w:tcW w:w="1311" w:type="dxa"/>
                  <w:vAlign w:val="center"/>
                </w:tcPr>
                <w:p>
                  <w:pPr>
                    <w:jc w:val="center"/>
                    <w:rPr>
                      <w:rFonts w:hint="default" w:ascii="Times New Roman" w:hAnsi="Times New Roman" w:cs="Times New Roman"/>
                    </w:rPr>
                  </w:pPr>
                  <w:r>
                    <w:rPr>
                      <w:rFonts w:hint="default" w:ascii="Times New Roman" w:hAnsi="Times New Roman" w:cs="Times New Roman"/>
                    </w:rPr>
                    <w:t>DO</w:t>
                  </w:r>
                </w:p>
                <w:p>
                  <w:pPr>
                    <w:jc w:val="center"/>
                    <w:rPr>
                      <w:rFonts w:hint="default" w:ascii="Times New Roman" w:hAnsi="Times New Roman" w:cs="Times New Roman"/>
                      <w:lang w:val="en-US" w:eastAsia="zh-CN"/>
                    </w:rPr>
                  </w:pPr>
                  <w:r>
                    <w:rPr>
                      <w:rFonts w:hint="default" w:ascii="Times New Roman" w:hAnsi="Times New Roman" w:cs="Times New Roman"/>
                    </w:rPr>
                    <w:t>(溶解氧)</w:t>
                  </w:r>
                </w:p>
              </w:tc>
              <w:tc>
                <w:tcPr>
                  <w:tcW w:w="2685" w:type="dxa"/>
                  <w:vAlign w:val="center"/>
                </w:tcPr>
                <w:p>
                  <w:pPr>
                    <w:keepNext w:val="0"/>
                    <w:keepLines w:val="0"/>
                    <w:pageBreakBefore w:val="0"/>
                    <w:kinsoku/>
                    <w:wordWrap/>
                    <w:overflowPunct/>
                    <w:topLinePunct w:val="0"/>
                    <w:autoSpaceDE/>
                    <w:autoSpaceDN/>
                    <w:bidi w:val="0"/>
                    <w:adjustRightInd/>
                    <w:snapToGrid/>
                    <w:spacing w:line="240" w:lineRule="auto"/>
                    <w:jc w:val="center"/>
                    <w:textAlignment w:val="auto"/>
                    <w:rPr>
                      <w:rFonts w:hint="default" w:ascii="Times New Roman" w:hAnsi="Times New Roman" w:cs="Times New Roman" w:eastAsiaTheme="minorEastAsia"/>
                      <w:sz w:val="21"/>
                      <w:szCs w:val="21"/>
                      <w:vertAlign w:val="baseline"/>
                      <w:lang w:val="en-US" w:eastAsia="zh-CN"/>
                    </w:rPr>
                  </w:pPr>
                  <w:r>
                    <w:rPr>
                      <w:rFonts w:hint="default" w:ascii="Times New Roman" w:hAnsi="Times New Roman" w:cs="Times New Roman" w:eastAsiaTheme="minorEastAsia"/>
                      <w:bCs/>
                      <w:sz w:val="21"/>
                      <w:szCs w:val="21"/>
                    </w:rPr>
                    <w:t>水质 溶解氧的测定 碘量法 GB7489-1987</w:t>
                  </w:r>
                </w:p>
              </w:tc>
              <w:tc>
                <w:tcPr>
                  <w:tcW w:w="1377" w:type="dxa"/>
                  <w:vAlign w:val="center"/>
                </w:tcPr>
                <w:p>
                  <w:pPr>
                    <w:keepNext w:val="0"/>
                    <w:keepLines w:val="0"/>
                    <w:pageBreakBefore w:val="0"/>
                    <w:kinsoku/>
                    <w:wordWrap/>
                    <w:overflowPunct/>
                    <w:topLinePunct w:val="0"/>
                    <w:autoSpaceDE/>
                    <w:autoSpaceDN/>
                    <w:bidi w:val="0"/>
                    <w:adjustRightInd/>
                    <w:snapToGrid/>
                    <w:spacing w:line="240" w:lineRule="auto"/>
                    <w:jc w:val="center"/>
                    <w:textAlignment w:val="auto"/>
                    <w:rPr>
                      <w:rFonts w:hint="default" w:ascii="Times New Roman" w:hAnsi="Times New Roman" w:cs="Times New Roman" w:eastAsiaTheme="minorEastAsia"/>
                      <w:bCs/>
                      <w:sz w:val="21"/>
                      <w:szCs w:val="21"/>
                    </w:rPr>
                  </w:pPr>
                  <w:r>
                    <w:rPr>
                      <w:rFonts w:hint="default" w:ascii="Times New Roman" w:hAnsi="Times New Roman" w:cs="Times New Roman" w:eastAsiaTheme="minorEastAsia"/>
                      <w:bCs/>
                      <w:sz w:val="21"/>
                      <w:szCs w:val="21"/>
                    </w:rPr>
                    <w:t>XC-SD-25-1</w:t>
                  </w:r>
                </w:p>
                <w:p>
                  <w:pPr>
                    <w:keepNext w:val="0"/>
                    <w:keepLines w:val="0"/>
                    <w:pageBreakBefore w:val="0"/>
                    <w:kinsoku/>
                    <w:wordWrap/>
                    <w:overflowPunct/>
                    <w:topLinePunct w:val="0"/>
                    <w:autoSpaceDE/>
                    <w:autoSpaceDN/>
                    <w:bidi w:val="0"/>
                    <w:adjustRightInd/>
                    <w:snapToGrid/>
                    <w:spacing w:line="240" w:lineRule="auto"/>
                    <w:jc w:val="center"/>
                    <w:textAlignment w:val="auto"/>
                    <w:rPr>
                      <w:rFonts w:hint="eastAsia" w:ascii="Times New Roman" w:hAnsi="Times New Roman" w:cs="Times New Roman" w:eastAsiaTheme="minorEastAsia"/>
                      <w:sz w:val="21"/>
                      <w:szCs w:val="21"/>
                      <w:vertAlign w:val="baseline"/>
                      <w:lang w:val="en-US" w:eastAsia="zh-CN"/>
                    </w:rPr>
                  </w:pPr>
                  <w:r>
                    <w:rPr>
                      <w:rFonts w:hint="default" w:ascii="Times New Roman" w:hAnsi="Times New Roman" w:cs="Times New Roman" w:eastAsiaTheme="minorEastAsia"/>
                      <w:bCs/>
                      <w:sz w:val="21"/>
                      <w:szCs w:val="21"/>
                    </w:rPr>
                    <w:t>25ml具塞滴定管</w:t>
                  </w:r>
                </w:p>
              </w:tc>
              <w:tc>
                <w:tcPr>
                  <w:tcW w:w="998" w:type="dxa"/>
                  <w:vAlign w:val="center"/>
                </w:tcPr>
                <w:p>
                  <w:pPr>
                    <w:pStyle w:val="32"/>
                    <w:keepNext w:val="0"/>
                    <w:keepLines w:val="0"/>
                    <w:pageBreakBefore w:val="0"/>
                    <w:kinsoku/>
                    <w:wordWrap/>
                    <w:overflowPunct/>
                    <w:topLinePunct w:val="0"/>
                    <w:autoSpaceDE/>
                    <w:autoSpaceDN/>
                    <w:bidi w:val="0"/>
                    <w:adjustRightInd/>
                    <w:snapToGrid/>
                    <w:spacing w:line="240" w:lineRule="auto"/>
                    <w:jc w:val="center"/>
                    <w:textAlignment w:val="auto"/>
                    <w:rPr>
                      <w:rFonts w:hint="default" w:ascii="Times New Roman" w:hAnsi="Times New Roman" w:cs="Times New Roman" w:eastAsiaTheme="minorEastAsia"/>
                      <w:sz w:val="21"/>
                      <w:szCs w:val="21"/>
                      <w:vertAlign w:val="baseline"/>
                      <w:lang w:val="en-US" w:eastAsia="zh-CN"/>
                    </w:rPr>
                  </w:pPr>
                  <w:r>
                    <w:rPr>
                      <w:rFonts w:hint="eastAsia" w:cs="Times New Roman" w:eastAsiaTheme="minorEastAsia"/>
                      <w:sz w:val="21"/>
                      <w:szCs w:val="21"/>
                      <w:vertAlign w:val="baseline"/>
                      <w:lang w:val="en-US" w:eastAsia="zh-CN"/>
                    </w:rPr>
                    <w:t>杨集</w:t>
                  </w:r>
                </w:p>
              </w:tc>
              <w:tc>
                <w:tcPr>
                  <w:tcW w:w="1119" w:type="dxa"/>
                  <w:vAlign w:val="center"/>
                </w:tcPr>
                <w:p>
                  <w:pPr>
                    <w:keepNext w:val="0"/>
                    <w:keepLines w:val="0"/>
                    <w:pageBreakBefore w:val="0"/>
                    <w:kinsoku/>
                    <w:wordWrap/>
                    <w:overflowPunct/>
                    <w:topLinePunct w:val="0"/>
                    <w:autoSpaceDE/>
                    <w:autoSpaceDN/>
                    <w:bidi w:val="0"/>
                    <w:adjustRightInd/>
                    <w:snapToGrid/>
                    <w:spacing w:line="240" w:lineRule="auto"/>
                    <w:jc w:val="center"/>
                    <w:textAlignment w:val="auto"/>
                    <w:rPr>
                      <w:rFonts w:hint="default" w:ascii="Times New Roman" w:hAnsi="Times New Roman" w:cs="Times New Roman" w:eastAsiaTheme="minorEastAsia"/>
                      <w:sz w:val="21"/>
                      <w:szCs w:val="21"/>
                      <w:vertAlign w:val="baseline"/>
                      <w:lang w:val="en-US" w:eastAsia="zh-CN"/>
                    </w:rPr>
                  </w:pPr>
                  <w:r>
                    <w:rPr>
                      <w:rFonts w:hint="default" w:ascii="Times New Roman" w:hAnsi="Times New Roman" w:cs="Times New Roman" w:eastAsiaTheme="minorEastAsia"/>
                      <w:bCs/>
                      <w:sz w:val="21"/>
                      <w:szCs w:val="21"/>
                    </w:rPr>
                    <w:t>0.2 mg/L</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713" w:hRule="atLeast"/>
                <w:jc w:val="center"/>
              </w:trPr>
              <w:tc>
                <w:tcPr>
                  <w:tcW w:w="1311" w:type="dxa"/>
                  <w:vAlign w:val="center"/>
                </w:tcPr>
                <w:p>
                  <w:pPr>
                    <w:jc w:val="center"/>
                    <w:rPr>
                      <w:rFonts w:hint="default" w:ascii="Times New Roman" w:hAnsi="Times New Roman" w:cs="Times New Roman"/>
                    </w:rPr>
                  </w:pPr>
                  <w:r>
                    <w:rPr>
                      <w:rFonts w:hint="default" w:ascii="Times New Roman" w:hAnsi="Times New Roman" w:cs="Times New Roman"/>
                    </w:rPr>
                    <w:t>CODCr</w:t>
                  </w:r>
                </w:p>
                <w:p>
                  <w:pPr>
                    <w:jc w:val="center"/>
                    <w:rPr>
                      <w:rFonts w:hint="default" w:ascii="Times New Roman" w:hAnsi="Times New Roman" w:cs="Times New Roman"/>
                      <w:lang w:val="en-US" w:eastAsia="zh-CN"/>
                    </w:rPr>
                  </w:pPr>
                  <w:r>
                    <w:rPr>
                      <w:rFonts w:hint="default" w:ascii="Times New Roman" w:hAnsi="Times New Roman" w:cs="Times New Roman"/>
                    </w:rPr>
                    <w:t>（化学需氧量）</w:t>
                  </w:r>
                </w:p>
              </w:tc>
              <w:tc>
                <w:tcPr>
                  <w:tcW w:w="2685" w:type="dxa"/>
                  <w:vAlign w:val="center"/>
                </w:tcPr>
                <w:p>
                  <w:pPr>
                    <w:keepNext w:val="0"/>
                    <w:keepLines w:val="0"/>
                    <w:pageBreakBefore w:val="0"/>
                    <w:kinsoku/>
                    <w:wordWrap/>
                    <w:overflowPunct/>
                    <w:topLinePunct w:val="0"/>
                    <w:autoSpaceDE/>
                    <w:autoSpaceDN/>
                    <w:bidi w:val="0"/>
                    <w:adjustRightInd/>
                    <w:snapToGrid/>
                    <w:spacing w:line="240" w:lineRule="auto"/>
                    <w:jc w:val="center"/>
                    <w:textAlignment w:val="auto"/>
                    <w:rPr>
                      <w:rFonts w:hint="default" w:ascii="Times New Roman" w:hAnsi="Times New Roman" w:cs="Times New Roman" w:eastAsiaTheme="minorEastAsia"/>
                      <w:bCs/>
                      <w:sz w:val="21"/>
                      <w:szCs w:val="21"/>
                    </w:rPr>
                  </w:pPr>
                  <w:r>
                    <w:rPr>
                      <w:rFonts w:hint="default" w:ascii="Times New Roman" w:hAnsi="Times New Roman" w:cs="Times New Roman" w:eastAsiaTheme="minorEastAsia"/>
                      <w:bCs/>
                      <w:sz w:val="21"/>
                      <w:szCs w:val="21"/>
                    </w:rPr>
                    <w:t>水质 化学需氧量的测定</w:t>
                  </w:r>
                </w:p>
                <w:p>
                  <w:pPr>
                    <w:keepNext w:val="0"/>
                    <w:keepLines w:val="0"/>
                    <w:pageBreakBefore w:val="0"/>
                    <w:kinsoku/>
                    <w:wordWrap/>
                    <w:overflowPunct/>
                    <w:topLinePunct w:val="0"/>
                    <w:autoSpaceDE/>
                    <w:autoSpaceDN/>
                    <w:bidi w:val="0"/>
                    <w:adjustRightInd/>
                    <w:snapToGrid/>
                    <w:spacing w:line="240" w:lineRule="auto"/>
                    <w:jc w:val="center"/>
                    <w:textAlignment w:val="auto"/>
                    <w:rPr>
                      <w:rFonts w:hint="default" w:ascii="Times New Roman" w:hAnsi="Times New Roman" w:cs="Times New Roman" w:eastAsiaTheme="minorEastAsia"/>
                      <w:bCs/>
                      <w:sz w:val="21"/>
                      <w:szCs w:val="21"/>
                    </w:rPr>
                  </w:pPr>
                  <w:r>
                    <w:rPr>
                      <w:rFonts w:hint="default" w:ascii="Times New Roman" w:hAnsi="Times New Roman" w:cs="Times New Roman" w:eastAsiaTheme="minorEastAsia"/>
                      <w:bCs/>
                      <w:sz w:val="21"/>
                      <w:szCs w:val="21"/>
                    </w:rPr>
                    <w:t>重铬酸盐法</w:t>
                  </w:r>
                </w:p>
                <w:p>
                  <w:pPr>
                    <w:keepNext w:val="0"/>
                    <w:keepLines w:val="0"/>
                    <w:pageBreakBefore w:val="0"/>
                    <w:kinsoku/>
                    <w:wordWrap/>
                    <w:overflowPunct/>
                    <w:topLinePunct w:val="0"/>
                    <w:autoSpaceDE/>
                    <w:autoSpaceDN/>
                    <w:bidi w:val="0"/>
                    <w:adjustRightInd/>
                    <w:snapToGrid/>
                    <w:spacing w:line="240" w:lineRule="auto"/>
                    <w:jc w:val="center"/>
                    <w:textAlignment w:val="auto"/>
                    <w:rPr>
                      <w:rFonts w:hint="default" w:ascii="Times New Roman" w:hAnsi="Times New Roman" w:cs="Times New Roman" w:eastAsiaTheme="minorEastAsia"/>
                      <w:sz w:val="21"/>
                      <w:szCs w:val="21"/>
                      <w:vertAlign w:val="baseline"/>
                      <w:lang w:val="en-US" w:eastAsia="zh-CN"/>
                    </w:rPr>
                  </w:pPr>
                  <w:r>
                    <w:rPr>
                      <w:rFonts w:hint="default" w:ascii="Times New Roman" w:hAnsi="Times New Roman" w:cs="Times New Roman" w:eastAsiaTheme="minorEastAsia"/>
                      <w:bCs/>
                      <w:sz w:val="21"/>
                      <w:szCs w:val="21"/>
                    </w:rPr>
                    <w:t>HJ828-2017</w:t>
                  </w:r>
                </w:p>
              </w:tc>
              <w:tc>
                <w:tcPr>
                  <w:tcW w:w="1377" w:type="dxa"/>
                  <w:vAlign w:val="center"/>
                </w:tcPr>
                <w:p>
                  <w:pPr>
                    <w:keepNext w:val="0"/>
                    <w:keepLines w:val="0"/>
                    <w:pageBreakBefore w:val="0"/>
                    <w:kinsoku/>
                    <w:wordWrap/>
                    <w:overflowPunct/>
                    <w:topLinePunct w:val="0"/>
                    <w:autoSpaceDE/>
                    <w:autoSpaceDN/>
                    <w:bidi w:val="0"/>
                    <w:adjustRightInd/>
                    <w:snapToGrid/>
                    <w:spacing w:line="240" w:lineRule="auto"/>
                    <w:jc w:val="center"/>
                    <w:textAlignment w:val="auto"/>
                    <w:rPr>
                      <w:rFonts w:hint="default" w:ascii="Times New Roman" w:hAnsi="Times New Roman" w:cs="Times New Roman" w:eastAsiaTheme="minorEastAsia"/>
                      <w:bCs/>
                      <w:sz w:val="21"/>
                      <w:szCs w:val="21"/>
                    </w:rPr>
                  </w:pPr>
                  <w:r>
                    <w:rPr>
                      <w:rFonts w:hint="default" w:ascii="Times New Roman" w:hAnsi="Times New Roman" w:cs="Times New Roman" w:eastAsiaTheme="minorEastAsia"/>
                      <w:bCs/>
                      <w:sz w:val="21"/>
                      <w:szCs w:val="21"/>
                    </w:rPr>
                    <w:t>XC-SD-50-1</w:t>
                  </w:r>
                </w:p>
                <w:p>
                  <w:pPr>
                    <w:keepNext w:val="0"/>
                    <w:keepLines w:val="0"/>
                    <w:pageBreakBefore w:val="0"/>
                    <w:kinsoku/>
                    <w:wordWrap/>
                    <w:overflowPunct/>
                    <w:topLinePunct w:val="0"/>
                    <w:autoSpaceDE/>
                    <w:autoSpaceDN/>
                    <w:bidi w:val="0"/>
                    <w:adjustRightInd/>
                    <w:snapToGrid/>
                    <w:spacing w:line="240" w:lineRule="auto"/>
                    <w:jc w:val="center"/>
                    <w:textAlignment w:val="auto"/>
                    <w:rPr>
                      <w:rFonts w:hint="default" w:ascii="Times New Roman" w:hAnsi="Times New Roman" w:cs="Times New Roman" w:eastAsiaTheme="minorEastAsia"/>
                      <w:sz w:val="21"/>
                      <w:szCs w:val="21"/>
                      <w:vertAlign w:val="baseline"/>
                      <w:lang w:val="en-US" w:eastAsia="zh-CN"/>
                    </w:rPr>
                  </w:pPr>
                  <w:r>
                    <w:rPr>
                      <w:rFonts w:hint="default" w:ascii="Times New Roman" w:hAnsi="Times New Roman" w:cs="Times New Roman" w:eastAsiaTheme="minorEastAsia"/>
                      <w:bCs/>
                      <w:sz w:val="21"/>
                      <w:szCs w:val="21"/>
                    </w:rPr>
                    <w:t>50ml具塞滴定管</w:t>
                  </w:r>
                </w:p>
              </w:tc>
              <w:tc>
                <w:tcPr>
                  <w:tcW w:w="998" w:type="dxa"/>
                  <w:vAlign w:val="center"/>
                </w:tcPr>
                <w:p>
                  <w:pPr>
                    <w:keepNext w:val="0"/>
                    <w:keepLines w:val="0"/>
                    <w:pageBreakBefore w:val="0"/>
                    <w:kinsoku/>
                    <w:wordWrap/>
                    <w:overflowPunct/>
                    <w:topLinePunct w:val="0"/>
                    <w:autoSpaceDE/>
                    <w:autoSpaceDN/>
                    <w:bidi w:val="0"/>
                    <w:adjustRightInd/>
                    <w:snapToGrid/>
                    <w:spacing w:line="240" w:lineRule="auto"/>
                    <w:jc w:val="center"/>
                    <w:textAlignment w:val="auto"/>
                    <w:rPr>
                      <w:rFonts w:hint="default" w:ascii="Times New Roman" w:hAnsi="Times New Roman" w:cs="Times New Roman" w:eastAsiaTheme="minorEastAsia"/>
                      <w:sz w:val="21"/>
                      <w:szCs w:val="21"/>
                      <w:vertAlign w:val="baseline"/>
                      <w:lang w:val="en-US" w:eastAsia="zh-CN"/>
                    </w:rPr>
                  </w:pPr>
                  <w:r>
                    <w:rPr>
                      <w:rFonts w:hint="eastAsia" w:cs="Times New Roman" w:eastAsiaTheme="minorEastAsia"/>
                      <w:sz w:val="21"/>
                      <w:szCs w:val="21"/>
                      <w:vertAlign w:val="baseline"/>
                      <w:lang w:val="en-US" w:eastAsia="zh-CN"/>
                    </w:rPr>
                    <w:t>杨集</w:t>
                  </w:r>
                </w:p>
              </w:tc>
              <w:tc>
                <w:tcPr>
                  <w:tcW w:w="1119" w:type="dxa"/>
                  <w:vAlign w:val="center"/>
                </w:tcPr>
                <w:p>
                  <w:pPr>
                    <w:keepNext w:val="0"/>
                    <w:keepLines w:val="0"/>
                    <w:pageBreakBefore w:val="0"/>
                    <w:kinsoku/>
                    <w:wordWrap/>
                    <w:overflowPunct/>
                    <w:topLinePunct w:val="0"/>
                    <w:autoSpaceDE/>
                    <w:autoSpaceDN/>
                    <w:bidi w:val="0"/>
                    <w:adjustRightInd/>
                    <w:snapToGrid/>
                    <w:spacing w:line="240" w:lineRule="auto"/>
                    <w:jc w:val="center"/>
                    <w:textAlignment w:val="auto"/>
                    <w:rPr>
                      <w:rFonts w:hint="default" w:ascii="Times New Roman" w:hAnsi="Times New Roman" w:cs="Times New Roman" w:eastAsiaTheme="minorEastAsia"/>
                      <w:sz w:val="21"/>
                      <w:szCs w:val="21"/>
                      <w:vertAlign w:val="baseline"/>
                      <w:lang w:val="en-US" w:eastAsia="zh-CN"/>
                    </w:rPr>
                  </w:pPr>
                  <w:r>
                    <w:rPr>
                      <w:rFonts w:hint="default" w:ascii="Times New Roman" w:hAnsi="Times New Roman" w:cs="Times New Roman" w:eastAsiaTheme="minorEastAsia"/>
                      <w:bCs/>
                      <w:sz w:val="21"/>
                      <w:szCs w:val="21"/>
                    </w:rPr>
                    <w:t>≥4 mg/L</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957" w:hRule="atLeast"/>
                <w:jc w:val="center"/>
              </w:trPr>
              <w:tc>
                <w:tcPr>
                  <w:tcW w:w="1311" w:type="dxa"/>
                  <w:vAlign w:val="center"/>
                </w:tcPr>
                <w:p>
                  <w:pPr>
                    <w:jc w:val="center"/>
                    <w:rPr>
                      <w:rFonts w:hint="default" w:ascii="Times New Roman" w:hAnsi="Times New Roman" w:cs="Times New Roman"/>
                    </w:rPr>
                  </w:pPr>
                  <w:r>
                    <w:rPr>
                      <w:rFonts w:hint="default" w:ascii="Times New Roman" w:hAnsi="Times New Roman" w:cs="Times New Roman"/>
                    </w:rPr>
                    <w:t>BOD5</w:t>
                  </w:r>
                </w:p>
                <w:p>
                  <w:pPr>
                    <w:jc w:val="center"/>
                    <w:rPr>
                      <w:rFonts w:hint="default" w:ascii="Times New Roman" w:hAnsi="Times New Roman" w:cs="Times New Roman"/>
                      <w:lang w:val="en-US" w:eastAsia="zh-CN"/>
                    </w:rPr>
                  </w:pPr>
                  <w:r>
                    <w:rPr>
                      <w:rFonts w:hint="default" w:ascii="Times New Roman" w:hAnsi="Times New Roman" w:cs="Times New Roman"/>
                    </w:rPr>
                    <w:t>（五日生化需氧量</w:t>
                  </w:r>
                  <w:r>
                    <w:rPr>
                      <w:rFonts w:hint="default" w:ascii="Times New Roman" w:hAnsi="Times New Roman" w:cs="Times New Roman"/>
                      <w:lang w:eastAsia="zh-CN"/>
                    </w:rPr>
                    <w:t>）</w:t>
                  </w:r>
                </w:p>
              </w:tc>
              <w:tc>
                <w:tcPr>
                  <w:tcW w:w="2685" w:type="dxa"/>
                  <w:vAlign w:val="center"/>
                </w:tcPr>
                <w:p>
                  <w:pPr>
                    <w:keepNext w:val="0"/>
                    <w:keepLines w:val="0"/>
                    <w:pageBreakBefore w:val="0"/>
                    <w:kinsoku/>
                    <w:wordWrap/>
                    <w:overflowPunct/>
                    <w:topLinePunct w:val="0"/>
                    <w:autoSpaceDE/>
                    <w:autoSpaceDN/>
                    <w:bidi w:val="0"/>
                    <w:adjustRightInd/>
                    <w:snapToGrid/>
                    <w:spacing w:line="240" w:lineRule="auto"/>
                    <w:jc w:val="center"/>
                    <w:textAlignment w:val="auto"/>
                    <w:rPr>
                      <w:rFonts w:hint="default" w:ascii="Times New Roman" w:hAnsi="Times New Roman" w:cs="Times New Roman" w:eastAsiaTheme="minorEastAsia"/>
                      <w:bCs/>
                      <w:sz w:val="21"/>
                      <w:szCs w:val="21"/>
                    </w:rPr>
                  </w:pPr>
                  <w:r>
                    <w:rPr>
                      <w:rFonts w:hint="default" w:ascii="Times New Roman" w:hAnsi="Times New Roman" w:cs="Times New Roman" w:eastAsiaTheme="minorEastAsia"/>
                      <w:bCs/>
                      <w:sz w:val="21"/>
                      <w:szCs w:val="21"/>
                    </w:rPr>
                    <w:t>水质 五日生化需氧量的测定 稀释与接种法</w:t>
                  </w:r>
                </w:p>
                <w:p>
                  <w:pPr>
                    <w:keepNext w:val="0"/>
                    <w:keepLines w:val="0"/>
                    <w:pageBreakBefore w:val="0"/>
                    <w:kinsoku/>
                    <w:wordWrap/>
                    <w:overflowPunct/>
                    <w:topLinePunct w:val="0"/>
                    <w:autoSpaceDE/>
                    <w:autoSpaceDN/>
                    <w:bidi w:val="0"/>
                    <w:adjustRightInd/>
                    <w:snapToGrid/>
                    <w:spacing w:line="240" w:lineRule="auto"/>
                    <w:jc w:val="center"/>
                    <w:textAlignment w:val="auto"/>
                    <w:rPr>
                      <w:rFonts w:hint="default" w:ascii="Times New Roman" w:hAnsi="Times New Roman" w:cs="Times New Roman" w:eastAsiaTheme="minorEastAsia"/>
                      <w:kern w:val="0"/>
                      <w:sz w:val="21"/>
                      <w:szCs w:val="21"/>
                    </w:rPr>
                  </w:pPr>
                  <w:r>
                    <w:rPr>
                      <w:rFonts w:hint="default" w:ascii="Times New Roman" w:hAnsi="Times New Roman" w:cs="Times New Roman" w:eastAsiaTheme="minorEastAsia"/>
                      <w:bCs/>
                      <w:sz w:val="21"/>
                      <w:szCs w:val="21"/>
                    </w:rPr>
                    <w:t>HJ505-2009</w:t>
                  </w:r>
                </w:p>
              </w:tc>
              <w:tc>
                <w:tcPr>
                  <w:tcW w:w="1377" w:type="dxa"/>
                  <w:vAlign w:val="center"/>
                </w:tcPr>
                <w:p>
                  <w:pPr>
                    <w:keepNext w:val="0"/>
                    <w:keepLines w:val="0"/>
                    <w:pageBreakBefore w:val="0"/>
                    <w:kinsoku/>
                    <w:wordWrap/>
                    <w:overflowPunct/>
                    <w:topLinePunct w:val="0"/>
                    <w:autoSpaceDE/>
                    <w:autoSpaceDN/>
                    <w:bidi w:val="0"/>
                    <w:adjustRightInd/>
                    <w:snapToGrid/>
                    <w:spacing w:line="240" w:lineRule="auto"/>
                    <w:jc w:val="center"/>
                    <w:textAlignment w:val="auto"/>
                    <w:rPr>
                      <w:rFonts w:hint="default" w:ascii="Times New Roman" w:hAnsi="Times New Roman" w:cs="Times New Roman" w:eastAsiaTheme="minorEastAsia"/>
                      <w:bCs/>
                      <w:sz w:val="21"/>
                      <w:szCs w:val="21"/>
                    </w:rPr>
                  </w:pPr>
                  <w:r>
                    <w:rPr>
                      <w:rFonts w:hint="default" w:ascii="Times New Roman" w:hAnsi="Times New Roman" w:cs="Times New Roman" w:eastAsiaTheme="minorEastAsia"/>
                      <w:bCs/>
                      <w:sz w:val="21"/>
                      <w:szCs w:val="21"/>
                    </w:rPr>
                    <w:t>XC-SD-25-1</w:t>
                  </w:r>
                </w:p>
                <w:p>
                  <w:pPr>
                    <w:keepNext w:val="0"/>
                    <w:keepLines w:val="0"/>
                    <w:pageBreakBefore w:val="0"/>
                    <w:kinsoku/>
                    <w:wordWrap/>
                    <w:overflowPunct/>
                    <w:topLinePunct w:val="0"/>
                    <w:autoSpaceDE/>
                    <w:autoSpaceDN/>
                    <w:bidi w:val="0"/>
                    <w:adjustRightInd/>
                    <w:snapToGrid/>
                    <w:spacing w:line="240" w:lineRule="auto"/>
                    <w:jc w:val="center"/>
                    <w:textAlignment w:val="auto"/>
                    <w:rPr>
                      <w:rFonts w:hint="default" w:ascii="Times New Roman" w:hAnsi="Times New Roman" w:cs="Times New Roman" w:eastAsiaTheme="minorEastAsia"/>
                      <w:kern w:val="0"/>
                      <w:sz w:val="21"/>
                      <w:szCs w:val="21"/>
                    </w:rPr>
                  </w:pPr>
                  <w:r>
                    <w:rPr>
                      <w:rFonts w:hint="default" w:ascii="Times New Roman" w:hAnsi="Times New Roman" w:cs="Times New Roman" w:eastAsiaTheme="minorEastAsia"/>
                      <w:bCs/>
                      <w:sz w:val="21"/>
                      <w:szCs w:val="21"/>
                    </w:rPr>
                    <w:t>25ml具塞滴定管</w:t>
                  </w:r>
                </w:p>
              </w:tc>
              <w:tc>
                <w:tcPr>
                  <w:tcW w:w="998" w:type="dxa"/>
                  <w:vAlign w:val="center"/>
                </w:tcPr>
                <w:p>
                  <w:pPr>
                    <w:keepNext w:val="0"/>
                    <w:keepLines w:val="0"/>
                    <w:pageBreakBefore w:val="0"/>
                    <w:kinsoku/>
                    <w:wordWrap/>
                    <w:overflowPunct/>
                    <w:topLinePunct w:val="0"/>
                    <w:autoSpaceDE/>
                    <w:autoSpaceDN/>
                    <w:bidi w:val="0"/>
                    <w:adjustRightInd/>
                    <w:snapToGrid/>
                    <w:spacing w:line="240" w:lineRule="auto"/>
                    <w:jc w:val="center"/>
                    <w:textAlignment w:val="auto"/>
                    <w:rPr>
                      <w:rFonts w:hint="default" w:ascii="Times New Roman" w:hAnsi="Times New Roman" w:cs="Times New Roman" w:eastAsiaTheme="minorEastAsia"/>
                      <w:sz w:val="21"/>
                      <w:szCs w:val="21"/>
                    </w:rPr>
                  </w:pPr>
                  <w:r>
                    <w:rPr>
                      <w:rFonts w:hint="eastAsia" w:cs="Times New Roman" w:eastAsiaTheme="minorEastAsia"/>
                      <w:sz w:val="21"/>
                      <w:szCs w:val="21"/>
                      <w:vertAlign w:val="baseline"/>
                      <w:lang w:val="en-US" w:eastAsia="zh-CN"/>
                    </w:rPr>
                    <w:t>杨集</w:t>
                  </w:r>
                </w:p>
              </w:tc>
              <w:tc>
                <w:tcPr>
                  <w:tcW w:w="1119" w:type="dxa"/>
                  <w:vAlign w:val="center"/>
                </w:tcPr>
                <w:p>
                  <w:pPr>
                    <w:keepNext w:val="0"/>
                    <w:keepLines w:val="0"/>
                    <w:pageBreakBefore w:val="0"/>
                    <w:kinsoku/>
                    <w:wordWrap/>
                    <w:overflowPunct/>
                    <w:topLinePunct w:val="0"/>
                    <w:autoSpaceDE/>
                    <w:autoSpaceDN/>
                    <w:bidi w:val="0"/>
                    <w:adjustRightInd/>
                    <w:snapToGrid/>
                    <w:spacing w:line="240" w:lineRule="auto"/>
                    <w:jc w:val="center"/>
                    <w:textAlignment w:val="auto"/>
                    <w:rPr>
                      <w:rFonts w:hint="default" w:ascii="Times New Roman" w:hAnsi="Times New Roman" w:cs="Times New Roman" w:eastAsiaTheme="minorEastAsia"/>
                      <w:sz w:val="21"/>
                      <w:szCs w:val="21"/>
                    </w:rPr>
                  </w:pPr>
                  <w:r>
                    <w:rPr>
                      <w:rFonts w:hint="default" w:ascii="Times New Roman" w:hAnsi="Times New Roman" w:cs="Times New Roman" w:eastAsiaTheme="minorEastAsia"/>
                      <w:bCs/>
                      <w:sz w:val="21"/>
                      <w:szCs w:val="21"/>
                    </w:rPr>
                    <w:t>≥0.5mg/L</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957" w:hRule="atLeast"/>
                <w:jc w:val="center"/>
              </w:trPr>
              <w:tc>
                <w:tcPr>
                  <w:tcW w:w="1311" w:type="dxa"/>
                  <w:vAlign w:val="center"/>
                </w:tcPr>
                <w:p>
                  <w:pPr>
                    <w:jc w:val="center"/>
                    <w:rPr>
                      <w:rFonts w:hint="default" w:ascii="Times New Roman" w:hAnsi="Times New Roman" w:cs="Times New Roman"/>
                    </w:rPr>
                  </w:pPr>
                  <w:r>
                    <w:rPr>
                      <w:rFonts w:hint="default" w:ascii="Times New Roman" w:hAnsi="Times New Roman" w:cs="Times New Roman"/>
                    </w:rPr>
                    <w:t>NH3-N</w:t>
                  </w:r>
                </w:p>
                <w:p>
                  <w:pPr>
                    <w:jc w:val="center"/>
                    <w:rPr>
                      <w:rFonts w:hint="default" w:ascii="Times New Roman" w:hAnsi="Times New Roman" w:cs="Times New Roman"/>
                      <w:lang w:val="en-US" w:eastAsia="zh-CN"/>
                    </w:rPr>
                  </w:pPr>
                  <w:r>
                    <w:rPr>
                      <w:rFonts w:hint="default" w:ascii="Times New Roman" w:hAnsi="Times New Roman" w:cs="Times New Roman"/>
                    </w:rPr>
                    <w:t>（氨氮）</w:t>
                  </w:r>
                </w:p>
              </w:tc>
              <w:tc>
                <w:tcPr>
                  <w:tcW w:w="2685" w:type="dxa"/>
                  <w:vAlign w:val="center"/>
                </w:tcPr>
                <w:p>
                  <w:pPr>
                    <w:keepNext w:val="0"/>
                    <w:keepLines w:val="0"/>
                    <w:pageBreakBefore w:val="0"/>
                    <w:kinsoku/>
                    <w:wordWrap/>
                    <w:overflowPunct/>
                    <w:topLinePunct w:val="0"/>
                    <w:autoSpaceDE/>
                    <w:autoSpaceDN/>
                    <w:bidi w:val="0"/>
                    <w:adjustRightInd/>
                    <w:snapToGrid/>
                    <w:spacing w:line="240" w:lineRule="auto"/>
                    <w:jc w:val="center"/>
                    <w:textAlignment w:val="auto"/>
                    <w:rPr>
                      <w:rFonts w:hint="default" w:ascii="Times New Roman" w:hAnsi="Times New Roman" w:cs="Times New Roman" w:eastAsiaTheme="minorEastAsia"/>
                      <w:bCs/>
                      <w:sz w:val="21"/>
                      <w:szCs w:val="21"/>
                    </w:rPr>
                  </w:pPr>
                  <w:r>
                    <w:rPr>
                      <w:rFonts w:hint="default" w:ascii="Times New Roman" w:hAnsi="Times New Roman" w:cs="Times New Roman" w:eastAsiaTheme="minorEastAsia"/>
                      <w:bCs/>
                      <w:sz w:val="21"/>
                      <w:szCs w:val="21"/>
                    </w:rPr>
                    <w:t>水质  氨氮的测定</w:t>
                  </w:r>
                </w:p>
                <w:p>
                  <w:pPr>
                    <w:keepNext w:val="0"/>
                    <w:keepLines w:val="0"/>
                    <w:pageBreakBefore w:val="0"/>
                    <w:kinsoku/>
                    <w:wordWrap/>
                    <w:overflowPunct/>
                    <w:topLinePunct w:val="0"/>
                    <w:autoSpaceDE/>
                    <w:autoSpaceDN/>
                    <w:bidi w:val="0"/>
                    <w:adjustRightInd/>
                    <w:snapToGrid/>
                    <w:spacing w:line="240" w:lineRule="auto"/>
                    <w:jc w:val="center"/>
                    <w:textAlignment w:val="auto"/>
                    <w:rPr>
                      <w:rFonts w:hint="default" w:ascii="Times New Roman" w:hAnsi="Times New Roman" w:cs="Times New Roman" w:eastAsiaTheme="minorEastAsia"/>
                      <w:bCs/>
                      <w:sz w:val="21"/>
                      <w:szCs w:val="21"/>
                    </w:rPr>
                  </w:pPr>
                  <w:r>
                    <w:rPr>
                      <w:rFonts w:hint="default" w:ascii="Times New Roman" w:hAnsi="Times New Roman" w:cs="Times New Roman" w:eastAsiaTheme="minorEastAsia"/>
                      <w:bCs/>
                      <w:sz w:val="21"/>
                      <w:szCs w:val="21"/>
                    </w:rPr>
                    <w:t>纳氏试剂分光光度法</w:t>
                  </w:r>
                </w:p>
                <w:p>
                  <w:pPr>
                    <w:keepNext w:val="0"/>
                    <w:keepLines w:val="0"/>
                    <w:pageBreakBefore w:val="0"/>
                    <w:kinsoku/>
                    <w:wordWrap/>
                    <w:overflowPunct/>
                    <w:topLinePunct w:val="0"/>
                    <w:autoSpaceDE/>
                    <w:autoSpaceDN/>
                    <w:bidi w:val="0"/>
                    <w:adjustRightInd/>
                    <w:snapToGrid/>
                    <w:spacing w:line="240" w:lineRule="auto"/>
                    <w:jc w:val="center"/>
                    <w:textAlignment w:val="auto"/>
                    <w:rPr>
                      <w:rFonts w:hint="default" w:ascii="Times New Roman" w:hAnsi="Times New Roman" w:cs="Times New Roman" w:eastAsiaTheme="minorEastAsia"/>
                      <w:color w:val="auto"/>
                      <w:kern w:val="0"/>
                      <w:sz w:val="21"/>
                      <w:szCs w:val="21"/>
                    </w:rPr>
                  </w:pPr>
                  <w:r>
                    <w:rPr>
                      <w:rFonts w:hint="default" w:ascii="Times New Roman" w:hAnsi="Times New Roman" w:cs="Times New Roman" w:eastAsiaTheme="minorEastAsia"/>
                      <w:bCs/>
                      <w:sz w:val="21"/>
                      <w:szCs w:val="21"/>
                    </w:rPr>
                    <w:t>HJ535-2009</w:t>
                  </w:r>
                </w:p>
              </w:tc>
              <w:tc>
                <w:tcPr>
                  <w:tcW w:w="1377" w:type="dxa"/>
                  <w:vAlign w:val="center"/>
                </w:tcPr>
                <w:p>
                  <w:pPr>
                    <w:keepNext w:val="0"/>
                    <w:keepLines w:val="0"/>
                    <w:pageBreakBefore w:val="0"/>
                    <w:kinsoku/>
                    <w:wordWrap/>
                    <w:overflowPunct/>
                    <w:topLinePunct w:val="0"/>
                    <w:autoSpaceDE/>
                    <w:autoSpaceDN/>
                    <w:bidi w:val="0"/>
                    <w:adjustRightInd/>
                    <w:snapToGrid/>
                    <w:spacing w:line="240" w:lineRule="auto"/>
                    <w:jc w:val="center"/>
                    <w:textAlignment w:val="auto"/>
                    <w:rPr>
                      <w:rFonts w:hint="default" w:ascii="Times New Roman" w:hAnsi="Times New Roman" w:cs="Times New Roman" w:eastAsiaTheme="minorEastAsia"/>
                      <w:bCs/>
                      <w:sz w:val="21"/>
                      <w:szCs w:val="21"/>
                    </w:rPr>
                  </w:pPr>
                  <w:r>
                    <w:rPr>
                      <w:rFonts w:hint="default" w:ascii="Times New Roman" w:hAnsi="Times New Roman" w:cs="Times New Roman" w:eastAsiaTheme="minorEastAsia"/>
                      <w:bCs/>
                      <w:sz w:val="21"/>
                      <w:szCs w:val="21"/>
                    </w:rPr>
                    <w:t>UV-2000</w:t>
                  </w:r>
                </w:p>
                <w:p>
                  <w:pPr>
                    <w:keepNext w:val="0"/>
                    <w:keepLines w:val="0"/>
                    <w:pageBreakBefore w:val="0"/>
                    <w:kinsoku/>
                    <w:wordWrap/>
                    <w:overflowPunct/>
                    <w:topLinePunct w:val="0"/>
                    <w:autoSpaceDE/>
                    <w:autoSpaceDN/>
                    <w:bidi w:val="0"/>
                    <w:adjustRightInd/>
                    <w:snapToGrid/>
                    <w:spacing w:line="240" w:lineRule="auto"/>
                    <w:jc w:val="center"/>
                    <w:textAlignment w:val="auto"/>
                    <w:rPr>
                      <w:rFonts w:hint="default" w:ascii="Times New Roman" w:hAnsi="Times New Roman" w:cs="Times New Roman" w:eastAsiaTheme="minorEastAsia"/>
                      <w:bCs/>
                      <w:sz w:val="21"/>
                      <w:szCs w:val="21"/>
                    </w:rPr>
                  </w:pPr>
                  <w:r>
                    <w:rPr>
                      <w:rFonts w:hint="default" w:ascii="Times New Roman" w:hAnsi="Times New Roman" w:cs="Times New Roman" w:eastAsiaTheme="minorEastAsia"/>
                      <w:bCs/>
                      <w:sz w:val="21"/>
                      <w:szCs w:val="21"/>
                    </w:rPr>
                    <w:t>紫外可见分光光度计</w:t>
                  </w:r>
                </w:p>
                <w:p>
                  <w:pPr>
                    <w:keepNext w:val="0"/>
                    <w:keepLines w:val="0"/>
                    <w:pageBreakBefore w:val="0"/>
                    <w:kinsoku/>
                    <w:wordWrap/>
                    <w:overflowPunct/>
                    <w:topLinePunct w:val="0"/>
                    <w:autoSpaceDE/>
                    <w:autoSpaceDN/>
                    <w:bidi w:val="0"/>
                    <w:adjustRightInd/>
                    <w:snapToGrid/>
                    <w:spacing w:line="240" w:lineRule="auto"/>
                    <w:jc w:val="center"/>
                    <w:textAlignment w:val="auto"/>
                    <w:rPr>
                      <w:rFonts w:hint="default" w:ascii="Times New Roman" w:hAnsi="Times New Roman" w:cs="Times New Roman" w:eastAsiaTheme="minorEastAsia"/>
                      <w:color w:val="auto"/>
                      <w:kern w:val="0"/>
                      <w:sz w:val="21"/>
                      <w:szCs w:val="21"/>
                    </w:rPr>
                  </w:pPr>
                  <w:r>
                    <w:rPr>
                      <w:rFonts w:hint="default" w:ascii="Times New Roman" w:hAnsi="Times New Roman" w:cs="Times New Roman" w:eastAsiaTheme="minorEastAsia"/>
                      <w:bCs/>
                      <w:sz w:val="21"/>
                      <w:szCs w:val="21"/>
                    </w:rPr>
                    <w:t>11003</w:t>
                  </w:r>
                </w:p>
              </w:tc>
              <w:tc>
                <w:tcPr>
                  <w:tcW w:w="998" w:type="dxa"/>
                  <w:vAlign w:val="center"/>
                </w:tcPr>
                <w:p>
                  <w:pPr>
                    <w:pStyle w:val="31"/>
                    <w:keepNext w:val="0"/>
                    <w:keepLines w:val="0"/>
                    <w:pageBreakBefore w:val="0"/>
                    <w:kinsoku/>
                    <w:wordWrap/>
                    <w:overflowPunct/>
                    <w:topLinePunct w:val="0"/>
                    <w:autoSpaceDE/>
                    <w:autoSpaceDN/>
                    <w:bidi w:val="0"/>
                    <w:adjustRightInd/>
                    <w:snapToGrid/>
                    <w:spacing w:line="240" w:lineRule="auto"/>
                    <w:jc w:val="center"/>
                    <w:textAlignment w:val="auto"/>
                    <w:rPr>
                      <w:rFonts w:hint="eastAsia" w:ascii="Times New Roman" w:hAnsi="Times New Roman" w:cs="Times New Roman" w:eastAsiaTheme="minorEastAsia"/>
                      <w:color w:val="auto"/>
                      <w:sz w:val="21"/>
                      <w:szCs w:val="21"/>
                      <w:lang w:eastAsia="zh-CN"/>
                    </w:rPr>
                  </w:pPr>
                  <w:r>
                    <w:rPr>
                      <w:rFonts w:hint="eastAsia" w:cs="Times New Roman" w:eastAsiaTheme="minorEastAsia"/>
                      <w:color w:val="auto"/>
                      <w:sz w:val="21"/>
                      <w:szCs w:val="21"/>
                      <w:lang w:eastAsia="zh-CN"/>
                    </w:rPr>
                    <w:t>颜志娟</w:t>
                  </w:r>
                </w:p>
              </w:tc>
              <w:tc>
                <w:tcPr>
                  <w:tcW w:w="1119" w:type="dxa"/>
                  <w:vAlign w:val="center"/>
                </w:tcPr>
                <w:p>
                  <w:pPr>
                    <w:keepNext w:val="0"/>
                    <w:keepLines w:val="0"/>
                    <w:pageBreakBefore w:val="0"/>
                    <w:kinsoku/>
                    <w:wordWrap/>
                    <w:overflowPunct/>
                    <w:topLinePunct w:val="0"/>
                    <w:autoSpaceDE/>
                    <w:autoSpaceDN/>
                    <w:bidi w:val="0"/>
                    <w:adjustRightInd/>
                    <w:snapToGrid/>
                    <w:spacing w:line="240" w:lineRule="auto"/>
                    <w:jc w:val="center"/>
                    <w:textAlignment w:val="auto"/>
                    <w:rPr>
                      <w:rFonts w:hint="default" w:ascii="Times New Roman" w:hAnsi="Times New Roman" w:cs="Times New Roman" w:eastAsiaTheme="minorEastAsia"/>
                      <w:color w:val="auto"/>
                      <w:sz w:val="21"/>
                      <w:szCs w:val="21"/>
                    </w:rPr>
                  </w:pPr>
                  <w:r>
                    <w:rPr>
                      <w:rFonts w:hint="default" w:ascii="Times New Roman" w:hAnsi="Times New Roman" w:cs="Times New Roman" w:eastAsiaTheme="minorEastAsia"/>
                      <w:bCs/>
                      <w:sz w:val="21"/>
                      <w:szCs w:val="21"/>
                    </w:rPr>
                    <w:t>≥0.025mg/L</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713" w:hRule="atLeast"/>
                <w:jc w:val="center"/>
              </w:trPr>
              <w:tc>
                <w:tcPr>
                  <w:tcW w:w="1311" w:type="dxa"/>
                  <w:vAlign w:val="center"/>
                </w:tcPr>
                <w:p>
                  <w:pPr>
                    <w:jc w:val="center"/>
                    <w:rPr>
                      <w:rFonts w:hint="default" w:ascii="Times New Roman" w:hAnsi="Times New Roman" w:cs="Times New Roman"/>
                    </w:rPr>
                  </w:pPr>
                  <w:r>
                    <w:rPr>
                      <w:rFonts w:hint="default" w:ascii="Times New Roman" w:hAnsi="Times New Roman" w:cs="Times New Roman"/>
                    </w:rPr>
                    <w:t>TP</w:t>
                  </w:r>
                </w:p>
                <w:p>
                  <w:pPr>
                    <w:jc w:val="center"/>
                    <w:rPr>
                      <w:rFonts w:hint="default" w:ascii="Times New Roman" w:hAnsi="Times New Roman" w:cs="Times New Roman"/>
                      <w:lang w:val="en-US" w:eastAsia="zh-CN"/>
                    </w:rPr>
                  </w:pPr>
                  <w:r>
                    <w:rPr>
                      <w:rFonts w:hint="default" w:ascii="Times New Roman" w:hAnsi="Times New Roman" w:cs="Times New Roman"/>
                    </w:rPr>
                    <w:t>（总磷）</w:t>
                  </w:r>
                </w:p>
              </w:tc>
              <w:tc>
                <w:tcPr>
                  <w:tcW w:w="2685" w:type="dxa"/>
                  <w:vAlign w:val="center"/>
                </w:tcPr>
                <w:p>
                  <w:pPr>
                    <w:keepNext w:val="0"/>
                    <w:keepLines w:val="0"/>
                    <w:pageBreakBefore w:val="0"/>
                    <w:kinsoku/>
                    <w:wordWrap/>
                    <w:overflowPunct/>
                    <w:topLinePunct w:val="0"/>
                    <w:autoSpaceDE/>
                    <w:autoSpaceDN/>
                    <w:bidi w:val="0"/>
                    <w:adjustRightInd/>
                    <w:snapToGrid/>
                    <w:spacing w:line="240" w:lineRule="auto"/>
                    <w:jc w:val="center"/>
                    <w:textAlignment w:val="auto"/>
                    <w:rPr>
                      <w:rFonts w:hint="default" w:ascii="Times New Roman" w:hAnsi="Times New Roman" w:cs="Times New Roman" w:eastAsiaTheme="minorEastAsia"/>
                      <w:bCs/>
                      <w:sz w:val="21"/>
                      <w:szCs w:val="21"/>
                    </w:rPr>
                  </w:pPr>
                  <w:r>
                    <w:rPr>
                      <w:rFonts w:hint="default" w:ascii="Times New Roman" w:hAnsi="Times New Roman" w:cs="Times New Roman" w:eastAsiaTheme="minorEastAsia"/>
                      <w:bCs/>
                      <w:sz w:val="21"/>
                      <w:szCs w:val="21"/>
                    </w:rPr>
                    <w:t>水质 总磷的测定</w:t>
                  </w:r>
                </w:p>
                <w:p>
                  <w:pPr>
                    <w:keepNext w:val="0"/>
                    <w:keepLines w:val="0"/>
                    <w:pageBreakBefore w:val="0"/>
                    <w:kinsoku/>
                    <w:wordWrap/>
                    <w:overflowPunct/>
                    <w:topLinePunct w:val="0"/>
                    <w:autoSpaceDE/>
                    <w:autoSpaceDN/>
                    <w:bidi w:val="0"/>
                    <w:adjustRightInd/>
                    <w:snapToGrid/>
                    <w:spacing w:line="240" w:lineRule="auto"/>
                    <w:jc w:val="center"/>
                    <w:textAlignment w:val="auto"/>
                    <w:rPr>
                      <w:rFonts w:hint="default" w:ascii="Times New Roman" w:hAnsi="Times New Roman" w:cs="Times New Roman" w:eastAsiaTheme="minorEastAsia"/>
                      <w:bCs/>
                      <w:sz w:val="21"/>
                      <w:szCs w:val="21"/>
                    </w:rPr>
                  </w:pPr>
                  <w:r>
                    <w:rPr>
                      <w:rFonts w:hint="default" w:ascii="Times New Roman" w:hAnsi="Times New Roman" w:cs="Times New Roman" w:eastAsiaTheme="minorEastAsia"/>
                      <w:bCs/>
                      <w:sz w:val="21"/>
                      <w:szCs w:val="21"/>
                    </w:rPr>
                    <w:t>钼酸铵分光光度法</w:t>
                  </w:r>
                </w:p>
                <w:p>
                  <w:pPr>
                    <w:keepNext w:val="0"/>
                    <w:keepLines w:val="0"/>
                    <w:pageBreakBefore w:val="0"/>
                    <w:kinsoku/>
                    <w:wordWrap/>
                    <w:overflowPunct/>
                    <w:topLinePunct w:val="0"/>
                    <w:autoSpaceDE/>
                    <w:autoSpaceDN/>
                    <w:bidi w:val="0"/>
                    <w:adjustRightInd/>
                    <w:snapToGrid/>
                    <w:spacing w:line="240" w:lineRule="auto"/>
                    <w:jc w:val="center"/>
                    <w:textAlignment w:val="auto"/>
                    <w:rPr>
                      <w:rFonts w:hint="default" w:ascii="Times New Roman" w:hAnsi="Times New Roman" w:cs="Times New Roman" w:eastAsiaTheme="minorEastAsia"/>
                      <w:kern w:val="0"/>
                      <w:sz w:val="21"/>
                      <w:szCs w:val="21"/>
                    </w:rPr>
                  </w:pPr>
                  <w:r>
                    <w:rPr>
                      <w:rFonts w:hint="default" w:ascii="Times New Roman" w:hAnsi="Times New Roman" w:cs="Times New Roman" w:eastAsiaTheme="minorEastAsia"/>
                      <w:bCs/>
                      <w:sz w:val="21"/>
                      <w:szCs w:val="21"/>
                    </w:rPr>
                    <w:t>GB11893-89</w:t>
                  </w:r>
                </w:p>
              </w:tc>
              <w:tc>
                <w:tcPr>
                  <w:tcW w:w="1377" w:type="dxa"/>
                  <w:vAlign w:val="center"/>
                </w:tcPr>
                <w:p>
                  <w:pPr>
                    <w:keepNext w:val="0"/>
                    <w:keepLines w:val="0"/>
                    <w:pageBreakBefore w:val="0"/>
                    <w:kinsoku/>
                    <w:wordWrap/>
                    <w:overflowPunct/>
                    <w:topLinePunct w:val="0"/>
                    <w:autoSpaceDE/>
                    <w:autoSpaceDN/>
                    <w:bidi w:val="0"/>
                    <w:adjustRightInd/>
                    <w:snapToGrid/>
                    <w:spacing w:line="240" w:lineRule="auto"/>
                    <w:jc w:val="center"/>
                    <w:textAlignment w:val="auto"/>
                    <w:rPr>
                      <w:rFonts w:hint="default" w:ascii="Times New Roman" w:hAnsi="Times New Roman" w:cs="Times New Roman" w:eastAsiaTheme="minorEastAsia"/>
                      <w:bCs/>
                      <w:sz w:val="21"/>
                      <w:szCs w:val="21"/>
                    </w:rPr>
                  </w:pPr>
                  <w:r>
                    <w:rPr>
                      <w:rFonts w:hint="default" w:ascii="Times New Roman" w:hAnsi="Times New Roman" w:cs="Times New Roman" w:eastAsiaTheme="minorEastAsia"/>
                      <w:bCs/>
                      <w:sz w:val="21"/>
                      <w:szCs w:val="21"/>
                    </w:rPr>
                    <w:t>UV-2000</w:t>
                  </w:r>
                </w:p>
                <w:p>
                  <w:pPr>
                    <w:keepNext w:val="0"/>
                    <w:keepLines w:val="0"/>
                    <w:pageBreakBefore w:val="0"/>
                    <w:kinsoku/>
                    <w:wordWrap/>
                    <w:overflowPunct/>
                    <w:topLinePunct w:val="0"/>
                    <w:autoSpaceDE/>
                    <w:autoSpaceDN/>
                    <w:bidi w:val="0"/>
                    <w:adjustRightInd/>
                    <w:snapToGrid/>
                    <w:spacing w:line="240" w:lineRule="auto"/>
                    <w:jc w:val="center"/>
                    <w:textAlignment w:val="auto"/>
                    <w:rPr>
                      <w:rFonts w:hint="default" w:ascii="Times New Roman" w:hAnsi="Times New Roman" w:cs="Times New Roman" w:eastAsiaTheme="minorEastAsia"/>
                      <w:bCs/>
                      <w:sz w:val="21"/>
                      <w:szCs w:val="21"/>
                    </w:rPr>
                  </w:pPr>
                  <w:r>
                    <w:rPr>
                      <w:rFonts w:hint="default" w:ascii="Times New Roman" w:hAnsi="Times New Roman" w:cs="Times New Roman" w:eastAsiaTheme="minorEastAsia"/>
                      <w:bCs/>
                      <w:sz w:val="21"/>
                      <w:szCs w:val="21"/>
                    </w:rPr>
                    <w:t>紫外可见分光光度计</w:t>
                  </w:r>
                </w:p>
                <w:p>
                  <w:pPr>
                    <w:keepNext w:val="0"/>
                    <w:keepLines w:val="0"/>
                    <w:pageBreakBefore w:val="0"/>
                    <w:kinsoku/>
                    <w:wordWrap/>
                    <w:overflowPunct/>
                    <w:topLinePunct w:val="0"/>
                    <w:autoSpaceDE/>
                    <w:autoSpaceDN/>
                    <w:bidi w:val="0"/>
                    <w:adjustRightInd/>
                    <w:snapToGrid/>
                    <w:spacing w:line="240" w:lineRule="auto"/>
                    <w:jc w:val="center"/>
                    <w:textAlignment w:val="auto"/>
                    <w:rPr>
                      <w:rFonts w:hint="default" w:ascii="Times New Roman" w:hAnsi="Times New Roman" w:cs="Times New Roman" w:eastAsiaTheme="minorEastAsia"/>
                      <w:kern w:val="0"/>
                      <w:sz w:val="21"/>
                      <w:szCs w:val="21"/>
                    </w:rPr>
                  </w:pPr>
                  <w:r>
                    <w:rPr>
                      <w:rFonts w:hint="default" w:ascii="Times New Roman" w:hAnsi="Times New Roman" w:cs="Times New Roman" w:eastAsiaTheme="minorEastAsia"/>
                      <w:bCs/>
                      <w:sz w:val="21"/>
                      <w:szCs w:val="21"/>
                    </w:rPr>
                    <w:t>11003</w:t>
                  </w:r>
                </w:p>
              </w:tc>
              <w:tc>
                <w:tcPr>
                  <w:tcW w:w="998" w:type="dxa"/>
                  <w:vAlign w:val="center"/>
                </w:tcPr>
                <w:p>
                  <w:pPr>
                    <w:keepNext w:val="0"/>
                    <w:keepLines w:val="0"/>
                    <w:pageBreakBefore w:val="0"/>
                    <w:kinsoku/>
                    <w:wordWrap/>
                    <w:overflowPunct/>
                    <w:topLinePunct w:val="0"/>
                    <w:autoSpaceDE/>
                    <w:autoSpaceDN/>
                    <w:bidi w:val="0"/>
                    <w:adjustRightInd/>
                    <w:snapToGrid/>
                    <w:spacing w:after="0" w:line="240" w:lineRule="auto"/>
                    <w:jc w:val="center"/>
                    <w:textAlignment w:val="auto"/>
                    <w:rPr>
                      <w:rFonts w:hint="default" w:ascii="Times New Roman" w:hAnsi="Times New Roman" w:cs="Times New Roman" w:eastAsiaTheme="minorEastAsia"/>
                      <w:sz w:val="21"/>
                      <w:szCs w:val="21"/>
                    </w:rPr>
                  </w:pPr>
                  <w:r>
                    <w:rPr>
                      <w:rFonts w:hint="eastAsia" w:cs="Times New Roman" w:eastAsiaTheme="minorEastAsia"/>
                      <w:color w:val="auto"/>
                      <w:sz w:val="21"/>
                      <w:szCs w:val="21"/>
                      <w:lang w:eastAsia="zh-CN"/>
                    </w:rPr>
                    <w:t>颜志娟</w:t>
                  </w:r>
                </w:p>
              </w:tc>
              <w:tc>
                <w:tcPr>
                  <w:tcW w:w="1119" w:type="dxa"/>
                  <w:vAlign w:val="center"/>
                </w:tcPr>
                <w:p>
                  <w:pPr>
                    <w:keepNext w:val="0"/>
                    <w:keepLines w:val="0"/>
                    <w:pageBreakBefore w:val="0"/>
                    <w:kinsoku/>
                    <w:wordWrap/>
                    <w:overflowPunct/>
                    <w:topLinePunct w:val="0"/>
                    <w:autoSpaceDE/>
                    <w:autoSpaceDN/>
                    <w:bidi w:val="0"/>
                    <w:adjustRightInd/>
                    <w:snapToGrid/>
                    <w:spacing w:line="240" w:lineRule="auto"/>
                    <w:jc w:val="center"/>
                    <w:textAlignment w:val="auto"/>
                    <w:rPr>
                      <w:rFonts w:hint="default" w:ascii="Times New Roman" w:hAnsi="Times New Roman" w:cs="Times New Roman" w:eastAsiaTheme="minorEastAsia"/>
                      <w:sz w:val="21"/>
                      <w:szCs w:val="21"/>
                    </w:rPr>
                  </w:pPr>
                  <w:r>
                    <w:rPr>
                      <w:rFonts w:hint="default" w:ascii="Times New Roman" w:hAnsi="Times New Roman" w:cs="Times New Roman" w:eastAsiaTheme="minorEastAsia"/>
                      <w:bCs/>
                      <w:sz w:val="21"/>
                      <w:szCs w:val="21"/>
                    </w:rPr>
                    <w:t>≥0.01mg/L</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457" w:hRule="atLeast"/>
                <w:jc w:val="center"/>
              </w:trPr>
              <w:tc>
                <w:tcPr>
                  <w:tcW w:w="1311" w:type="dxa"/>
                  <w:vAlign w:val="center"/>
                </w:tcPr>
                <w:p>
                  <w:pPr>
                    <w:jc w:val="center"/>
                    <w:rPr>
                      <w:rFonts w:hint="default" w:ascii="Times New Roman" w:hAnsi="Times New Roman" w:cs="Times New Roman"/>
                    </w:rPr>
                  </w:pPr>
                  <w:r>
                    <w:rPr>
                      <w:rFonts w:hint="default" w:ascii="Times New Roman" w:hAnsi="Times New Roman" w:cs="Times New Roman"/>
                    </w:rPr>
                    <w:t>TN</w:t>
                  </w:r>
                </w:p>
                <w:p>
                  <w:pPr>
                    <w:jc w:val="center"/>
                    <w:rPr>
                      <w:rFonts w:hint="default" w:ascii="Times New Roman" w:hAnsi="Times New Roman" w:cs="Times New Roman"/>
                      <w:lang w:val="en-US" w:eastAsia="zh-CN"/>
                    </w:rPr>
                  </w:pPr>
                  <w:r>
                    <w:rPr>
                      <w:rFonts w:hint="default" w:ascii="Times New Roman" w:hAnsi="Times New Roman" w:cs="Times New Roman"/>
                    </w:rPr>
                    <w:t>（总氮）</w:t>
                  </w:r>
                </w:p>
              </w:tc>
              <w:tc>
                <w:tcPr>
                  <w:tcW w:w="2685" w:type="dxa"/>
                  <w:vAlign w:val="center"/>
                </w:tcPr>
                <w:p>
                  <w:pPr>
                    <w:keepNext w:val="0"/>
                    <w:keepLines w:val="0"/>
                    <w:pageBreakBefore w:val="0"/>
                    <w:kinsoku/>
                    <w:wordWrap/>
                    <w:overflowPunct/>
                    <w:topLinePunct w:val="0"/>
                    <w:autoSpaceDE/>
                    <w:autoSpaceDN/>
                    <w:bidi w:val="0"/>
                    <w:adjustRightInd/>
                    <w:snapToGrid/>
                    <w:spacing w:line="240" w:lineRule="auto"/>
                    <w:jc w:val="center"/>
                    <w:textAlignment w:val="auto"/>
                    <w:rPr>
                      <w:rFonts w:hint="default" w:ascii="Times New Roman" w:hAnsi="Times New Roman" w:cs="Times New Roman" w:eastAsiaTheme="minorEastAsia"/>
                      <w:bCs/>
                      <w:sz w:val="21"/>
                      <w:szCs w:val="21"/>
                    </w:rPr>
                  </w:pPr>
                  <w:r>
                    <w:rPr>
                      <w:rFonts w:hint="default" w:ascii="Times New Roman" w:hAnsi="Times New Roman" w:cs="Times New Roman" w:eastAsiaTheme="minorEastAsia"/>
                      <w:bCs/>
                      <w:sz w:val="21"/>
                      <w:szCs w:val="21"/>
                    </w:rPr>
                    <w:t>水质 总氮的测定</w:t>
                  </w:r>
                </w:p>
                <w:p>
                  <w:pPr>
                    <w:keepNext w:val="0"/>
                    <w:keepLines w:val="0"/>
                    <w:pageBreakBefore w:val="0"/>
                    <w:kinsoku/>
                    <w:wordWrap/>
                    <w:overflowPunct/>
                    <w:topLinePunct w:val="0"/>
                    <w:autoSpaceDE/>
                    <w:autoSpaceDN/>
                    <w:bidi w:val="0"/>
                    <w:adjustRightInd/>
                    <w:snapToGrid/>
                    <w:spacing w:line="240" w:lineRule="auto"/>
                    <w:jc w:val="center"/>
                    <w:textAlignment w:val="auto"/>
                    <w:rPr>
                      <w:rFonts w:hint="default" w:ascii="Times New Roman" w:hAnsi="Times New Roman" w:cs="Times New Roman" w:eastAsiaTheme="minorEastAsia"/>
                      <w:sz w:val="21"/>
                      <w:szCs w:val="21"/>
                      <w:vertAlign w:val="baseline"/>
                      <w:lang w:val="en-US" w:eastAsia="zh-CN"/>
                    </w:rPr>
                  </w:pPr>
                  <w:r>
                    <w:rPr>
                      <w:rFonts w:hint="default" w:ascii="Times New Roman" w:hAnsi="Times New Roman" w:cs="Times New Roman" w:eastAsiaTheme="minorEastAsia"/>
                      <w:bCs/>
                      <w:sz w:val="21"/>
                      <w:szCs w:val="21"/>
                    </w:rPr>
                    <w:t>碱性过硫酸钾消解-紫外分光光度法HJ636-2012</w:t>
                  </w:r>
                </w:p>
              </w:tc>
              <w:tc>
                <w:tcPr>
                  <w:tcW w:w="1377" w:type="dxa"/>
                  <w:vAlign w:val="center"/>
                </w:tcPr>
                <w:p>
                  <w:pPr>
                    <w:keepNext w:val="0"/>
                    <w:keepLines w:val="0"/>
                    <w:pageBreakBefore w:val="0"/>
                    <w:kinsoku/>
                    <w:wordWrap/>
                    <w:overflowPunct/>
                    <w:topLinePunct w:val="0"/>
                    <w:autoSpaceDE/>
                    <w:autoSpaceDN/>
                    <w:bidi w:val="0"/>
                    <w:adjustRightInd/>
                    <w:snapToGrid/>
                    <w:spacing w:line="240" w:lineRule="auto"/>
                    <w:jc w:val="center"/>
                    <w:textAlignment w:val="auto"/>
                    <w:rPr>
                      <w:rFonts w:hint="default" w:ascii="Times New Roman" w:hAnsi="Times New Roman" w:cs="Times New Roman" w:eastAsiaTheme="minorEastAsia"/>
                      <w:bCs/>
                      <w:sz w:val="21"/>
                      <w:szCs w:val="21"/>
                    </w:rPr>
                  </w:pPr>
                  <w:r>
                    <w:rPr>
                      <w:rFonts w:hint="default" w:ascii="Times New Roman" w:hAnsi="Times New Roman" w:cs="Times New Roman" w:eastAsiaTheme="minorEastAsia"/>
                      <w:bCs/>
                      <w:sz w:val="21"/>
                      <w:szCs w:val="21"/>
                    </w:rPr>
                    <w:t>UV-2000</w:t>
                  </w:r>
                </w:p>
                <w:p>
                  <w:pPr>
                    <w:keepNext w:val="0"/>
                    <w:keepLines w:val="0"/>
                    <w:pageBreakBefore w:val="0"/>
                    <w:kinsoku/>
                    <w:wordWrap/>
                    <w:overflowPunct/>
                    <w:topLinePunct w:val="0"/>
                    <w:autoSpaceDE/>
                    <w:autoSpaceDN/>
                    <w:bidi w:val="0"/>
                    <w:adjustRightInd/>
                    <w:snapToGrid/>
                    <w:spacing w:line="240" w:lineRule="auto"/>
                    <w:jc w:val="center"/>
                    <w:textAlignment w:val="auto"/>
                    <w:rPr>
                      <w:rFonts w:hint="default" w:ascii="Times New Roman" w:hAnsi="Times New Roman" w:cs="Times New Roman" w:eastAsiaTheme="minorEastAsia"/>
                      <w:bCs/>
                      <w:sz w:val="21"/>
                      <w:szCs w:val="21"/>
                    </w:rPr>
                  </w:pPr>
                  <w:r>
                    <w:rPr>
                      <w:rFonts w:hint="default" w:ascii="Times New Roman" w:hAnsi="Times New Roman" w:cs="Times New Roman" w:eastAsiaTheme="minorEastAsia"/>
                      <w:bCs/>
                      <w:sz w:val="21"/>
                      <w:szCs w:val="21"/>
                    </w:rPr>
                    <w:t>紫外可见分光光度计</w:t>
                  </w:r>
                </w:p>
                <w:p>
                  <w:pPr>
                    <w:keepNext w:val="0"/>
                    <w:keepLines w:val="0"/>
                    <w:pageBreakBefore w:val="0"/>
                    <w:kinsoku/>
                    <w:wordWrap/>
                    <w:overflowPunct/>
                    <w:topLinePunct w:val="0"/>
                    <w:autoSpaceDE/>
                    <w:autoSpaceDN/>
                    <w:bidi w:val="0"/>
                    <w:adjustRightInd/>
                    <w:snapToGrid/>
                    <w:spacing w:line="240" w:lineRule="auto"/>
                    <w:jc w:val="center"/>
                    <w:textAlignment w:val="auto"/>
                    <w:rPr>
                      <w:rFonts w:hint="default" w:ascii="Times New Roman" w:hAnsi="Times New Roman" w:cs="Times New Roman" w:eastAsiaTheme="minorEastAsia"/>
                      <w:sz w:val="21"/>
                      <w:szCs w:val="21"/>
                      <w:vertAlign w:val="baseline"/>
                      <w:lang w:val="en-US" w:eastAsia="zh-CN"/>
                    </w:rPr>
                  </w:pPr>
                  <w:r>
                    <w:rPr>
                      <w:rFonts w:hint="default" w:ascii="Times New Roman" w:hAnsi="Times New Roman" w:cs="Times New Roman" w:eastAsiaTheme="minorEastAsia"/>
                      <w:bCs/>
                      <w:sz w:val="21"/>
                      <w:szCs w:val="21"/>
                    </w:rPr>
                    <w:t>11003</w:t>
                  </w:r>
                </w:p>
              </w:tc>
              <w:tc>
                <w:tcPr>
                  <w:tcW w:w="998" w:type="dxa"/>
                  <w:vAlign w:val="center"/>
                </w:tcPr>
                <w:p>
                  <w:pPr>
                    <w:keepNext w:val="0"/>
                    <w:keepLines w:val="0"/>
                    <w:pageBreakBefore w:val="0"/>
                    <w:widowControl/>
                    <w:kinsoku/>
                    <w:wordWrap/>
                    <w:overflowPunct/>
                    <w:topLinePunct w:val="0"/>
                    <w:autoSpaceDE/>
                    <w:autoSpaceDN/>
                    <w:bidi w:val="0"/>
                    <w:adjustRightInd/>
                    <w:snapToGrid/>
                    <w:spacing w:line="240" w:lineRule="auto"/>
                    <w:jc w:val="center"/>
                    <w:textAlignment w:val="auto"/>
                    <w:rPr>
                      <w:rFonts w:hint="default" w:ascii="Times New Roman" w:hAnsi="Times New Roman" w:cs="Times New Roman" w:eastAsiaTheme="minorEastAsia"/>
                      <w:sz w:val="21"/>
                      <w:szCs w:val="21"/>
                      <w:vertAlign w:val="baseline"/>
                      <w:lang w:val="en-US" w:eastAsia="zh-CN"/>
                    </w:rPr>
                  </w:pPr>
                  <w:r>
                    <w:rPr>
                      <w:rFonts w:hint="eastAsia" w:cs="Times New Roman" w:eastAsiaTheme="minorEastAsia"/>
                      <w:color w:val="auto"/>
                      <w:sz w:val="21"/>
                      <w:szCs w:val="21"/>
                      <w:lang w:eastAsia="zh-CN"/>
                    </w:rPr>
                    <w:t>颜志娟</w:t>
                  </w:r>
                </w:p>
              </w:tc>
              <w:tc>
                <w:tcPr>
                  <w:tcW w:w="1119" w:type="dxa"/>
                  <w:vAlign w:val="center"/>
                </w:tcPr>
                <w:p>
                  <w:pPr>
                    <w:keepNext w:val="0"/>
                    <w:keepLines w:val="0"/>
                    <w:pageBreakBefore w:val="0"/>
                    <w:kinsoku/>
                    <w:wordWrap/>
                    <w:overflowPunct/>
                    <w:topLinePunct w:val="0"/>
                    <w:autoSpaceDE/>
                    <w:autoSpaceDN/>
                    <w:bidi w:val="0"/>
                    <w:adjustRightInd/>
                    <w:snapToGrid/>
                    <w:spacing w:line="240" w:lineRule="auto"/>
                    <w:jc w:val="center"/>
                    <w:textAlignment w:val="auto"/>
                    <w:rPr>
                      <w:rFonts w:hint="default" w:ascii="Times New Roman" w:hAnsi="Times New Roman" w:cs="Times New Roman" w:eastAsiaTheme="minorEastAsia"/>
                      <w:sz w:val="21"/>
                      <w:szCs w:val="21"/>
                      <w:vertAlign w:val="baseline"/>
                      <w:lang w:val="en-US" w:eastAsia="zh-CN"/>
                    </w:rPr>
                  </w:pPr>
                  <w:r>
                    <w:rPr>
                      <w:rFonts w:hint="default" w:ascii="Times New Roman" w:hAnsi="Times New Roman" w:cs="Times New Roman" w:eastAsiaTheme="minorEastAsia"/>
                      <w:bCs/>
                      <w:sz w:val="21"/>
                      <w:szCs w:val="21"/>
                    </w:rPr>
                    <w:t>≥0.05mg/L</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957" w:hRule="atLeast"/>
                <w:jc w:val="center"/>
              </w:trPr>
              <w:tc>
                <w:tcPr>
                  <w:tcW w:w="1311" w:type="dxa"/>
                  <w:vAlign w:val="center"/>
                </w:tcPr>
                <w:p>
                  <w:pPr>
                    <w:jc w:val="center"/>
                    <w:rPr>
                      <w:rFonts w:hint="default" w:ascii="Times New Roman" w:hAnsi="Times New Roman" w:cs="Times New Roman"/>
                    </w:rPr>
                  </w:pPr>
                  <w:r>
                    <w:rPr>
                      <w:rFonts w:hint="default" w:ascii="Times New Roman" w:hAnsi="Times New Roman" w:cs="Times New Roman"/>
                    </w:rPr>
                    <w:t>PL</w:t>
                  </w:r>
                </w:p>
                <w:p>
                  <w:pPr>
                    <w:jc w:val="center"/>
                    <w:rPr>
                      <w:rFonts w:hint="default" w:ascii="Times New Roman" w:hAnsi="Times New Roman" w:cs="Times New Roman"/>
                      <w:lang w:val="en-US" w:eastAsia="zh-CN"/>
                    </w:rPr>
                  </w:pPr>
                  <w:r>
                    <w:rPr>
                      <w:rFonts w:hint="default" w:ascii="Times New Roman" w:hAnsi="Times New Roman" w:cs="Times New Roman"/>
                    </w:rPr>
                    <w:t>（石油类）</w:t>
                  </w:r>
                </w:p>
              </w:tc>
              <w:tc>
                <w:tcPr>
                  <w:tcW w:w="2685" w:type="dxa"/>
                  <w:vAlign w:val="center"/>
                </w:tcPr>
                <w:p>
                  <w:pPr>
                    <w:keepNext w:val="0"/>
                    <w:keepLines w:val="0"/>
                    <w:pageBreakBefore w:val="0"/>
                    <w:kinsoku/>
                    <w:wordWrap/>
                    <w:overflowPunct/>
                    <w:topLinePunct w:val="0"/>
                    <w:autoSpaceDE/>
                    <w:autoSpaceDN/>
                    <w:bidi w:val="0"/>
                    <w:adjustRightInd/>
                    <w:snapToGrid/>
                    <w:spacing w:line="240" w:lineRule="auto"/>
                    <w:jc w:val="center"/>
                    <w:textAlignment w:val="auto"/>
                    <w:rPr>
                      <w:rFonts w:hint="default" w:ascii="Times New Roman" w:hAnsi="Times New Roman" w:cs="Times New Roman" w:eastAsiaTheme="minorEastAsia"/>
                      <w:sz w:val="21"/>
                      <w:szCs w:val="21"/>
                    </w:rPr>
                  </w:pPr>
                  <w:r>
                    <w:rPr>
                      <w:rFonts w:hint="default" w:ascii="Times New Roman" w:hAnsi="Times New Roman" w:cs="Times New Roman" w:eastAsiaTheme="minorEastAsia"/>
                      <w:bCs/>
                      <w:sz w:val="21"/>
                      <w:szCs w:val="21"/>
                    </w:rPr>
                    <w:t>水质 石油类和动植物油类的测定 红外分光光度法  HJ637-2012</w:t>
                  </w:r>
                </w:p>
              </w:tc>
              <w:tc>
                <w:tcPr>
                  <w:tcW w:w="1377" w:type="dxa"/>
                  <w:vAlign w:val="center"/>
                </w:tcPr>
                <w:p>
                  <w:pPr>
                    <w:keepNext w:val="0"/>
                    <w:keepLines w:val="0"/>
                    <w:pageBreakBefore w:val="0"/>
                    <w:kinsoku/>
                    <w:wordWrap/>
                    <w:overflowPunct/>
                    <w:topLinePunct w:val="0"/>
                    <w:autoSpaceDE/>
                    <w:autoSpaceDN/>
                    <w:bidi w:val="0"/>
                    <w:adjustRightInd/>
                    <w:snapToGrid/>
                    <w:spacing w:line="240" w:lineRule="auto"/>
                    <w:jc w:val="center"/>
                    <w:textAlignment w:val="auto"/>
                    <w:rPr>
                      <w:rFonts w:hint="default" w:ascii="Times New Roman" w:hAnsi="Times New Roman" w:cs="Times New Roman" w:eastAsiaTheme="minorEastAsia"/>
                      <w:bCs/>
                      <w:sz w:val="21"/>
                      <w:szCs w:val="21"/>
                    </w:rPr>
                  </w:pPr>
                  <w:r>
                    <w:rPr>
                      <w:rFonts w:hint="default" w:ascii="Times New Roman" w:hAnsi="Times New Roman" w:cs="Times New Roman" w:eastAsiaTheme="minorEastAsia"/>
                      <w:bCs/>
                      <w:sz w:val="21"/>
                      <w:szCs w:val="21"/>
                    </w:rPr>
                    <w:t>OIL 460</w:t>
                  </w:r>
                </w:p>
                <w:p>
                  <w:pPr>
                    <w:keepNext w:val="0"/>
                    <w:keepLines w:val="0"/>
                    <w:pageBreakBefore w:val="0"/>
                    <w:kinsoku/>
                    <w:wordWrap/>
                    <w:overflowPunct/>
                    <w:topLinePunct w:val="0"/>
                    <w:autoSpaceDE/>
                    <w:autoSpaceDN/>
                    <w:bidi w:val="0"/>
                    <w:adjustRightInd/>
                    <w:snapToGrid/>
                    <w:spacing w:line="240" w:lineRule="auto"/>
                    <w:jc w:val="center"/>
                    <w:textAlignment w:val="auto"/>
                    <w:rPr>
                      <w:rFonts w:hint="default" w:ascii="Times New Roman" w:hAnsi="Times New Roman" w:cs="Times New Roman" w:eastAsiaTheme="minorEastAsia"/>
                      <w:bCs/>
                      <w:sz w:val="21"/>
                      <w:szCs w:val="21"/>
                    </w:rPr>
                  </w:pPr>
                  <w:r>
                    <w:rPr>
                      <w:rFonts w:hint="default" w:ascii="Times New Roman" w:hAnsi="Times New Roman" w:cs="Times New Roman" w:eastAsiaTheme="minorEastAsia"/>
                      <w:bCs/>
                      <w:sz w:val="21"/>
                      <w:szCs w:val="21"/>
                    </w:rPr>
                    <w:t>红外分光测油仪</w:t>
                  </w:r>
                </w:p>
                <w:p>
                  <w:pPr>
                    <w:keepNext w:val="0"/>
                    <w:keepLines w:val="0"/>
                    <w:pageBreakBefore w:val="0"/>
                    <w:kinsoku/>
                    <w:wordWrap/>
                    <w:overflowPunct/>
                    <w:topLinePunct w:val="0"/>
                    <w:autoSpaceDE/>
                    <w:autoSpaceDN/>
                    <w:bidi w:val="0"/>
                    <w:adjustRightInd/>
                    <w:snapToGrid/>
                    <w:spacing w:line="240" w:lineRule="auto"/>
                    <w:jc w:val="center"/>
                    <w:textAlignment w:val="auto"/>
                    <w:rPr>
                      <w:rFonts w:hint="default" w:ascii="Times New Roman" w:hAnsi="Times New Roman" w:cs="Times New Roman" w:eastAsiaTheme="minorEastAsia"/>
                      <w:sz w:val="21"/>
                      <w:szCs w:val="21"/>
                    </w:rPr>
                  </w:pPr>
                  <w:r>
                    <w:rPr>
                      <w:rFonts w:hint="default" w:ascii="Times New Roman" w:hAnsi="Times New Roman" w:cs="Times New Roman" w:eastAsiaTheme="minorEastAsia"/>
                      <w:bCs/>
                      <w:sz w:val="21"/>
                      <w:szCs w:val="21"/>
                    </w:rPr>
                    <w:t>11702</w:t>
                  </w:r>
                </w:p>
              </w:tc>
              <w:tc>
                <w:tcPr>
                  <w:tcW w:w="998" w:type="dxa"/>
                  <w:vAlign w:val="center"/>
                </w:tcPr>
                <w:p>
                  <w:pPr>
                    <w:keepNext w:val="0"/>
                    <w:keepLines w:val="0"/>
                    <w:pageBreakBefore w:val="0"/>
                    <w:widowControl/>
                    <w:kinsoku/>
                    <w:wordWrap/>
                    <w:overflowPunct/>
                    <w:topLinePunct w:val="0"/>
                    <w:autoSpaceDE/>
                    <w:autoSpaceDN/>
                    <w:bidi w:val="0"/>
                    <w:adjustRightInd/>
                    <w:snapToGrid/>
                    <w:spacing w:line="240" w:lineRule="auto"/>
                    <w:jc w:val="center"/>
                    <w:textAlignment w:val="auto"/>
                    <w:rPr>
                      <w:rFonts w:hint="eastAsia" w:ascii="Times New Roman" w:hAnsi="Times New Roman" w:cs="Times New Roman" w:eastAsiaTheme="minorEastAsia"/>
                      <w:sz w:val="21"/>
                      <w:szCs w:val="21"/>
                      <w:lang w:eastAsia="zh-CN"/>
                    </w:rPr>
                  </w:pPr>
                  <w:r>
                    <w:rPr>
                      <w:rFonts w:hint="eastAsia" w:ascii="Times New Roman" w:hAnsi="Times New Roman" w:cs="Times New Roman"/>
                      <w:sz w:val="21"/>
                      <w:szCs w:val="21"/>
                      <w:lang w:eastAsia="zh-CN"/>
                    </w:rPr>
                    <w:t>杨振丽</w:t>
                  </w:r>
                </w:p>
              </w:tc>
              <w:tc>
                <w:tcPr>
                  <w:tcW w:w="1119" w:type="dxa"/>
                  <w:vAlign w:val="center"/>
                </w:tcPr>
                <w:p>
                  <w:pPr>
                    <w:keepNext w:val="0"/>
                    <w:keepLines w:val="0"/>
                    <w:pageBreakBefore w:val="0"/>
                    <w:kinsoku/>
                    <w:wordWrap/>
                    <w:overflowPunct/>
                    <w:topLinePunct w:val="0"/>
                    <w:autoSpaceDE/>
                    <w:autoSpaceDN/>
                    <w:bidi w:val="0"/>
                    <w:adjustRightInd/>
                    <w:snapToGrid/>
                    <w:spacing w:line="240" w:lineRule="auto"/>
                    <w:jc w:val="center"/>
                    <w:textAlignment w:val="auto"/>
                    <w:rPr>
                      <w:rFonts w:hint="default" w:ascii="Times New Roman" w:hAnsi="Times New Roman" w:cs="Times New Roman" w:eastAsiaTheme="minorEastAsia"/>
                      <w:sz w:val="21"/>
                      <w:szCs w:val="21"/>
                    </w:rPr>
                  </w:pPr>
                  <w:r>
                    <w:rPr>
                      <w:rFonts w:hint="default" w:ascii="Times New Roman" w:hAnsi="Times New Roman" w:cs="Times New Roman" w:eastAsiaTheme="minorEastAsia"/>
                      <w:bCs/>
                      <w:sz w:val="21"/>
                      <w:szCs w:val="21"/>
                    </w:rPr>
                    <w:t>≥0.01 mg/L</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1273" w:hRule="atLeast"/>
                <w:jc w:val="center"/>
              </w:trPr>
              <w:tc>
                <w:tcPr>
                  <w:tcW w:w="1311" w:type="dxa"/>
                  <w:vAlign w:val="center"/>
                </w:tcPr>
                <w:p>
                  <w:pPr>
                    <w:jc w:val="center"/>
                    <w:rPr>
                      <w:rFonts w:hint="default" w:ascii="Times New Roman" w:hAnsi="Times New Roman" w:cs="Times New Roman"/>
                    </w:rPr>
                  </w:pPr>
                  <w:r>
                    <w:rPr>
                      <w:rFonts w:hint="default" w:ascii="Times New Roman" w:hAnsi="Times New Roman" w:cs="Times New Roman"/>
                    </w:rPr>
                    <w:t>Fc</w:t>
                  </w:r>
                </w:p>
                <w:p>
                  <w:pPr>
                    <w:jc w:val="center"/>
                    <w:rPr>
                      <w:rFonts w:hint="default" w:ascii="Times New Roman" w:hAnsi="Times New Roman" w:cs="Times New Roman"/>
                      <w:lang w:val="en-US" w:eastAsia="zh-CN"/>
                    </w:rPr>
                  </w:pPr>
                  <w:r>
                    <w:rPr>
                      <w:rFonts w:hint="default" w:ascii="Times New Roman" w:hAnsi="Times New Roman" w:cs="Times New Roman"/>
                    </w:rPr>
                    <w:t>（粪大肠菌群）</w:t>
                  </w:r>
                </w:p>
              </w:tc>
              <w:tc>
                <w:tcPr>
                  <w:tcW w:w="2685" w:type="dxa"/>
                  <w:vAlign w:val="center"/>
                </w:tcPr>
                <w:p>
                  <w:pPr>
                    <w:keepNext w:val="0"/>
                    <w:keepLines w:val="0"/>
                    <w:pageBreakBefore w:val="0"/>
                    <w:kinsoku/>
                    <w:wordWrap/>
                    <w:overflowPunct/>
                    <w:topLinePunct w:val="0"/>
                    <w:autoSpaceDE/>
                    <w:autoSpaceDN/>
                    <w:bidi w:val="0"/>
                    <w:adjustRightInd/>
                    <w:snapToGrid/>
                    <w:spacing w:line="240" w:lineRule="auto"/>
                    <w:jc w:val="center"/>
                    <w:textAlignment w:val="auto"/>
                    <w:rPr>
                      <w:rFonts w:hint="default" w:ascii="Times New Roman" w:hAnsi="Times New Roman" w:cs="Times New Roman" w:eastAsiaTheme="minorEastAsia"/>
                      <w:bCs/>
                      <w:sz w:val="21"/>
                      <w:szCs w:val="21"/>
                    </w:rPr>
                  </w:pPr>
                  <w:r>
                    <w:rPr>
                      <w:rFonts w:hint="default" w:ascii="Times New Roman" w:hAnsi="Times New Roman" w:cs="Times New Roman" w:eastAsiaTheme="minorEastAsia"/>
                      <w:bCs/>
                      <w:sz w:val="21"/>
                      <w:szCs w:val="21"/>
                    </w:rPr>
                    <w:t>水质 粪大肠菌群的测定</w:t>
                  </w:r>
                </w:p>
                <w:p>
                  <w:pPr>
                    <w:keepNext w:val="0"/>
                    <w:keepLines w:val="0"/>
                    <w:pageBreakBefore w:val="0"/>
                    <w:kinsoku/>
                    <w:wordWrap/>
                    <w:overflowPunct/>
                    <w:topLinePunct w:val="0"/>
                    <w:autoSpaceDE/>
                    <w:autoSpaceDN/>
                    <w:bidi w:val="0"/>
                    <w:adjustRightInd/>
                    <w:snapToGrid/>
                    <w:spacing w:line="240" w:lineRule="auto"/>
                    <w:jc w:val="center"/>
                    <w:textAlignment w:val="auto"/>
                    <w:rPr>
                      <w:rFonts w:hint="default" w:ascii="Times New Roman" w:hAnsi="Times New Roman" w:cs="Times New Roman" w:eastAsiaTheme="minorEastAsia"/>
                      <w:bCs/>
                      <w:sz w:val="21"/>
                      <w:szCs w:val="21"/>
                    </w:rPr>
                  </w:pPr>
                  <w:r>
                    <w:rPr>
                      <w:rFonts w:hint="default" w:ascii="Times New Roman" w:hAnsi="Times New Roman" w:cs="Times New Roman" w:eastAsiaTheme="minorEastAsia"/>
                      <w:bCs/>
                      <w:sz w:val="21"/>
                      <w:szCs w:val="21"/>
                    </w:rPr>
                    <w:t>多管发酵法</w:t>
                  </w:r>
                </w:p>
                <w:p>
                  <w:pPr>
                    <w:keepNext w:val="0"/>
                    <w:keepLines w:val="0"/>
                    <w:pageBreakBefore w:val="0"/>
                    <w:kinsoku/>
                    <w:wordWrap/>
                    <w:overflowPunct/>
                    <w:topLinePunct w:val="0"/>
                    <w:autoSpaceDE/>
                    <w:autoSpaceDN/>
                    <w:bidi w:val="0"/>
                    <w:adjustRightInd/>
                    <w:snapToGrid/>
                    <w:spacing w:line="240" w:lineRule="auto"/>
                    <w:jc w:val="center"/>
                    <w:textAlignment w:val="auto"/>
                    <w:rPr>
                      <w:rFonts w:hint="default" w:ascii="Times New Roman" w:hAnsi="Times New Roman" w:cs="Times New Roman" w:eastAsiaTheme="minorEastAsia"/>
                      <w:sz w:val="21"/>
                      <w:szCs w:val="21"/>
                      <w:lang w:val="en-US" w:eastAsia="zh-CN"/>
                    </w:rPr>
                  </w:pPr>
                  <w:r>
                    <w:rPr>
                      <w:rFonts w:hint="default" w:ascii="Times New Roman" w:hAnsi="Times New Roman" w:cs="Times New Roman" w:eastAsiaTheme="minorEastAsia"/>
                      <w:bCs/>
                      <w:sz w:val="21"/>
                      <w:szCs w:val="21"/>
                    </w:rPr>
                    <w:t>HJ/T347-2007</w:t>
                  </w:r>
                </w:p>
              </w:tc>
              <w:tc>
                <w:tcPr>
                  <w:tcW w:w="1377" w:type="dxa"/>
                  <w:vAlign w:val="center"/>
                </w:tcPr>
                <w:p>
                  <w:pPr>
                    <w:keepNext w:val="0"/>
                    <w:keepLines w:val="0"/>
                    <w:pageBreakBefore w:val="0"/>
                    <w:kinsoku/>
                    <w:wordWrap/>
                    <w:overflowPunct/>
                    <w:topLinePunct w:val="0"/>
                    <w:autoSpaceDE/>
                    <w:autoSpaceDN/>
                    <w:bidi w:val="0"/>
                    <w:adjustRightInd/>
                    <w:snapToGrid/>
                    <w:spacing w:line="240" w:lineRule="auto"/>
                    <w:jc w:val="center"/>
                    <w:textAlignment w:val="auto"/>
                    <w:rPr>
                      <w:rFonts w:hint="eastAsia" w:ascii="Times New Roman" w:hAnsi="Times New Roman" w:cs="Times New Roman" w:eastAsiaTheme="minorEastAsia"/>
                      <w:sz w:val="21"/>
                      <w:szCs w:val="21"/>
                      <w:lang w:val="en-US" w:eastAsia="zh-CN"/>
                    </w:rPr>
                  </w:pPr>
                  <w:r>
                    <w:rPr>
                      <w:rFonts w:hint="eastAsia" w:ascii="Times New Roman" w:hAnsi="Times New Roman" w:cs="Times New Roman"/>
                      <w:bCs/>
                      <w:sz w:val="21"/>
                      <w:szCs w:val="21"/>
                      <w:lang w:val="en-US" w:eastAsia="zh-CN"/>
                    </w:rPr>
                    <w:t>LRH-70型恒温培养箱</w:t>
                  </w:r>
                </w:p>
              </w:tc>
              <w:tc>
                <w:tcPr>
                  <w:tcW w:w="998" w:type="dxa"/>
                  <w:vAlign w:val="center"/>
                </w:tcPr>
                <w:p>
                  <w:pPr>
                    <w:pStyle w:val="31"/>
                    <w:keepNext w:val="0"/>
                    <w:keepLines w:val="0"/>
                    <w:pageBreakBefore w:val="0"/>
                    <w:kinsoku/>
                    <w:wordWrap/>
                    <w:overflowPunct/>
                    <w:topLinePunct w:val="0"/>
                    <w:autoSpaceDE/>
                    <w:autoSpaceDN/>
                    <w:bidi w:val="0"/>
                    <w:adjustRightInd/>
                    <w:snapToGrid/>
                    <w:spacing w:line="240" w:lineRule="auto"/>
                    <w:jc w:val="center"/>
                    <w:textAlignment w:val="auto"/>
                    <w:rPr>
                      <w:rFonts w:hint="default" w:ascii="Times New Roman" w:hAnsi="Times New Roman" w:cs="Times New Roman" w:eastAsiaTheme="minorEastAsia"/>
                      <w:sz w:val="21"/>
                      <w:szCs w:val="21"/>
                      <w:lang w:val="en-US" w:eastAsia="zh-CN"/>
                    </w:rPr>
                  </w:pPr>
                  <w:r>
                    <w:rPr>
                      <w:rFonts w:hint="eastAsia" w:cs="Times New Roman" w:eastAsiaTheme="minorEastAsia"/>
                      <w:sz w:val="21"/>
                      <w:szCs w:val="21"/>
                      <w:lang w:val="en-US" w:eastAsia="zh-CN"/>
                    </w:rPr>
                    <w:t>孙丽娟</w:t>
                  </w:r>
                </w:p>
              </w:tc>
              <w:tc>
                <w:tcPr>
                  <w:tcW w:w="1119" w:type="dxa"/>
                  <w:vAlign w:val="center"/>
                </w:tcPr>
                <w:p>
                  <w:pPr>
                    <w:keepNext w:val="0"/>
                    <w:keepLines w:val="0"/>
                    <w:pageBreakBefore w:val="0"/>
                    <w:kinsoku/>
                    <w:wordWrap/>
                    <w:overflowPunct/>
                    <w:topLinePunct w:val="0"/>
                    <w:autoSpaceDE/>
                    <w:autoSpaceDN/>
                    <w:bidi w:val="0"/>
                    <w:adjustRightInd/>
                    <w:snapToGrid/>
                    <w:spacing w:line="240" w:lineRule="auto"/>
                    <w:jc w:val="center"/>
                    <w:textAlignment w:val="auto"/>
                    <w:rPr>
                      <w:rFonts w:hint="default" w:ascii="Times New Roman" w:hAnsi="Times New Roman" w:cs="Times New Roman" w:eastAsiaTheme="minorEastAsia"/>
                      <w:sz w:val="21"/>
                      <w:szCs w:val="21"/>
                      <w:lang w:val="en-US" w:eastAsia="zh-CN"/>
                    </w:rPr>
                  </w:pPr>
                  <w:r>
                    <w:rPr>
                      <w:rFonts w:hint="default" w:ascii="Times New Roman" w:hAnsi="Times New Roman" w:cs="Times New Roman" w:eastAsiaTheme="minorEastAsia"/>
                      <w:bCs/>
                      <w:sz w:val="21"/>
                      <w:szCs w:val="21"/>
                    </w:rPr>
                    <w:t>≥</w:t>
                  </w:r>
                  <w:r>
                    <w:rPr>
                      <w:rFonts w:hint="eastAsia" w:ascii="Times New Roman" w:hAnsi="Times New Roman" w:cs="Times New Roman"/>
                      <w:bCs/>
                      <w:sz w:val="21"/>
                      <w:szCs w:val="21"/>
                      <w:lang w:val="en-US" w:eastAsia="zh-CN"/>
                    </w:rPr>
                    <w:t>2MPN</w:t>
                  </w:r>
                  <w:r>
                    <w:rPr>
                      <w:rFonts w:hint="default" w:ascii="Times New Roman" w:hAnsi="Times New Roman" w:cs="Times New Roman" w:eastAsiaTheme="minorEastAsia"/>
                      <w:bCs/>
                      <w:sz w:val="21"/>
                      <w:szCs w:val="21"/>
                    </w:rPr>
                    <w:t>/L</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1273" w:hRule="atLeast"/>
                <w:jc w:val="center"/>
              </w:trPr>
              <w:tc>
                <w:tcPr>
                  <w:tcW w:w="1311" w:type="dxa"/>
                  <w:vAlign w:val="center"/>
                </w:tcPr>
                <w:p>
                  <w:pPr>
                    <w:jc w:val="center"/>
                    <w:rPr>
                      <w:rFonts w:hint="default" w:ascii="Times New Roman" w:hAnsi="Times New Roman" w:cs="Times New Roman"/>
                      <w:lang w:val="en-US" w:eastAsia="zh-CN"/>
                    </w:rPr>
                  </w:pPr>
                  <w:r>
                    <w:rPr>
                      <w:rFonts w:hint="default" w:ascii="Times New Roman" w:hAnsi="Times New Roman" w:cs="Times New Roman"/>
                    </w:rPr>
                    <w:t>厂界噪声</w:t>
                  </w:r>
                </w:p>
              </w:tc>
              <w:tc>
                <w:tcPr>
                  <w:tcW w:w="2685" w:type="dxa"/>
                  <w:vAlign w:val="center"/>
                </w:tcPr>
                <w:p>
                  <w:pPr>
                    <w:pStyle w:val="39"/>
                    <w:keepNext w:val="0"/>
                    <w:keepLines w:val="0"/>
                    <w:pageBreakBefore w:val="0"/>
                    <w:kinsoku/>
                    <w:wordWrap/>
                    <w:overflowPunct/>
                    <w:topLinePunct w:val="0"/>
                    <w:autoSpaceDE/>
                    <w:autoSpaceDN/>
                    <w:bidi w:val="0"/>
                    <w:adjustRightInd/>
                    <w:snapToGrid/>
                    <w:spacing w:line="240" w:lineRule="auto"/>
                    <w:jc w:val="center"/>
                    <w:textAlignment w:val="auto"/>
                    <w:rPr>
                      <w:rFonts w:hint="default" w:ascii="Times New Roman" w:hAnsi="Times New Roman" w:cs="Times New Roman" w:eastAsiaTheme="minorEastAsia"/>
                      <w:sz w:val="21"/>
                      <w:szCs w:val="21"/>
                      <w:lang w:val="en-US" w:eastAsia="zh-CN"/>
                    </w:rPr>
                  </w:pPr>
                  <w:r>
                    <w:rPr>
                      <w:rFonts w:hint="default" w:ascii="Times New Roman" w:hAnsi="Times New Roman" w:cs="Times New Roman" w:eastAsiaTheme="minorEastAsia"/>
                      <w:sz w:val="21"/>
                      <w:szCs w:val="21"/>
                    </w:rPr>
                    <w:t>工业企业厂界噪声排放标准GB12348-2008</w:t>
                  </w:r>
                </w:p>
              </w:tc>
              <w:tc>
                <w:tcPr>
                  <w:tcW w:w="1377" w:type="dxa"/>
                  <w:vAlign w:val="center"/>
                </w:tcPr>
                <w:p>
                  <w:pPr>
                    <w:pStyle w:val="39"/>
                    <w:keepNext w:val="0"/>
                    <w:keepLines w:val="0"/>
                    <w:pageBreakBefore w:val="0"/>
                    <w:kinsoku/>
                    <w:wordWrap/>
                    <w:overflowPunct/>
                    <w:topLinePunct w:val="0"/>
                    <w:autoSpaceDE/>
                    <w:autoSpaceDN/>
                    <w:bidi w:val="0"/>
                    <w:adjustRightInd/>
                    <w:snapToGrid/>
                    <w:spacing w:line="240" w:lineRule="auto"/>
                    <w:jc w:val="center"/>
                    <w:textAlignment w:val="auto"/>
                    <w:rPr>
                      <w:rFonts w:hint="default" w:ascii="Times New Roman" w:hAnsi="Times New Roman" w:cs="Times New Roman" w:eastAsiaTheme="minorEastAsia"/>
                      <w:sz w:val="21"/>
                      <w:szCs w:val="21"/>
                    </w:rPr>
                  </w:pPr>
                  <w:r>
                    <w:rPr>
                      <w:rFonts w:hint="default" w:ascii="Times New Roman" w:hAnsi="Times New Roman" w:cs="Times New Roman" w:eastAsiaTheme="minorEastAsia"/>
                      <w:sz w:val="21"/>
                      <w:szCs w:val="21"/>
                    </w:rPr>
                    <w:t>AWA5680</w:t>
                  </w:r>
                </w:p>
                <w:p>
                  <w:pPr>
                    <w:pStyle w:val="39"/>
                    <w:keepNext w:val="0"/>
                    <w:keepLines w:val="0"/>
                    <w:pageBreakBefore w:val="0"/>
                    <w:kinsoku/>
                    <w:wordWrap/>
                    <w:overflowPunct/>
                    <w:topLinePunct w:val="0"/>
                    <w:autoSpaceDE/>
                    <w:autoSpaceDN/>
                    <w:bidi w:val="0"/>
                    <w:adjustRightInd/>
                    <w:snapToGrid/>
                    <w:spacing w:line="240" w:lineRule="auto"/>
                    <w:jc w:val="center"/>
                    <w:textAlignment w:val="auto"/>
                    <w:rPr>
                      <w:rFonts w:hint="default" w:ascii="Times New Roman" w:hAnsi="Times New Roman" w:cs="Times New Roman" w:eastAsiaTheme="minorEastAsia"/>
                      <w:sz w:val="21"/>
                      <w:szCs w:val="21"/>
                    </w:rPr>
                  </w:pPr>
                  <w:r>
                    <w:rPr>
                      <w:rFonts w:hint="default" w:ascii="Times New Roman" w:hAnsi="Times New Roman" w:cs="Times New Roman" w:eastAsiaTheme="minorEastAsia"/>
                      <w:sz w:val="21"/>
                      <w:szCs w:val="21"/>
                    </w:rPr>
                    <w:t>多功能声级计</w:t>
                  </w:r>
                </w:p>
                <w:p>
                  <w:pPr>
                    <w:pStyle w:val="39"/>
                    <w:keepNext w:val="0"/>
                    <w:keepLines w:val="0"/>
                    <w:pageBreakBefore w:val="0"/>
                    <w:kinsoku/>
                    <w:wordWrap/>
                    <w:overflowPunct/>
                    <w:topLinePunct w:val="0"/>
                    <w:autoSpaceDE/>
                    <w:autoSpaceDN/>
                    <w:bidi w:val="0"/>
                    <w:adjustRightInd/>
                    <w:snapToGrid/>
                    <w:spacing w:line="240" w:lineRule="auto"/>
                    <w:jc w:val="center"/>
                    <w:textAlignment w:val="auto"/>
                    <w:rPr>
                      <w:rFonts w:hint="default" w:ascii="Times New Roman" w:hAnsi="Times New Roman" w:cs="Times New Roman" w:eastAsiaTheme="minorEastAsia"/>
                      <w:sz w:val="21"/>
                      <w:szCs w:val="21"/>
                      <w:lang w:val="en-US" w:eastAsia="zh-CN"/>
                    </w:rPr>
                  </w:pPr>
                  <w:r>
                    <w:rPr>
                      <w:rFonts w:hint="default" w:ascii="Times New Roman" w:hAnsi="Times New Roman" w:cs="Times New Roman" w:eastAsiaTheme="minorEastAsia"/>
                      <w:sz w:val="21"/>
                      <w:szCs w:val="21"/>
                    </w:rPr>
                    <w:t>11215</w:t>
                  </w:r>
                </w:p>
              </w:tc>
              <w:tc>
                <w:tcPr>
                  <w:tcW w:w="998" w:type="dxa"/>
                  <w:vAlign w:val="center"/>
                </w:tcPr>
                <w:p>
                  <w:pPr>
                    <w:keepNext w:val="0"/>
                    <w:keepLines w:val="0"/>
                    <w:pageBreakBefore w:val="0"/>
                    <w:kinsoku/>
                    <w:wordWrap/>
                    <w:overflowPunct/>
                    <w:topLinePunct w:val="0"/>
                    <w:autoSpaceDE/>
                    <w:autoSpaceDN/>
                    <w:bidi w:val="0"/>
                    <w:adjustRightInd/>
                    <w:snapToGrid/>
                    <w:spacing w:line="240" w:lineRule="auto"/>
                    <w:jc w:val="center"/>
                    <w:textAlignment w:val="auto"/>
                    <w:rPr>
                      <w:rFonts w:hint="eastAsia"/>
                      <w:lang w:val="en-US" w:eastAsia="zh-CN"/>
                    </w:rPr>
                  </w:pPr>
                  <w:r>
                    <w:rPr>
                      <w:rFonts w:hint="eastAsia"/>
                      <w:lang w:val="en-US" w:eastAsia="zh-CN"/>
                    </w:rPr>
                    <w:t>刘文杰</w:t>
                  </w:r>
                </w:p>
                <w:p>
                  <w:pPr>
                    <w:pStyle w:val="31"/>
                    <w:keepNext w:val="0"/>
                    <w:keepLines w:val="0"/>
                    <w:pageBreakBefore w:val="0"/>
                    <w:kinsoku/>
                    <w:wordWrap/>
                    <w:overflowPunct/>
                    <w:topLinePunct w:val="0"/>
                    <w:autoSpaceDE/>
                    <w:autoSpaceDN/>
                    <w:bidi w:val="0"/>
                    <w:adjustRightInd/>
                    <w:snapToGrid/>
                    <w:spacing w:line="240" w:lineRule="auto"/>
                    <w:jc w:val="center"/>
                    <w:textAlignment w:val="auto"/>
                    <w:rPr>
                      <w:rFonts w:hint="default" w:ascii="Times New Roman" w:hAnsi="Times New Roman" w:cs="Times New Roman" w:eastAsiaTheme="minorEastAsia"/>
                      <w:sz w:val="21"/>
                      <w:szCs w:val="21"/>
                      <w:lang w:val="en-US" w:eastAsia="zh-CN"/>
                    </w:rPr>
                  </w:pPr>
                  <w:r>
                    <w:rPr>
                      <w:rFonts w:hint="eastAsia" w:ascii="Times New Roman" w:hAnsi="Times New Roman" w:cs="Times New Roman"/>
                      <w:sz w:val="21"/>
                      <w:szCs w:val="21"/>
                      <w:vertAlign w:val="baseline"/>
                      <w:lang w:val="en-US" w:eastAsia="zh-CN"/>
                    </w:rPr>
                    <w:t>王星宇</w:t>
                  </w:r>
                </w:p>
              </w:tc>
              <w:tc>
                <w:tcPr>
                  <w:tcW w:w="1119" w:type="dxa"/>
                  <w:vAlign w:val="center"/>
                </w:tcPr>
                <w:p>
                  <w:pPr>
                    <w:pStyle w:val="39"/>
                    <w:keepNext w:val="0"/>
                    <w:keepLines w:val="0"/>
                    <w:pageBreakBefore w:val="0"/>
                    <w:kinsoku/>
                    <w:wordWrap/>
                    <w:overflowPunct/>
                    <w:topLinePunct w:val="0"/>
                    <w:autoSpaceDE/>
                    <w:autoSpaceDN/>
                    <w:bidi w:val="0"/>
                    <w:adjustRightInd/>
                    <w:snapToGrid/>
                    <w:spacing w:line="240" w:lineRule="auto"/>
                    <w:jc w:val="center"/>
                    <w:textAlignment w:val="auto"/>
                    <w:rPr>
                      <w:rFonts w:hint="default" w:ascii="Times New Roman" w:hAnsi="Times New Roman" w:cs="Times New Roman" w:eastAsiaTheme="minorEastAsia"/>
                      <w:sz w:val="21"/>
                      <w:szCs w:val="21"/>
                    </w:rPr>
                  </w:pPr>
                  <w:r>
                    <w:rPr>
                      <w:rFonts w:hint="default" w:ascii="Times New Roman" w:hAnsi="Times New Roman" w:cs="Times New Roman" w:eastAsiaTheme="minorEastAsia"/>
                      <w:sz w:val="21"/>
                      <w:szCs w:val="21"/>
                    </w:rPr>
                    <w:t>（30～130）</w:t>
                  </w:r>
                </w:p>
                <w:p>
                  <w:pPr>
                    <w:pStyle w:val="39"/>
                    <w:keepNext w:val="0"/>
                    <w:keepLines w:val="0"/>
                    <w:pageBreakBefore w:val="0"/>
                    <w:kinsoku/>
                    <w:wordWrap/>
                    <w:overflowPunct/>
                    <w:topLinePunct w:val="0"/>
                    <w:autoSpaceDE/>
                    <w:autoSpaceDN/>
                    <w:bidi w:val="0"/>
                    <w:adjustRightInd/>
                    <w:snapToGrid/>
                    <w:spacing w:line="240" w:lineRule="auto"/>
                    <w:jc w:val="center"/>
                    <w:textAlignment w:val="auto"/>
                    <w:rPr>
                      <w:rFonts w:hint="default" w:ascii="Times New Roman" w:hAnsi="Times New Roman" w:cs="Times New Roman" w:eastAsiaTheme="minorEastAsia"/>
                      <w:sz w:val="21"/>
                      <w:szCs w:val="21"/>
                      <w:lang w:val="en-US" w:eastAsia="zh-CN"/>
                    </w:rPr>
                  </w:pPr>
                  <w:r>
                    <w:rPr>
                      <w:rFonts w:hint="default" w:ascii="Times New Roman" w:hAnsi="Times New Roman" w:cs="Times New Roman" w:eastAsiaTheme="minorEastAsia"/>
                      <w:sz w:val="21"/>
                      <w:szCs w:val="21"/>
                    </w:rPr>
                    <w:t>dB（A）</w:t>
                  </w:r>
                </w:p>
              </w:tc>
            </w:tr>
          </w:tbl>
          <w:p>
            <w:pPr>
              <w:pStyle w:val="9"/>
              <w:keepNext w:val="0"/>
              <w:keepLines w:val="0"/>
              <w:pageBreakBefore w:val="0"/>
              <w:widowControl w:val="0"/>
              <w:kinsoku/>
              <w:wordWrap/>
              <w:overflowPunct/>
              <w:topLinePunct w:val="0"/>
              <w:autoSpaceDE/>
              <w:autoSpaceDN/>
              <w:bidi w:val="0"/>
              <w:adjustRightInd/>
              <w:snapToGrid/>
              <w:spacing w:line="360" w:lineRule="auto"/>
              <w:ind w:firstLine="482" w:firstLineChars="200"/>
              <w:textAlignment w:val="auto"/>
              <w:rPr>
                <w:rFonts w:hint="eastAsia"/>
                <w:b/>
                <w:bCs/>
                <w:sz w:val="24"/>
                <w:szCs w:val="24"/>
                <w:lang w:val="en-US" w:eastAsia="zh-CN"/>
              </w:rPr>
            </w:pPr>
            <w:r>
              <w:rPr>
                <w:rFonts w:hint="eastAsia"/>
                <w:b/>
                <w:bCs/>
                <w:sz w:val="24"/>
                <w:szCs w:val="24"/>
                <w:lang w:val="en-US" w:eastAsia="zh-CN"/>
              </w:rPr>
              <w:t>二、</w:t>
            </w:r>
            <w:r>
              <w:rPr>
                <w:rFonts w:hint="default" w:ascii="Times New Roman" w:hAnsi="Times New Roman" w:cs="Times New Roman" w:eastAsiaTheme="minorEastAsia"/>
                <w:b/>
                <w:bCs/>
                <w:color w:val="000000" w:themeColor="text1"/>
                <w:sz w:val="24"/>
                <w:szCs w:val="24"/>
                <w:lang w:val="en-US" w:eastAsia="zh-CN"/>
                <w14:textFill>
                  <w14:solidFill>
                    <w14:schemeClr w14:val="tx1"/>
                  </w14:solidFill>
                </w14:textFill>
              </w:rPr>
              <w:t>质量保证和质量控制</w:t>
            </w:r>
          </w:p>
          <w:p>
            <w:pPr>
              <w:keepNext w:val="0"/>
              <w:keepLines w:val="0"/>
              <w:pageBreakBefore w:val="0"/>
              <w:widowControl w:val="0"/>
              <w:kinsoku/>
              <w:wordWrap/>
              <w:overflowPunct/>
              <w:topLinePunct w:val="0"/>
              <w:autoSpaceDE/>
              <w:autoSpaceDN/>
              <w:bidi w:val="0"/>
              <w:adjustRightInd w:val="0"/>
              <w:snapToGrid w:val="0"/>
              <w:spacing w:line="360" w:lineRule="auto"/>
              <w:ind w:left="0" w:leftChars="0" w:right="0" w:rightChars="0" w:firstLine="482"/>
              <w:textAlignment w:val="auto"/>
              <w:rPr>
                <w:rFonts w:hint="default" w:ascii="Times New Roman" w:hAnsi="Times New Roman" w:cs="Times New Roman" w:eastAsiaTheme="minorEastAsia"/>
                <w:color w:val="000000" w:themeColor="text1"/>
                <w:sz w:val="24"/>
                <w:szCs w:val="24"/>
                <w14:textFill>
                  <w14:solidFill>
                    <w14:schemeClr w14:val="tx1"/>
                  </w14:solidFill>
                </w14:textFill>
              </w:rPr>
            </w:pPr>
            <w:r>
              <w:rPr>
                <w:rFonts w:hint="default" w:ascii="Times New Roman" w:hAnsi="Times New Roman" w:cs="Times New Roman" w:eastAsiaTheme="minorEastAsia"/>
                <w:color w:val="000000" w:themeColor="text1"/>
                <w:sz w:val="24"/>
                <w:szCs w:val="24"/>
                <w14:textFill>
                  <w14:solidFill>
                    <w14:schemeClr w14:val="tx1"/>
                  </w14:solidFill>
                </w14:textFill>
              </w:rPr>
              <w:t>为了确保</w:t>
            </w:r>
            <w:r>
              <w:rPr>
                <w:rFonts w:hint="default" w:ascii="Times New Roman" w:hAnsi="Times New Roman" w:cs="Times New Roman" w:eastAsiaTheme="minorEastAsia"/>
                <w:color w:val="000000" w:themeColor="text1"/>
                <w:sz w:val="24"/>
                <w:szCs w:val="24"/>
                <w:lang w:eastAsia="zh-CN"/>
                <w14:textFill>
                  <w14:solidFill>
                    <w14:schemeClr w14:val="tx1"/>
                  </w14:solidFill>
                </w14:textFill>
              </w:rPr>
              <w:t>验收</w:t>
            </w:r>
            <w:r>
              <w:rPr>
                <w:rFonts w:hint="default" w:ascii="Times New Roman" w:hAnsi="Times New Roman" w:cs="Times New Roman" w:eastAsiaTheme="minorEastAsia"/>
                <w:color w:val="000000" w:themeColor="text1"/>
                <w:sz w:val="24"/>
                <w:szCs w:val="24"/>
                <w14:textFill>
                  <w14:solidFill>
                    <w14:schemeClr w14:val="tx1"/>
                  </w14:solidFill>
                </w14:textFill>
              </w:rPr>
              <w:t>监测数据的代表性、完整性、准确性、精密性和可比性，对监测的全过程（包括布点、采样、样品保存和运输、实验室分析、数据处理等）进行质量控制。</w:t>
            </w:r>
          </w:p>
          <w:p>
            <w:pPr>
              <w:keepNext w:val="0"/>
              <w:keepLines w:val="0"/>
              <w:pageBreakBefore w:val="0"/>
              <w:widowControl w:val="0"/>
              <w:kinsoku/>
              <w:wordWrap/>
              <w:overflowPunct/>
              <w:topLinePunct w:val="0"/>
              <w:autoSpaceDE/>
              <w:autoSpaceDN/>
              <w:bidi w:val="0"/>
              <w:adjustRightInd w:val="0"/>
              <w:snapToGrid w:val="0"/>
              <w:spacing w:line="360" w:lineRule="auto"/>
              <w:ind w:left="0" w:leftChars="0" w:right="0" w:rightChars="0" w:firstLine="482"/>
              <w:textAlignment w:val="auto"/>
              <w:rPr>
                <w:rFonts w:hint="default" w:ascii="Times New Roman" w:hAnsi="Times New Roman" w:cs="Times New Roman" w:eastAsiaTheme="minorEastAsia"/>
                <w:color w:val="000000" w:themeColor="text1"/>
                <w:sz w:val="24"/>
                <w:szCs w:val="24"/>
                <w14:textFill>
                  <w14:solidFill>
                    <w14:schemeClr w14:val="tx1"/>
                  </w14:solidFill>
                </w14:textFill>
              </w:rPr>
            </w:pPr>
            <w:r>
              <w:rPr>
                <w:rFonts w:hint="default" w:ascii="Times New Roman" w:hAnsi="Times New Roman" w:cs="Times New Roman" w:eastAsiaTheme="minorEastAsia"/>
                <w:color w:val="000000" w:themeColor="text1"/>
                <w:sz w:val="24"/>
                <w:szCs w:val="24"/>
                <w:lang w:eastAsia="zh-CN"/>
                <w14:textFill>
                  <w14:solidFill>
                    <w14:schemeClr w14:val="tx1"/>
                  </w14:solidFill>
                </w14:textFill>
              </w:rPr>
              <w:t>（</w:t>
            </w:r>
            <w:r>
              <w:rPr>
                <w:rFonts w:hint="default" w:ascii="Times New Roman" w:hAnsi="Times New Roman" w:cs="Times New Roman" w:eastAsiaTheme="minorEastAsia"/>
                <w:color w:val="000000" w:themeColor="text1"/>
                <w:sz w:val="24"/>
                <w:szCs w:val="24"/>
                <w:lang w:val="en-US" w:eastAsia="zh-CN"/>
                <w14:textFill>
                  <w14:solidFill>
                    <w14:schemeClr w14:val="tx1"/>
                  </w14:solidFill>
                </w14:textFill>
              </w:rPr>
              <w:t>1</w:t>
            </w:r>
            <w:r>
              <w:rPr>
                <w:rFonts w:hint="default" w:ascii="Times New Roman" w:hAnsi="Times New Roman" w:cs="Times New Roman" w:eastAsiaTheme="minorEastAsia"/>
                <w:color w:val="000000" w:themeColor="text1"/>
                <w:sz w:val="24"/>
                <w:szCs w:val="24"/>
                <w:lang w:eastAsia="zh-CN"/>
                <w14:textFill>
                  <w14:solidFill>
                    <w14:schemeClr w14:val="tx1"/>
                  </w14:solidFill>
                </w14:textFill>
              </w:rPr>
              <w:t>）</w:t>
            </w:r>
            <w:r>
              <w:rPr>
                <w:rFonts w:hint="default" w:ascii="Times New Roman" w:hAnsi="Times New Roman" w:cs="Times New Roman" w:eastAsiaTheme="minorEastAsia"/>
                <w:color w:val="000000" w:themeColor="text1"/>
                <w:sz w:val="24"/>
                <w:szCs w:val="24"/>
                <w14:textFill>
                  <w14:solidFill>
                    <w14:schemeClr w14:val="tx1"/>
                  </w14:solidFill>
                </w14:textFill>
              </w:rPr>
              <w:t>严格按照验收</w:t>
            </w:r>
            <w:r>
              <w:rPr>
                <w:rFonts w:hint="default" w:ascii="Times New Roman" w:hAnsi="Times New Roman" w:cs="Times New Roman" w:eastAsiaTheme="minorEastAsia"/>
                <w:color w:val="000000" w:themeColor="text1"/>
                <w:sz w:val="24"/>
                <w:szCs w:val="24"/>
                <w:lang w:eastAsia="zh-CN"/>
                <w14:textFill>
                  <w14:solidFill>
                    <w14:schemeClr w14:val="tx1"/>
                  </w14:solidFill>
                </w14:textFill>
              </w:rPr>
              <w:t>监测</w:t>
            </w:r>
            <w:r>
              <w:rPr>
                <w:rFonts w:hint="default" w:ascii="Times New Roman" w:hAnsi="Times New Roman" w:cs="Times New Roman" w:eastAsiaTheme="minorEastAsia"/>
                <w:color w:val="000000" w:themeColor="text1"/>
                <w:sz w:val="24"/>
                <w:szCs w:val="24"/>
                <w14:textFill>
                  <w14:solidFill>
                    <w14:schemeClr w14:val="tx1"/>
                  </w14:solidFill>
                </w14:textFill>
              </w:rPr>
              <w:t>方案展开监测工作。</w:t>
            </w:r>
          </w:p>
          <w:p>
            <w:pPr>
              <w:keepNext w:val="0"/>
              <w:keepLines w:val="0"/>
              <w:pageBreakBefore w:val="0"/>
              <w:widowControl w:val="0"/>
              <w:kinsoku/>
              <w:wordWrap/>
              <w:overflowPunct/>
              <w:topLinePunct w:val="0"/>
              <w:autoSpaceDE/>
              <w:autoSpaceDN/>
              <w:bidi w:val="0"/>
              <w:adjustRightInd w:val="0"/>
              <w:snapToGrid w:val="0"/>
              <w:spacing w:line="360" w:lineRule="auto"/>
              <w:ind w:left="0" w:leftChars="0" w:right="0" w:rightChars="0" w:firstLine="482"/>
              <w:textAlignment w:val="auto"/>
              <w:rPr>
                <w:rFonts w:hint="default" w:ascii="Times New Roman" w:hAnsi="Times New Roman" w:cs="Times New Roman" w:eastAsiaTheme="minorEastAsia"/>
                <w:color w:val="000000" w:themeColor="text1"/>
                <w:sz w:val="24"/>
                <w:szCs w:val="24"/>
                <w14:textFill>
                  <w14:solidFill>
                    <w14:schemeClr w14:val="tx1"/>
                  </w14:solidFill>
                </w14:textFill>
              </w:rPr>
            </w:pPr>
            <w:r>
              <w:rPr>
                <w:rFonts w:hint="default" w:ascii="Times New Roman" w:hAnsi="Times New Roman" w:cs="Times New Roman" w:eastAsiaTheme="minorEastAsia"/>
                <w:color w:val="000000" w:themeColor="text1"/>
                <w:sz w:val="24"/>
                <w:szCs w:val="24"/>
                <w:lang w:eastAsia="zh-CN"/>
                <w14:textFill>
                  <w14:solidFill>
                    <w14:schemeClr w14:val="tx1"/>
                  </w14:solidFill>
                </w14:textFill>
              </w:rPr>
              <w:t>（</w:t>
            </w:r>
            <w:r>
              <w:rPr>
                <w:rFonts w:hint="default" w:ascii="Times New Roman" w:hAnsi="Times New Roman" w:cs="Times New Roman" w:eastAsiaTheme="minorEastAsia"/>
                <w:color w:val="000000" w:themeColor="text1"/>
                <w:sz w:val="24"/>
                <w:szCs w:val="24"/>
                <w:lang w:val="en-US" w:eastAsia="zh-CN"/>
                <w14:textFill>
                  <w14:solidFill>
                    <w14:schemeClr w14:val="tx1"/>
                  </w14:solidFill>
                </w14:textFill>
              </w:rPr>
              <w:t>2</w:t>
            </w:r>
            <w:r>
              <w:rPr>
                <w:rFonts w:hint="default" w:ascii="Times New Roman" w:hAnsi="Times New Roman" w:cs="Times New Roman" w:eastAsiaTheme="minorEastAsia"/>
                <w:color w:val="000000" w:themeColor="text1"/>
                <w:sz w:val="24"/>
                <w:szCs w:val="24"/>
                <w:lang w:eastAsia="zh-CN"/>
                <w14:textFill>
                  <w14:solidFill>
                    <w14:schemeClr w14:val="tx1"/>
                  </w14:solidFill>
                </w14:textFill>
              </w:rPr>
              <w:t>）</w:t>
            </w:r>
            <w:r>
              <w:rPr>
                <w:rFonts w:hint="default" w:ascii="Times New Roman" w:hAnsi="Times New Roman" w:cs="Times New Roman" w:eastAsiaTheme="minorEastAsia"/>
                <w:color w:val="000000" w:themeColor="text1"/>
                <w:sz w:val="24"/>
                <w:szCs w:val="24"/>
                <w14:textFill>
                  <w14:solidFill>
                    <w14:schemeClr w14:val="tx1"/>
                  </w14:solidFill>
                </w14:textFill>
              </w:rPr>
              <w:t>采样人员严格遵守采样操作规程，认真填写了采样记录，按规定保存、运输样品。</w:t>
            </w:r>
          </w:p>
          <w:p>
            <w:pPr>
              <w:keepNext w:val="0"/>
              <w:keepLines w:val="0"/>
              <w:pageBreakBefore w:val="0"/>
              <w:widowControl w:val="0"/>
              <w:kinsoku/>
              <w:wordWrap/>
              <w:overflowPunct/>
              <w:topLinePunct w:val="0"/>
              <w:autoSpaceDE/>
              <w:autoSpaceDN/>
              <w:bidi w:val="0"/>
              <w:adjustRightInd w:val="0"/>
              <w:snapToGrid w:val="0"/>
              <w:spacing w:line="360" w:lineRule="auto"/>
              <w:ind w:left="0" w:leftChars="0" w:right="0" w:rightChars="0" w:firstLine="482"/>
              <w:textAlignment w:val="auto"/>
              <w:rPr>
                <w:rFonts w:hint="default" w:ascii="Times New Roman" w:hAnsi="Times New Roman" w:cs="Times New Roman" w:eastAsiaTheme="minorEastAsia"/>
                <w:color w:val="000000" w:themeColor="text1"/>
                <w:sz w:val="24"/>
                <w:szCs w:val="24"/>
                <w14:textFill>
                  <w14:solidFill>
                    <w14:schemeClr w14:val="tx1"/>
                  </w14:solidFill>
                </w14:textFill>
              </w:rPr>
            </w:pPr>
            <w:r>
              <w:rPr>
                <w:rFonts w:hint="default" w:ascii="Times New Roman" w:hAnsi="Times New Roman" w:cs="Times New Roman" w:eastAsiaTheme="minorEastAsia"/>
                <w:color w:val="000000" w:themeColor="text1"/>
                <w:sz w:val="24"/>
                <w:szCs w:val="24"/>
                <w:lang w:eastAsia="zh-CN"/>
                <w14:textFill>
                  <w14:solidFill>
                    <w14:schemeClr w14:val="tx1"/>
                  </w14:solidFill>
                </w14:textFill>
              </w:rPr>
              <w:t>（</w:t>
            </w:r>
            <w:r>
              <w:rPr>
                <w:rFonts w:hint="default" w:ascii="Times New Roman" w:hAnsi="Times New Roman" w:cs="Times New Roman" w:eastAsiaTheme="minorEastAsia"/>
                <w:color w:val="000000" w:themeColor="text1"/>
                <w:sz w:val="24"/>
                <w:szCs w:val="24"/>
                <w:lang w:val="en-US" w:eastAsia="zh-CN"/>
                <w14:textFill>
                  <w14:solidFill>
                    <w14:schemeClr w14:val="tx1"/>
                  </w14:solidFill>
                </w14:textFill>
              </w:rPr>
              <w:t>3</w:t>
            </w:r>
            <w:r>
              <w:rPr>
                <w:rFonts w:hint="default" w:ascii="Times New Roman" w:hAnsi="Times New Roman" w:cs="Times New Roman" w:eastAsiaTheme="minorEastAsia"/>
                <w:color w:val="000000" w:themeColor="text1"/>
                <w:sz w:val="24"/>
                <w:szCs w:val="24"/>
                <w:lang w:eastAsia="zh-CN"/>
                <w14:textFill>
                  <w14:solidFill>
                    <w14:schemeClr w14:val="tx1"/>
                  </w14:solidFill>
                </w14:textFill>
              </w:rPr>
              <w:t>）</w:t>
            </w:r>
            <w:r>
              <w:rPr>
                <w:rFonts w:hint="default" w:ascii="Times New Roman" w:hAnsi="Times New Roman" w:cs="Times New Roman" w:eastAsiaTheme="minorEastAsia"/>
                <w:color w:val="000000" w:themeColor="text1"/>
                <w:sz w:val="24"/>
                <w:szCs w:val="24"/>
                <w14:textFill>
                  <w14:solidFill>
                    <w14:schemeClr w14:val="tx1"/>
                  </w14:solidFill>
                </w14:textFill>
              </w:rPr>
              <w:t>监测分析采用国家有关部门颁布的标准分析方法或推荐方法；监测人员经考核合格，所有仪器、量具均经过计量部门鉴定合格并在有效期内使用。</w:t>
            </w:r>
          </w:p>
          <w:p>
            <w:pPr>
              <w:keepNext w:val="0"/>
              <w:keepLines w:val="0"/>
              <w:pageBreakBefore w:val="0"/>
              <w:widowControl w:val="0"/>
              <w:kinsoku/>
              <w:wordWrap/>
              <w:overflowPunct/>
              <w:topLinePunct w:val="0"/>
              <w:autoSpaceDE/>
              <w:autoSpaceDN/>
              <w:bidi w:val="0"/>
              <w:adjustRightInd w:val="0"/>
              <w:snapToGrid w:val="0"/>
              <w:spacing w:line="360" w:lineRule="auto"/>
              <w:ind w:left="0" w:leftChars="0" w:right="0" w:rightChars="0" w:firstLine="482"/>
              <w:textAlignment w:val="auto"/>
              <w:rPr>
                <w:rFonts w:hint="default" w:ascii="Times New Roman" w:hAnsi="Times New Roman" w:cs="Times New Roman" w:eastAsiaTheme="minorEastAsia"/>
                <w:color w:val="000000" w:themeColor="text1"/>
                <w:sz w:val="24"/>
                <w:szCs w:val="24"/>
                <w14:textFill>
                  <w14:solidFill>
                    <w14:schemeClr w14:val="tx1"/>
                  </w14:solidFill>
                </w14:textFill>
              </w:rPr>
            </w:pPr>
            <w:r>
              <w:rPr>
                <w:rFonts w:hint="default" w:ascii="Times New Roman" w:hAnsi="Times New Roman" w:cs="Times New Roman" w:eastAsiaTheme="minorEastAsia"/>
                <w:color w:val="000000" w:themeColor="text1"/>
                <w:sz w:val="24"/>
                <w:szCs w:val="24"/>
                <w:lang w:eastAsia="zh-CN"/>
                <w14:textFill>
                  <w14:solidFill>
                    <w14:schemeClr w14:val="tx1"/>
                  </w14:solidFill>
                </w14:textFill>
              </w:rPr>
              <w:t>（</w:t>
            </w:r>
            <w:r>
              <w:rPr>
                <w:rFonts w:hint="default" w:ascii="Times New Roman" w:hAnsi="Times New Roman" w:cs="Times New Roman" w:eastAsiaTheme="minorEastAsia"/>
                <w:color w:val="000000" w:themeColor="text1"/>
                <w:sz w:val="24"/>
                <w:szCs w:val="24"/>
                <w:lang w:val="en-US" w:eastAsia="zh-CN"/>
                <w14:textFill>
                  <w14:solidFill>
                    <w14:schemeClr w14:val="tx1"/>
                  </w14:solidFill>
                </w14:textFill>
              </w:rPr>
              <w:t>4</w:t>
            </w:r>
            <w:r>
              <w:rPr>
                <w:rFonts w:hint="default" w:ascii="Times New Roman" w:hAnsi="Times New Roman" w:cs="Times New Roman" w:eastAsiaTheme="minorEastAsia"/>
                <w:color w:val="000000" w:themeColor="text1"/>
                <w:sz w:val="24"/>
                <w:szCs w:val="24"/>
                <w:lang w:eastAsia="zh-CN"/>
                <w14:textFill>
                  <w14:solidFill>
                    <w14:schemeClr w14:val="tx1"/>
                  </w14:solidFill>
                </w14:textFill>
              </w:rPr>
              <w:t>）</w:t>
            </w:r>
            <w:r>
              <w:rPr>
                <w:rFonts w:hint="default" w:ascii="Times New Roman" w:hAnsi="Times New Roman" w:cs="Times New Roman" w:eastAsiaTheme="minorEastAsia"/>
                <w:color w:val="000000" w:themeColor="text1"/>
                <w:sz w:val="24"/>
                <w:szCs w:val="24"/>
                <w14:textFill>
                  <w14:solidFill>
                    <w14:schemeClr w14:val="tx1"/>
                  </w14:solidFill>
                </w14:textFill>
              </w:rPr>
              <w:t>样品测定过程中按规定进行平行、加标样和质控样测定；噪声测定前后校准仪器，以此对分析结果进行质量控制。</w:t>
            </w:r>
          </w:p>
          <w:p>
            <w:pPr>
              <w:keepNext w:val="0"/>
              <w:keepLines w:val="0"/>
              <w:pageBreakBefore w:val="0"/>
              <w:widowControl w:val="0"/>
              <w:kinsoku/>
              <w:wordWrap/>
              <w:overflowPunct/>
              <w:topLinePunct w:val="0"/>
              <w:autoSpaceDE/>
              <w:autoSpaceDN/>
              <w:bidi w:val="0"/>
              <w:adjustRightInd w:val="0"/>
              <w:snapToGrid w:val="0"/>
              <w:spacing w:line="360" w:lineRule="auto"/>
              <w:ind w:left="0" w:leftChars="0" w:right="0" w:rightChars="0" w:firstLine="482"/>
              <w:textAlignment w:val="auto"/>
              <w:rPr>
                <w:rFonts w:hint="eastAsia" w:ascii="Times New Roman" w:hAnsi="Times New Roman" w:cs="Times New Roman"/>
                <w:b/>
                <w:bCs/>
                <w:sz w:val="24"/>
                <w:szCs w:val="24"/>
                <w:vertAlign w:val="baseline"/>
                <w:lang w:val="en-US" w:eastAsia="zh-CN"/>
              </w:rPr>
            </w:pPr>
            <w:r>
              <w:rPr>
                <w:rFonts w:hint="default" w:ascii="Times New Roman" w:hAnsi="Times New Roman" w:cs="Times New Roman" w:eastAsiaTheme="minorEastAsia"/>
                <w:color w:val="000000" w:themeColor="text1"/>
                <w:sz w:val="24"/>
                <w:szCs w:val="24"/>
                <w:lang w:eastAsia="zh-CN"/>
                <w14:textFill>
                  <w14:solidFill>
                    <w14:schemeClr w14:val="tx1"/>
                  </w14:solidFill>
                </w14:textFill>
              </w:rPr>
              <w:t>（</w:t>
            </w:r>
            <w:r>
              <w:rPr>
                <w:rFonts w:hint="default" w:ascii="Times New Roman" w:hAnsi="Times New Roman" w:cs="Times New Roman" w:eastAsiaTheme="minorEastAsia"/>
                <w:color w:val="000000" w:themeColor="text1"/>
                <w:sz w:val="24"/>
                <w:szCs w:val="24"/>
                <w:lang w:val="en-US" w:eastAsia="zh-CN"/>
                <w14:textFill>
                  <w14:solidFill>
                    <w14:schemeClr w14:val="tx1"/>
                  </w14:solidFill>
                </w14:textFill>
              </w:rPr>
              <w:t>5</w:t>
            </w:r>
            <w:r>
              <w:rPr>
                <w:rFonts w:hint="default" w:ascii="Times New Roman" w:hAnsi="Times New Roman" w:cs="Times New Roman" w:eastAsiaTheme="minorEastAsia"/>
                <w:color w:val="000000" w:themeColor="text1"/>
                <w:sz w:val="24"/>
                <w:szCs w:val="24"/>
                <w:lang w:eastAsia="zh-CN"/>
                <w14:textFill>
                  <w14:solidFill>
                    <w14:schemeClr w14:val="tx1"/>
                  </w14:solidFill>
                </w14:textFill>
              </w:rPr>
              <w:t>）</w:t>
            </w:r>
            <w:r>
              <w:rPr>
                <w:rFonts w:hint="default" w:ascii="Times New Roman" w:hAnsi="Times New Roman" w:cs="Times New Roman" w:eastAsiaTheme="minorEastAsia"/>
                <w:color w:val="000000" w:themeColor="text1"/>
                <w:sz w:val="24"/>
                <w:szCs w:val="24"/>
                <w14:textFill>
                  <w14:solidFill>
                    <w14:schemeClr w14:val="tx1"/>
                  </w14:solidFill>
                </w14:textFill>
              </w:rPr>
              <w:t>监测报告严格执行三级审核制度。</w:t>
            </w:r>
          </w:p>
          <w:p>
            <w:pPr>
              <w:keepNext w:val="0"/>
              <w:keepLines w:val="0"/>
              <w:pageBreakBefore w:val="0"/>
              <w:widowControl w:val="0"/>
              <w:kinsoku/>
              <w:wordWrap/>
              <w:overflowPunct/>
              <w:topLinePunct w:val="0"/>
              <w:autoSpaceDE/>
              <w:autoSpaceDN/>
              <w:bidi w:val="0"/>
              <w:adjustRightInd/>
              <w:snapToGrid/>
              <w:spacing w:line="360" w:lineRule="auto"/>
              <w:ind w:firstLine="482" w:firstLineChars="200"/>
              <w:jc w:val="both"/>
              <w:textAlignment w:val="auto"/>
              <w:outlineLvl w:val="9"/>
              <w:rPr>
                <w:rFonts w:hint="eastAsia" w:ascii="Times New Roman" w:hAnsi="Times New Roman" w:cs="Times New Roman"/>
                <w:b/>
                <w:bCs/>
                <w:sz w:val="24"/>
                <w:szCs w:val="24"/>
                <w:vertAlign w:val="baseline"/>
                <w:lang w:val="en-US" w:eastAsia="zh-CN"/>
              </w:rPr>
            </w:pPr>
            <w:r>
              <w:rPr>
                <w:rFonts w:hint="eastAsia" w:ascii="Times New Roman" w:hAnsi="Times New Roman" w:cs="Times New Roman"/>
                <w:b/>
                <w:bCs/>
                <w:sz w:val="24"/>
                <w:szCs w:val="24"/>
                <w:vertAlign w:val="baseline"/>
                <w:lang w:val="en-US" w:eastAsia="zh-CN"/>
              </w:rPr>
              <w:t>三、验收监测期间生产工况</w:t>
            </w:r>
          </w:p>
          <w:p>
            <w:pPr>
              <w:keepNext w:val="0"/>
              <w:keepLines w:val="0"/>
              <w:pageBreakBefore w:val="0"/>
              <w:widowControl w:val="0"/>
              <w:kinsoku/>
              <w:wordWrap/>
              <w:overflowPunct/>
              <w:topLinePunct w:val="0"/>
              <w:autoSpaceDE/>
              <w:autoSpaceDN/>
              <w:bidi w:val="0"/>
              <w:adjustRightInd/>
              <w:snapToGrid/>
              <w:spacing w:line="360" w:lineRule="auto"/>
              <w:ind w:firstLine="480" w:firstLineChars="200"/>
              <w:jc w:val="both"/>
              <w:textAlignment w:val="auto"/>
              <w:outlineLvl w:val="9"/>
              <w:rPr>
                <w:rFonts w:hint="eastAsia"/>
                <w:lang w:val="en-US" w:eastAsia="zh-CN"/>
              </w:rPr>
            </w:pPr>
            <w:r>
              <w:rPr>
                <w:rFonts w:hint="default" w:ascii="Times New Roman" w:hAnsi="Times New Roman" w:cs="Times New Roman"/>
                <w:color w:val="auto"/>
                <w:kern w:val="0"/>
                <w:sz w:val="24"/>
                <w:lang w:val="en-US" w:eastAsia="zh-CN"/>
              </w:rPr>
              <w:t>项目在进行竣工验收调查工作时委</w:t>
            </w:r>
            <w:r>
              <w:rPr>
                <w:rFonts w:hint="default" w:ascii="Times New Roman" w:hAnsi="Times New Roman" w:cs="Times New Roman"/>
                <w:color w:val="000000" w:themeColor="text1"/>
                <w:kern w:val="0"/>
                <w:sz w:val="24"/>
                <w:lang w:val="en-US" w:eastAsia="zh-CN"/>
                <w14:textFill>
                  <w14:solidFill>
                    <w14:schemeClr w14:val="tx1"/>
                  </w14:solidFill>
                </w14:textFill>
              </w:rPr>
              <w:t>托云南升环检测技术有限公司</w:t>
            </w:r>
            <w:r>
              <w:rPr>
                <w:rFonts w:hint="default" w:ascii="Times New Roman" w:hAnsi="Times New Roman" w:cs="Times New Roman"/>
                <w:color w:val="auto"/>
                <w:kern w:val="0"/>
                <w:sz w:val="24"/>
                <w:lang w:val="en-US" w:eastAsia="zh-CN"/>
              </w:rPr>
              <w:t>于2018年</w:t>
            </w:r>
            <w:r>
              <w:rPr>
                <w:rFonts w:hint="eastAsia" w:ascii="Times New Roman" w:hAnsi="Times New Roman" w:cs="Times New Roman"/>
                <w:color w:val="auto"/>
                <w:kern w:val="0"/>
                <w:sz w:val="24"/>
                <w:lang w:val="en-US" w:eastAsia="zh-CN"/>
              </w:rPr>
              <w:t>12</w:t>
            </w:r>
            <w:r>
              <w:rPr>
                <w:rFonts w:hint="default" w:ascii="Times New Roman" w:hAnsi="Times New Roman" w:cs="Times New Roman"/>
                <w:color w:val="auto"/>
                <w:kern w:val="0"/>
                <w:sz w:val="24"/>
                <w:lang w:val="en-US" w:eastAsia="zh-CN"/>
              </w:rPr>
              <w:t>月</w:t>
            </w:r>
            <w:r>
              <w:rPr>
                <w:rFonts w:hint="eastAsia" w:ascii="Times New Roman" w:hAnsi="Times New Roman" w:cs="Times New Roman"/>
                <w:color w:val="auto"/>
                <w:kern w:val="0"/>
                <w:sz w:val="24"/>
                <w:lang w:val="en-US" w:eastAsia="zh-CN"/>
              </w:rPr>
              <w:t>16</w:t>
            </w:r>
            <w:r>
              <w:rPr>
                <w:rFonts w:hint="default" w:ascii="Times New Roman" w:hAnsi="Times New Roman" w:cs="Times New Roman"/>
                <w:color w:val="auto"/>
                <w:kern w:val="0"/>
                <w:sz w:val="24"/>
                <w:lang w:val="en-US" w:eastAsia="zh-CN"/>
              </w:rPr>
              <w:t>日-</w:t>
            </w:r>
            <w:r>
              <w:rPr>
                <w:rFonts w:hint="eastAsia" w:ascii="Times New Roman" w:hAnsi="Times New Roman" w:cs="Times New Roman"/>
                <w:color w:val="auto"/>
                <w:kern w:val="0"/>
                <w:sz w:val="24"/>
                <w:lang w:val="en-US" w:eastAsia="zh-CN"/>
              </w:rPr>
              <w:t>12</w:t>
            </w:r>
            <w:r>
              <w:rPr>
                <w:rFonts w:hint="default" w:ascii="Times New Roman" w:hAnsi="Times New Roman" w:cs="Times New Roman"/>
                <w:color w:val="auto"/>
                <w:kern w:val="0"/>
                <w:sz w:val="24"/>
                <w:lang w:val="en-US" w:eastAsia="zh-CN"/>
              </w:rPr>
              <w:t>月</w:t>
            </w:r>
            <w:r>
              <w:rPr>
                <w:rFonts w:hint="eastAsia" w:ascii="Times New Roman" w:hAnsi="Times New Roman" w:cs="Times New Roman"/>
                <w:color w:val="auto"/>
                <w:kern w:val="0"/>
                <w:sz w:val="24"/>
                <w:lang w:val="en-US" w:eastAsia="zh-CN"/>
              </w:rPr>
              <w:t>17</w:t>
            </w:r>
            <w:r>
              <w:rPr>
                <w:rFonts w:hint="default" w:ascii="Times New Roman" w:hAnsi="Times New Roman" w:cs="Times New Roman"/>
                <w:color w:val="auto"/>
                <w:kern w:val="0"/>
                <w:sz w:val="24"/>
                <w:lang w:val="en-US" w:eastAsia="zh-CN"/>
              </w:rPr>
              <w:t>日对取水坝坝址上游和厂房尾水汇入处的水质</w:t>
            </w:r>
            <w:r>
              <w:rPr>
                <w:rFonts w:hint="eastAsia" w:ascii="Times New Roman" w:hAnsi="Times New Roman" w:cs="Times New Roman"/>
                <w:color w:val="auto"/>
                <w:kern w:val="0"/>
                <w:sz w:val="24"/>
                <w:lang w:val="en-US" w:eastAsia="zh-CN"/>
              </w:rPr>
              <w:t>以及厂界噪声</w:t>
            </w:r>
            <w:r>
              <w:rPr>
                <w:rFonts w:hint="default" w:ascii="Times New Roman" w:hAnsi="Times New Roman" w:cs="Times New Roman"/>
                <w:color w:val="auto"/>
                <w:kern w:val="0"/>
                <w:sz w:val="24"/>
                <w:lang w:val="en-US" w:eastAsia="zh-CN"/>
              </w:rPr>
              <w:t>进行了监测，项目进行监测时处于正常工况，运行效率为100%。</w:t>
            </w:r>
          </w:p>
          <w:p>
            <w:pPr>
              <w:keepNext w:val="0"/>
              <w:keepLines w:val="0"/>
              <w:pageBreakBefore w:val="0"/>
              <w:widowControl w:val="0"/>
              <w:numPr>
                <w:ilvl w:val="0"/>
                <w:numId w:val="8"/>
              </w:numPr>
              <w:kinsoku/>
              <w:wordWrap/>
              <w:overflowPunct/>
              <w:topLinePunct w:val="0"/>
              <w:autoSpaceDE/>
              <w:autoSpaceDN/>
              <w:bidi w:val="0"/>
              <w:adjustRightInd/>
              <w:snapToGrid/>
              <w:spacing w:line="360" w:lineRule="auto"/>
              <w:ind w:firstLine="482" w:firstLineChars="200"/>
              <w:jc w:val="both"/>
              <w:textAlignment w:val="auto"/>
              <w:outlineLvl w:val="9"/>
              <w:rPr>
                <w:rFonts w:hint="eastAsia" w:ascii="Times New Roman" w:hAnsi="Times New Roman" w:cs="Times New Roman"/>
                <w:b/>
                <w:bCs/>
                <w:sz w:val="24"/>
                <w:szCs w:val="24"/>
                <w:vertAlign w:val="baseline"/>
                <w:lang w:val="en-US" w:eastAsia="zh-CN"/>
              </w:rPr>
            </w:pPr>
            <w:r>
              <w:rPr>
                <w:rFonts w:hint="eastAsia" w:ascii="Times New Roman" w:hAnsi="Times New Roman" w:cs="Times New Roman"/>
                <w:b/>
                <w:bCs/>
                <w:sz w:val="24"/>
                <w:szCs w:val="24"/>
                <w:vertAlign w:val="baseline"/>
                <w:lang w:val="en-US" w:eastAsia="zh-CN"/>
              </w:rPr>
              <w:t>验收监测结果</w:t>
            </w:r>
          </w:p>
          <w:p>
            <w:pPr>
              <w:pStyle w:val="2"/>
              <w:keepNext w:val="0"/>
              <w:keepLines w:val="0"/>
              <w:pageBreakBefore w:val="0"/>
              <w:widowControl w:val="0"/>
              <w:numPr>
                <w:ilvl w:val="0"/>
                <w:numId w:val="0"/>
              </w:numPr>
              <w:kinsoku/>
              <w:wordWrap/>
              <w:overflowPunct/>
              <w:topLinePunct w:val="0"/>
              <w:autoSpaceDE/>
              <w:autoSpaceDN/>
              <w:bidi w:val="0"/>
              <w:adjustRightInd/>
              <w:snapToGrid w:val="0"/>
              <w:spacing w:line="240" w:lineRule="auto"/>
              <w:ind w:firstLine="422" w:firstLineChars="200"/>
              <w:jc w:val="center"/>
              <w:textAlignment w:val="auto"/>
              <w:rPr>
                <w:rFonts w:hint="default" w:ascii="Times New Roman" w:hAnsi="Times New Roman" w:cs="Times New Roman"/>
                <w:sz w:val="24"/>
                <w:szCs w:val="24"/>
                <w:lang w:val="en-US" w:eastAsia="zh-CN"/>
              </w:rPr>
            </w:pPr>
            <w:r>
              <w:rPr>
                <w:rFonts w:hint="eastAsia" w:ascii="Times New Roman" w:hAnsi="Times New Roman" w:cs="Times New Roman"/>
                <w:b/>
                <w:bCs/>
                <w:sz w:val="21"/>
                <w:szCs w:val="21"/>
                <w:lang w:val="en-US" w:eastAsia="zh-CN"/>
              </w:rPr>
              <w:t xml:space="preserve">表8-3  </w:t>
            </w:r>
            <w:r>
              <w:rPr>
                <w:rFonts w:hint="default" w:ascii="Times New Roman" w:hAnsi="Times New Roman" w:cs="Times New Roman"/>
                <w:b/>
                <w:bCs/>
                <w:sz w:val="21"/>
                <w:szCs w:val="21"/>
                <w:lang w:val="en-US" w:eastAsia="zh-CN"/>
              </w:rPr>
              <w:t>地表水监测结果</w:t>
            </w:r>
          </w:p>
          <w:tbl>
            <w:tblPr>
              <w:tblStyle w:val="22"/>
              <w:tblW w:w="7581" w:type="dxa"/>
              <w:tblInd w:w="0" w:type="dxa"/>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Layout w:type="fixed"/>
              <w:tblCellMar>
                <w:top w:w="0" w:type="dxa"/>
                <w:left w:w="108" w:type="dxa"/>
                <w:bottom w:w="0" w:type="dxa"/>
                <w:right w:w="108" w:type="dxa"/>
              </w:tblCellMar>
            </w:tblPr>
            <w:tblGrid>
              <w:gridCol w:w="2139"/>
              <w:gridCol w:w="1712"/>
              <w:gridCol w:w="1621"/>
              <w:gridCol w:w="994"/>
              <w:gridCol w:w="1115"/>
            </w:tblGrid>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Layout w:type="fixed"/>
                <w:tblCellMar>
                  <w:top w:w="0" w:type="dxa"/>
                  <w:left w:w="108" w:type="dxa"/>
                  <w:bottom w:w="0" w:type="dxa"/>
                  <w:right w:w="108" w:type="dxa"/>
                </w:tblCellMar>
              </w:tblPrEx>
              <w:trPr>
                <w:trHeight w:val="318" w:hRule="atLeast"/>
              </w:trPr>
              <w:tc>
                <w:tcPr>
                  <w:tcW w:w="2139" w:type="dxa"/>
                  <w:tcBorders>
                    <w:bottom w:val="single" w:color="000000" w:sz="4" w:space="0"/>
                  </w:tcBorders>
                  <w:vAlign w:val="center"/>
                </w:tcPr>
                <w:p>
                  <w:pPr>
                    <w:jc w:val="center"/>
                    <w:rPr>
                      <w:rFonts w:hint="default" w:ascii="Times New Roman" w:hAnsi="Times New Roman" w:cs="Times New Roman" w:eastAsiaTheme="minorEastAsia"/>
                      <w:sz w:val="21"/>
                      <w:szCs w:val="21"/>
                    </w:rPr>
                  </w:pPr>
                  <w:r>
                    <w:rPr>
                      <w:rFonts w:hint="default" w:ascii="Times New Roman" w:hAnsi="Times New Roman" w:cs="Times New Roman" w:eastAsiaTheme="minorEastAsia"/>
                      <w:sz w:val="21"/>
                      <w:szCs w:val="21"/>
                    </w:rPr>
                    <w:t>点位</w:t>
                  </w:r>
                </w:p>
              </w:tc>
              <w:tc>
                <w:tcPr>
                  <w:tcW w:w="3333" w:type="dxa"/>
                  <w:gridSpan w:val="2"/>
                  <w:tcBorders>
                    <w:right w:val="single" w:color="auto" w:sz="4" w:space="0"/>
                  </w:tcBorders>
                  <w:vAlign w:val="center"/>
                </w:tcPr>
                <w:p>
                  <w:pPr>
                    <w:jc w:val="center"/>
                    <w:rPr>
                      <w:rFonts w:hint="default" w:ascii="Times New Roman" w:hAnsi="Times New Roman" w:cs="Times New Roman" w:eastAsiaTheme="minorEastAsia"/>
                      <w:sz w:val="21"/>
                      <w:szCs w:val="21"/>
                    </w:rPr>
                  </w:pPr>
                  <w:r>
                    <w:rPr>
                      <w:rFonts w:hint="default" w:ascii="Times New Roman" w:hAnsi="Times New Roman" w:cs="Times New Roman" w:eastAsiaTheme="minorEastAsia"/>
                      <w:sz w:val="21"/>
                      <w:szCs w:val="21"/>
                    </w:rPr>
                    <w:t>电站取水坝上游50m处</w:t>
                  </w:r>
                </w:p>
              </w:tc>
              <w:tc>
                <w:tcPr>
                  <w:tcW w:w="994" w:type="dxa"/>
                  <w:vMerge w:val="restart"/>
                  <w:tcBorders>
                    <w:right w:val="single" w:color="auto" w:sz="4" w:space="0"/>
                  </w:tcBorders>
                  <w:vAlign w:val="center"/>
                </w:tcPr>
                <w:p>
                  <w:pPr>
                    <w:jc w:val="center"/>
                    <w:rPr>
                      <w:rFonts w:hint="default" w:ascii="Times New Roman" w:hAnsi="Times New Roman" w:cs="Times New Roman" w:eastAsiaTheme="minorEastAsia"/>
                      <w:sz w:val="21"/>
                      <w:szCs w:val="21"/>
                      <w:lang w:val="en-US" w:eastAsia="zh-CN"/>
                    </w:rPr>
                  </w:pPr>
                  <w:r>
                    <w:rPr>
                      <w:rFonts w:hint="default" w:ascii="Times New Roman" w:hAnsi="Times New Roman" w:cs="Times New Roman" w:eastAsiaTheme="minorEastAsia"/>
                      <w:sz w:val="21"/>
                      <w:szCs w:val="21"/>
                      <w:lang w:val="en-US" w:eastAsia="zh-CN"/>
                    </w:rPr>
                    <w:t>V类标准限值</w:t>
                  </w:r>
                </w:p>
              </w:tc>
              <w:tc>
                <w:tcPr>
                  <w:tcW w:w="1115" w:type="dxa"/>
                  <w:vMerge w:val="restart"/>
                  <w:tcBorders>
                    <w:right w:val="single" w:color="auto" w:sz="4" w:space="0"/>
                  </w:tcBorders>
                  <w:vAlign w:val="center"/>
                </w:tcPr>
                <w:p>
                  <w:pPr>
                    <w:jc w:val="center"/>
                    <w:rPr>
                      <w:rFonts w:hint="default" w:ascii="Times New Roman" w:hAnsi="Times New Roman" w:cs="Times New Roman" w:eastAsiaTheme="minorEastAsia"/>
                      <w:sz w:val="21"/>
                      <w:szCs w:val="21"/>
                      <w:lang w:val="en-US" w:eastAsia="zh-CN"/>
                    </w:rPr>
                  </w:pPr>
                  <w:r>
                    <w:rPr>
                      <w:rFonts w:hint="default" w:ascii="Times New Roman" w:hAnsi="Times New Roman" w:cs="Times New Roman" w:eastAsiaTheme="minorEastAsia"/>
                      <w:sz w:val="21"/>
                      <w:szCs w:val="21"/>
                      <w:lang w:val="en-US" w:eastAsia="zh-CN"/>
                    </w:rPr>
                    <w:t>达标情况</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Layout w:type="fixed"/>
                <w:tblCellMar>
                  <w:top w:w="0" w:type="dxa"/>
                  <w:left w:w="108" w:type="dxa"/>
                  <w:bottom w:w="0" w:type="dxa"/>
                  <w:right w:w="108" w:type="dxa"/>
                </w:tblCellMar>
              </w:tblPrEx>
              <w:trPr>
                <w:trHeight w:val="318" w:hRule="atLeast"/>
              </w:trPr>
              <w:tc>
                <w:tcPr>
                  <w:tcW w:w="2139" w:type="dxa"/>
                  <w:vMerge w:val="restart"/>
                  <w:tcBorders>
                    <w:top w:val="single" w:color="000000" w:sz="4" w:space="0"/>
                    <w:bottom w:val="single" w:color="auto" w:sz="8" w:space="0"/>
                    <w:right w:val="single" w:color="000000" w:sz="4" w:space="0"/>
                    <w:tl2br w:val="single" w:color="auto" w:sz="4" w:space="0"/>
                  </w:tcBorders>
                  <w:vAlign w:val="center"/>
                </w:tcPr>
                <w:p>
                  <w:pPr>
                    <w:snapToGrid w:val="0"/>
                    <w:jc w:val="center"/>
                    <w:rPr>
                      <w:rFonts w:hint="default" w:ascii="Times New Roman" w:hAnsi="Times New Roman" w:cs="Times New Roman" w:eastAsiaTheme="minorEastAsia"/>
                      <w:sz w:val="21"/>
                      <w:szCs w:val="21"/>
                    </w:rPr>
                  </w:pPr>
                  <w:r>
                    <w:rPr>
                      <w:rFonts w:hint="default" w:ascii="Times New Roman" w:hAnsi="Times New Roman" w:cs="Times New Roman" w:eastAsiaTheme="minorEastAsia"/>
                      <w:sz w:val="21"/>
                      <w:szCs w:val="21"/>
                    </w:rPr>
                    <w:t xml:space="preserve">   </w:t>
                  </w:r>
                  <w:r>
                    <w:rPr>
                      <w:rFonts w:hint="eastAsia" w:ascii="Times New Roman" w:hAnsi="Times New Roman" w:cs="Times New Roman"/>
                      <w:sz w:val="21"/>
                      <w:szCs w:val="21"/>
                      <w:lang w:val="en-US" w:eastAsia="zh-CN"/>
                    </w:rPr>
                    <w:t xml:space="preserve">      </w:t>
                  </w:r>
                  <w:r>
                    <w:rPr>
                      <w:rFonts w:hint="default" w:ascii="Times New Roman" w:hAnsi="Times New Roman" w:cs="Times New Roman" w:eastAsiaTheme="minorEastAsia"/>
                      <w:sz w:val="21"/>
                      <w:szCs w:val="21"/>
                    </w:rPr>
                    <w:t>日期/编号</w:t>
                  </w:r>
                </w:p>
                <w:p>
                  <w:pPr>
                    <w:rPr>
                      <w:rFonts w:hint="default" w:ascii="Times New Roman" w:hAnsi="Times New Roman" w:cs="Times New Roman" w:eastAsiaTheme="minorEastAsia"/>
                      <w:sz w:val="21"/>
                      <w:szCs w:val="21"/>
                    </w:rPr>
                  </w:pPr>
                  <w:r>
                    <w:rPr>
                      <w:rFonts w:hint="default" w:ascii="Times New Roman" w:hAnsi="Times New Roman" w:cs="Times New Roman" w:eastAsiaTheme="minorEastAsia"/>
                      <w:sz w:val="21"/>
                      <w:szCs w:val="21"/>
                    </w:rPr>
                    <w:t>项目</w:t>
                  </w:r>
                </w:p>
              </w:tc>
              <w:tc>
                <w:tcPr>
                  <w:tcW w:w="1712" w:type="dxa"/>
                  <w:tcBorders>
                    <w:left w:val="single" w:color="000000" w:sz="4" w:space="0"/>
                    <w:right w:val="single" w:color="auto" w:sz="4" w:space="0"/>
                  </w:tcBorders>
                  <w:vAlign w:val="center"/>
                </w:tcPr>
                <w:p>
                  <w:pPr>
                    <w:jc w:val="center"/>
                    <w:rPr>
                      <w:rFonts w:hint="default" w:ascii="Times New Roman" w:hAnsi="Times New Roman" w:cs="Times New Roman" w:eastAsiaTheme="minorEastAsia"/>
                      <w:sz w:val="21"/>
                      <w:szCs w:val="21"/>
                    </w:rPr>
                  </w:pPr>
                  <w:r>
                    <w:rPr>
                      <w:rFonts w:hint="default" w:ascii="Times New Roman" w:hAnsi="Times New Roman" w:cs="Times New Roman" w:eastAsiaTheme="minorEastAsia"/>
                      <w:sz w:val="21"/>
                      <w:szCs w:val="21"/>
                    </w:rPr>
                    <w:t>2018.12.16</w:t>
                  </w:r>
                </w:p>
              </w:tc>
              <w:tc>
                <w:tcPr>
                  <w:tcW w:w="1621" w:type="dxa"/>
                  <w:tcBorders>
                    <w:left w:val="single" w:color="000000" w:sz="4" w:space="0"/>
                    <w:right w:val="single" w:color="auto" w:sz="4" w:space="0"/>
                  </w:tcBorders>
                  <w:vAlign w:val="center"/>
                </w:tcPr>
                <w:p>
                  <w:pPr>
                    <w:jc w:val="center"/>
                    <w:rPr>
                      <w:rFonts w:hint="default" w:ascii="Times New Roman" w:hAnsi="Times New Roman" w:cs="Times New Roman" w:eastAsiaTheme="minorEastAsia"/>
                      <w:sz w:val="21"/>
                      <w:szCs w:val="21"/>
                    </w:rPr>
                  </w:pPr>
                  <w:r>
                    <w:rPr>
                      <w:rFonts w:hint="default" w:ascii="Times New Roman" w:hAnsi="Times New Roman" w:cs="Times New Roman" w:eastAsiaTheme="minorEastAsia"/>
                      <w:sz w:val="21"/>
                      <w:szCs w:val="21"/>
                    </w:rPr>
                    <w:t>2018.12.17</w:t>
                  </w:r>
                </w:p>
              </w:tc>
              <w:tc>
                <w:tcPr>
                  <w:tcW w:w="994" w:type="dxa"/>
                  <w:vMerge w:val="continue"/>
                  <w:tcBorders>
                    <w:right w:val="single" w:color="auto" w:sz="4" w:space="0"/>
                  </w:tcBorders>
                  <w:vAlign w:val="center"/>
                </w:tcPr>
                <w:p>
                  <w:pPr>
                    <w:jc w:val="center"/>
                    <w:rPr>
                      <w:rFonts w:hint="default" w:ascii="Times New Roman" w:hAnsi="Times New Roman" w:cs="Times New Roman" w:eastAsiaTheme="minorEastAsia"/>
                      <w:sz w:val="21"/>
                      <w:szCs w:val="21"/>
                    </w:rPr>
                  </w:pPr>
                </w:p>
              </w:tc>
              <w:tc>
                <w:tcPr>
                  <w:tcW w:w="1115" w:type="dxa"/>
                  <w:vMerge w:val="continue"/>
                  <w:tcBorders>
                    <w:right w:val="single" w:color="auto" w:sz="4" w:space="0"/>
                  </w:tcBorders>
                  <w:vAlign w:val="center"/>
                </w:tcPr>
                <w:p>
                  <w:pPr>
                    <w:jc w:val="center"/>
                    <w:rPr>
                      <w:rFonts w:hint="default" w:ascii="Times New Roman" w:hAnsi="Times New Roman" w:cs="Times New Roman" w:eastAsiaTheme="minorEastAsia"/>
                      <w:sz w:val="21"/>
                      <w:szCs w:val="21"/>
                    </w:rPr>
                  </w:pP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Layout w:type="fixed"/>
                <w:tblCellMar>
                  <w:top w:w="0" w:type="dxa"/>
                  <w:left w:w="108" w:type="dxa"/>
                  <w:bottom w:w="0" w:type="dxa"/>
                  <w:right w:w="108" w:type="dxa"/>
                </w:tblCellMar>
              </w:tblPrEx>
              <w:trPr>
                <w:trHeight w:val="356" w:hRule="atLeast"/>
              </w:trPr>
              <w:tc>
                <w:tcPr>
                  <w:tcW w:w="2139" w:type="dxa"/>
                  <w:vMerge w:val="continue"/>
                  <w:tcBorders>
                    <w:top w:val="single" w:color="auto" w:sz="8" w:space="0"/>
                    <w:bottom w:val="single" w:color="auto" w:sz="8" w:space="0"/>
                    <w:right w:val="single" w:color="000000" w:sz="4" w:space="0"/>
                  </w:tcBorders>
                  <w:vAlign w:val="top"/>
                </w:tcPr>
                <w:p>
                  <w:pPr>
                    <w:jc w:val="center"/>
                    <w:rPr>
                      <w:rFonts w:hint="default" w:ascii="Times New Roman" w:hAnsi="Times New Roman" w:cs="Times New Roman" w:eastAsiaTheme="minorEastAsia"/>
                      <w:sz w:val="21"/>
                      <w:szCs w:val="21"/>
                    </w:rPr>
                  </w:pPr>
                </w:p>
              </w:tc>
              <w:tc>
                <w:tcPr>
                  <w:tcW w:w="1712" w:type="dxa"/>
                  <w:tcBorders>
                    <w:left w:val="single" w:color="000000" w:sz="4" w:space="0"/>
                    <w:bottom w:val="single" w:color="auto" w:sz="8" w:space="0"/>
                  </w:tcBorders>
                  <w:vAlign w:val="center"/>
                </w:tcPr>
                <w:p>
                  <w:pPr>
                    <w:jc w:val="center"/>
                    <w:rPr>
                      <w:rFonts w:hint="default" w:ascii="Times New Roman" w:hAnsi="Times New Roman" w:cs="Times New Roman" w:eastAsiaTheme="minorEastAsia"/>
                      <w:sz w:val="21"/>
                      <w:szCs w:val="21"/>
                    </w:rPr>
                  </w:pPr>
                  <w:r>
                    <w:rPr>
                      <w:rFonts w:hint="default" w:ascii="Times New Roman" w:hAnsi="Times New Roman" w:cs="Times New Roman" w:eastAsiaTheme="minorEastAsia"/>
                      <w:sz w:val="21"/>
                      <w:szCs w:val="21"/>
                    </w:rPr>
                    <w:t>201812w2027-HS-1-1</w:t>
                  </w:r>
                </w:p>
              </w:tc>
              <w:tc>
                <w:tcPr>
                  <w:tcW w:w="1621" w:type="dxa"/>
                  <w:tcBorders>
                    <w:left w:val="single" w:color="000000" w:sz="4" w:space="0"/>
                    <w:bottom w:val="single" w:color="auto" w:sz="8" w:space="0"/>
                  </w:tcBorders>
                  <w:vAlign w:val="center"/>
                </w:tcPr>
                <w:p>
                  <w:pPr>
                    <w:jc w:val="center"/>
                    <w:rPr>
                      <w:rFonts w:hint="default" w:ascii="Times New Roman" w:hAnsi="Times New Roman" w:cs="Times New Roman" w:eastAsiaTheme="minorEastAsia"/>
                      <w:sz w:val="21"/>
                      <w:szCs w:val="21"/>
                    </w:rPr>
                  </w:pPr>
                  <w:r>
                    <w:rPr>
                      <w:rFonts w:hint="default" w:ascii="Times New Roman" w:hAnsi="Times New Roman" w:cs="Times New Roman" w:eastAsiaTheme="minorEastAsia"/>
                      <w:sz w:val="21"/>
                      <w:szCs w:val="21"/>
                    </w:rPr>
                    <w:t>201812w2027-HS-1-2</w:t>
                  </w:r>
                </w:p>
              </w:tc>
              <w:tc>
                <w:tcPr>
                  <w:tcW w:w="994" w:type="dxa"/>
                  <w:vMerge w:val="continue"/>
                  <w:tcBorders>
                    <w:bottom w:val="single" w:color="auto" w:sz="8" w:space="0"/>
                    <w:right w:val="single" w:color="auto" w:sz="4" w:space="0"/>
                  </w:tcBorders>
                  <w:vAlign w:val="center"/>
                </w:tcPr>
                <w:p>
                  <w:pPr>
                    <w:jc w:val="center"/>
                    <w:rPr>
                      <w:rFonts w:hint="default" w:ascii="Times New Roman" w:hAnsi="Times New Roman" w:cs="Times New Roman" w:eastAsiaTheme="minorEastAsia"/>
                      <w:sz w:val="21"/>
                      <w:szCs w:val="21"/>
                    </w:rPr>
                  </w:pPr>
                </w:p>
              </w:tc>
              <w:tc>
                <w:tcPr>
                  <w:tcW w:w="1115" w:type="dxa"/>
                  <w:vMerge w:val="continue"/>
                  <w:tcBorders>
                    <w:bottom w:val="single" w:color="auto" w:sz="8" w:space="0"/>
                    <w:right w:val="single" w:color="auto" w:sz="4" w:space="0"/>
                  </w:tcBorders>
                  <w:vAlign w:val="center"/>
                </w:tcPr>
                <w:p>
                  <w:pPr>
                    <w:jc w:val="center"/>
                    <w:rPr>
                      <w:rFonts w:hint="default" w:ascii="Times New Roman" w:hAnsi="Times New Roman" w:cs="Times New Roman" w:eastAsiaTheme="minorEastAsia"/>
                      <w:sz w:val="21"/>
                      <w:szCs w:val="21"/>
                    </w:rPr>
                  </w:pP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Layout w:type="fixed"/>
                <w:tblCellMar>
                  <w:top w:w="0" w:type="dxa"/>
                  <w:left w:w="108" w:type="dxa"/>
                  <w:bottom w:w="0" w:type="dxa"/>
                  <w:right w:w="108" w:type="dxa"/>
                </w:tblCellMar>
              </w:tblPrEx>
              <w:trPr>
                <w:trHeight w:val="331" w:hRule="atLeast"/>
              </w:trPr>
              <w:tc>
                <w:tcPr>
                  <w:tcW w:w="2139" w:type="dxa"/>
                  <w:tcBorders>
                    <w:top w:val="single" w:color="auto" w:sz="8" w:space="0"/>
                    <w:right w:val="single" w:color="000000" w:sz="4" w:space="0"/>
                  </w:tcBorders>
                  <w:vAlign w:val="center"/>
                </w:tcPr>
                <w:p>
                  <w:pPr>
                    <w:jc w:val="center"/>
                    <w:rPr>
                      <w:rFonts w:hint="default" w:ascii="Times New Roman" w:hAnsi="Times New Roman" w:cs="Times New Roman" w:eastAsiaTheme="minorEastAsia"/>
                      <w:sz w:val="21"/>
                      <w:szCs w:val="21"/>
                      <w:highlight w:val="yellow"/>
                    </w:rPr>
                  </w:pPr>
                  <w:r>
                    <w:rPr>
                      <w:rFonts w:hint="default" w:ascii="Times New Roman" w:hAnsi="Times New Roman" w:cs="Times New Roman" w:eastAsiaTheme="minorEastAsia"/>
                      <w:sz w:val="21"/>
                      <w:szCs w:val="21"/>
                    </w:rPr>
                    <w:t>流量（m</w:t>
                  </w:r>
                  <w:r>
                    <w:rPr>
                      <w:rFonts w:hint="default" w:ascii="Times New Roman" w:hAnsi="Times New Roman" w:cs="Times New Roman" w:eastAsiaTheme="minorEastAsia"/>
                      <w:sz w:val="21"/>
                      <w:szCs w:val="21"/>
                      <w:vertAlign w:val="superscript"/>
                    </w:rPr>
                    <w:t>3</w:t>
                  </w:r>
                  <w:r>
                    <w:rPr>
                      <w:rFonts w:hint="default" w:ascii="Times New Roman" w:hAnsi="Times New Roman" w:cs="Times New Roman" w:eastAsiaTheme="minorEastAsia"/>
                      <w:sz w:val="21"/>
                      <w:szCs w:val="21"/>
                    </w:rPr>
                    <w:t>/s）</w:t>
                  </w:r>
                </w:p>
              </w:tc>
              <w:tc>
                <w:tcPr>
                  <w:tcW w:w="1712" w:type="dxa"/>
                  <w:tcBorders>
                    <w:left w:val="single" w:color="000000" w:sz="4" w:space="0"/>
                  </w:tcBorders>
                  <w:vAlign w:val="center"/>
                </w:tcPr>
                <w:p>
                  <w:pPr>
                    <w:jc w:val="center"/>
                    <w:rPr>
                      <w:rFonts w:hint="default" w:ascii="Times New Roman" w:hAnsi="Times New Roman" w:cs="Times New Roman" w:eastAsiaTheme="minorEastAsia"/>
                      <w:color w:val="000000"/>
                      <w:kern w:val="0"/>
                      <w:sz w:val="21"/>
                      <w:szCs w:val="21"/>
                      <w:highlight w:val="yellow"/>
                      <w:lang w:bidi="ar"/>
                    </w:rPr>
                  </w:pPr>
                  <w:r>
                    <w:rPr>
                      <w:rFonts w:hint="default" w:ascii="Times New Roman" w:hAnsi="Times New Roman" w:cs="Times New Roman" w:eastAsiaTheme="minorEastAsia"/>
                      <w:color w:val="000000"/>
                      <w:kern w:val="0"/>
                      <w:sz w:val="21"/>
                      <w:szCs w:val="21"/>
                      <w:lang w:bidi="ar"/>
                    </w:rPr>
                    <w:t>—</w:t>
                  </w:r>
                </w:p>
              </w:tc>
              <w:tc>
                <w:tcPr>
                  <w:tcW w:w="1621" w:type="dxa"/>
                  <w:tcBorders>
                    <w:left w:val="single" w:color="000000" w:sz="4" w:space="0"/>
                  </w:tcBorders>
                  <w:vAlign w:val="center"/>
                </w:tcPr>
                <w:p>
                  <w:pPr>
                    <w:jc w:val="center"/>
                    <w:rPr>
                      <w:rFonts w:hint="default" w:ascii="Times New Roman" w:hAnsi="Times New Roman" w:cs="Times New Roman" w:eastAsiaTheme="minorEastAsia"/>
                      <w:color w:val="000000"/>
                      <w:kern w:val="0"/>
                      <w:sz w:val="21"/>
                      <w:szCs w:val="21"/>
                      <w:highlight w:val="yellow"/>
                      <w:lang w:bidi="ar"/>
                    </w:rPr>
                  </w:pPr>
                  <w:r>
                    <w:rPr>
                      <w:rFonts w:hint="default" w:ascii="Times New Roman" w:hAnsi="Times New Roman" w:cs="Times New Roman" w:eastAsiaTheme="minorEastAsia"/>
                      <w:color w:val="000000"/>
                      <w:kern w:val="0"/>
                      <w:sz w:val="21"/>
                      <w:szCs w:val="21"/>
                      <w:lang w:bidi="ar"/>
                    </w:rPr>
                    <w:t>—</w:t>
                  </w:r>
                </w:p>
              </w:tc>
              <w:tc>
                <w:tcPr>
                  <w:tcW w:w="2109" w:type="dxa"/>
                  <w:gridSpan w:val="2"/>
                  <w:tcBorders>
                    <w:left w:val="single" w:color="auto" w:sz="4" w:space="0"/>
                  </w:tcBorders>
                  <w:vAlign w:val="center"/>
                </w:tcPr>
                <w:p>
                  <w:pPr>
                    <w:jc w:val="center"/>
                    <w:rPr>
                      <w:rFonts w:hint="default" w:ascii="Times New Roman" w:hAnsi="Times New Roman" w:cs="Times New Roman" w:eastAsiaTheme="minorEastAsia"/>
                      <w:color w:val="000000"/>
                      <w:kern w:val="0"/>
                      <w:sz w:val="21"/>
                      <w:szCs w:val="21"/>
                      <w:highlight w:val="yellow"/>
                      <w:lang w:bidi="ar"/>
                    </w:rPr>
                  </w:pPr>
                  <w:r>
                    <w:rPr>
                      <w:rFonts w:hint="default" w:ascii="Times New Roman" w:hAnsi="Times New Roman" w:cs="Times New Roman" w:eastAsiaTheme="minorEastAsia"/>
                      <w:color w:val="000000"/>
                      <w:kern w:val="0"/>
                      <w:sz w:val="21"/>
                      <w:szCs w:val="21"/>
                      <w:lang w:bidi="ar"/>
                    </w:rPr>
                    <w:t>—</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Layout w:type="fixed"/>
                <w:tblCellMar>
                  <w:top w:w="0" w:type="dxa"/>
                  <w:left w:w="108" w:type="dxa"/>
                  <w:bottom w:w="0" w:type="dxa"/>
                  <w:right w:w="108" w:type="dxa"/>
                </w:tblCellMar>
              </w:tblPrEx>
              <w:trPr>
                <w:trHeight w:val="318" w:hRule="atLeast"/>
              </w:trPr>
              <w:tc>
                <w:tcPr>
                  <w:tcW w:w="2139" w:type="dxa"/>
                  <w:vAlign w:val="center"/>
                </w:tcPr>
                <w:p>
                  <w:pPr>
                    <w:jc w:val="center"/>
                    <w:rPr>
                      <w:rFonts w:hint="default" w:ascii="Times New Roman" w:hAnsi="Times New Roman" w:cs="Times New Roman" w:eastAsiaTheme="minorEastAsia"/>
                      <w:sz w:val="21"/>
                      <w:szCs w:val="21"/>
                    </w:rPr>
                  </w:pPr>
                  <w:r>
                    <w:rPr>
                      <w:rFonts w:hint="default" w:ascii="Times New Roman" w:hAnsi="Times New Roman" w:cs="Times New Roman" w:eastAsiaTheme="minorEastAsia"/>
                      <w:sz w:val="21"/>
                      <w:szCs w:val="21"/>
                    </w:rPr>
                    <w:t>水温(℃)</w:t>
                  </w:r>
                </w:p>
              </w:tc>
              <w:tc>
                <w:tcPr>
                  <w:tcW w:w="1712" w:type="dxa"/>
                  <w:vAlign w:val="center"/>
                </w:tcPr>
                <w:p>
                  <w:pPr>
                    <w:jc w:val="center"/>
                    <w:rPr>
                      <w:rFonts w:hint="default" w:ascii="Times New Roman" w:hAnsi="Times New Roman" w:cs="Times New Roman" w:eastAsiaTheme="minorEastAsia"/>
                      <w:color w:val="000000"/>
                      <w:kern w:val="0"/>
                      <w:sz w:val="21"/>
                      <w:szCs w:val="21"/>
                      <w:lang w:bidi="ar"/>
                    </w:rPr>
                  </w:pPr>
                  <w:r>
                    <w:rPr>
                      <w:rFonts w:hint="default" w:ascii="Times New Roman" w:hAnsi="Times New Roman" w:cs="Times New Roman" w:eastAsiaTheme="minorEastAsia"/>
                      <w:color w:val="000000"/>
                      <w:kern w:val="0"/>
                      <w:sz w:val="21"/>
                      <w:szCs w:val="21"/>
                      <w:lang w:bidi="ar"/>
                    </w:rPr>
                    <w:t>15.1</w:t>
                  </w:r>
                </w:p>
              </w:tc>
              <w:tc>
                <w:tcPr>
                  <w:tcW w:w="1621" w:type="dxa"/>
                  <w:vAlign w:val="center"/>
                </w:tcPr>
                <w:p>
                  <w:pPr>
                    <w:jc w:val="center"/>
                    <w:rPr>
                      <w:rFonts w:hint="default" w:ascii="Times New Roman" w:hAnsi="Times New Roman" w:cs="Times New Roman" w:eastAsiaTheme="minorEastAsia"/>
                      <w:color w:val="000000"/>
                      <w:kern w:val="0"/>
                      <w:sz w:val="21"/>
                      <w:szCs w:val="21"/>
                      <w:lang w:bidi="ar"/>
                    </w:rPr>
                  </w:pPr>
                  <w:r>
                    <w:rPr>
                      <w:rFonts w:hint="default" w:ascii="Times New Roman" w:hAnsi="Times New Roman" w:cs="Times New Roman" w:eastAsiaTheme="minorEastAsia"/>
                      <w:color w:val="000000"/>
                      <w:kern w:val="0"/>
                      <w:sz w:val="21"/>
                      <w:szCs w:val="21"/>
                      <w:lang w:bidi="ar"/>
                    </w:rPr>
                    <w:t>15.3</w:t>
                  </w:r>
                </w:p>
              </w:tc>
              <w:tc>
                <w:tcPr>
                  <w:tcW w:w="994" w:type="dxa"/>
                  <w:vAlign w:val="center"/>
                </w:tcPr>
                <w:p>
                  <w:pPr>
                    <w:jc w:val="center"/>
                    <w:rPr>
                      <w:rFonts w:hint="default" w:ascii="Times New Roman" w:hAnsi="Times New Roman" w:cs="Times New Roman" w:eastAsiaTheme="minorEastAsia"/>
                      <w:color w:val="000000"/>
                      <w:kern w:val="0"/>
                      <w:sz w:val="21"/>
                      <w:szCs w:val="21"/>
                      <w:lang w:val="en-US" w:eastAsia="zh-CN" w:bidi="ar"/>
                    </w:rPr>
                  </w:pPr>
                  <w:r>
                    <w:rPr>
                      <w:rFonts w:hint="default" w:ascii="Times New Roman" w:hAnsi="Times New Roman" w:cs="Times New Roman" w:eastAsiaTheme="minorEastAsia"/>
                      <w:color w:val="000000"/>
                      <w:kern w:val="0"/>
                      <w:sz w:val="21"/>
                      <w:szCs w:val="21"/>
                      <w:lang w:val="en-US" w:eastAsia="zh-CN" w:bidi="ar"/>
                    </w:rPr>
                    <w:t>温升≤1</w:t>
                  </w:r>
                </w:p>
                <w:p>
                  <w:pPr>
                    <w:jc w:val="center"/>
                    <w:rPr>
                      <w:rFonts w:hint="default" w:ascii="Times New Roman" w:hAnsi="Times New Roman" w:cs="Times New Roman" w:eastAsiaTheme="minorEastAsia"/>
                      <w:sz w:val="21"/>
                      <w:szCs w:val="21"/>
                      <w:lang w:val="en-US" w:eastAsia="zh-CN"/>
                    </w:rPr>
                  </w:pPr>
                  <w:r>
                    <w:rPr>
                      <w:rFonts w:hint="default" w:ascii="Times New Roman" w:hAnsi="Times New Roman" w:cs="Times New Roman" w:eastAsiaTheme="minorEastAsia"/>
                      <w:color w:val="000000"/>
                      <w:kern w:val="0"/>
                      <w:sz w:val="21"/>
                      <w:szCs w:val="21"/>
                      <w:lang w:val="en-US" w:eastAsia="zh-CN" w:bidi="ar"/>
                    </w:rPr>
                    <w:t>温降≤2</w:t>
                  </w:r>
                </w:p>
              </w:tc>
              <w:tc>
                <w:tcPr>
                  <w:tcW w:w="1115" w:type="dxa"/>
                  <w:vAlign w:val="center"/>
                </w:tcPr>
                <w:p>
                  <w:pPr>
                    <w:jc w:val="center"/>
                    <w:rPr>
                      <w:rFonts w:hint="default" w:ascii="Times New Roman" w:hAnsi="Times New Roman" w:cs="Times New Roman" w:eastAsiaTheme="minorEastAsia"/>
                      <w:color w:val="000000"/>
                      <w:kern w:val="0"/>
                      <w:sz w:val="21"/>
                      <w:szCs w:val="21"/>
                      <w:lang w:val="en-US" w:eastAsia="zh-CN" w:bidi="ar"/>
                    </w:rPr>
                  </w:pPr>
                  <w:r>
                    <w:rPr>
                      <w:rFonts w:hint="default" w:ascii="Times New Roman" w:hAnsi="Times New Roman" w:cs="Times New Roman" w:eastAsiaTheme="minorEastAsia"/>
                      <w:color w:val="000000"/>
                      <w:kern w:val="0"/>
                      <w:sz w:val="21"/>
                      <w:szCs w:val="21"/>
                      <w:lang w:val="en-US" w:eastAsia="zh-CN" w:bidi="ar"/>
                    </w:rPr>
                    <w:t>达标</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Layout w:type="fixed"/>
                <w:tblCellMar>
                  <w:top w:w="0" w:type="dxa"/>
                  <w:left w:w="108" w:type="dxa"/>
                  <w:bottom w:w="0" w:type="dxa"/>
                  <w:right w:w="108" w:type="dxa"/>
                </w:tblCellMar>
              </w:tblPrEx>
              <w:trPr>
                <w:trHeight w:val="331" w:hRule="atLeast"/>
              </w:trPr>
              <w:tc>
                <w:tcPr>
                  <w:tcW w:w="2139" w:type="dxa"/>
                  <w:vAlign w:val="center"/>
                </w:tcPr>
                <w:p>
                  <w:pPr>
                    <w:jc w:val="center"/>
                    <w:rPr>
                      <w:rFonts w:hint="default" w:ascii="Times New Roman" w:hAnsi="Times New Roman" w:cs="Times New Roman" w:eastAsiaTheme="minorEastAsia"/>
                      <w:sz w:val="21"/>
                      <w:szCs w:val="21"/>
                    </w:rPr>
                  </w:pPr>
                  <w:r>
                    <w:rPr>
                      <w:rFonts w:hint="default" w:ascii="Times New Roman" w:hAnsi="Times New Roman" w:cs="Times New Roman" w:eastAsiaTheme="minorEastAsia"/>
                      <w:bCs/>
                      <w:sz w:val="21"/>
                      <w:szCs w:val="21"/>
                    </w:rPr>
                    <w:t>pH（无量纲）</w:t>
                  </w:r>
                </w:p>
              </w:tc>
              <w:tc>
                <w:tcPr>
                  <w:tcW w:w="1712" w:type="dxa"/>
                  <w:vAlign w:val="center"/>
                </w:tcPr>
                <w:p>
                  <w:pPr>
                    <w:jc w:val="center"/>
                    <w:rPr>
                      <w:rFonts w:hint="default" w:ascii="Times New Roman" w:hAnsi="Times New Roman" w:cs="Times New Roman" w:eastAsiaTheme="minorEastAsia"/>
                      <w:color w:val="000000"/>
                      <w:kern w:val="0"/>
                      <w:sz w:val="21"/>
                      <w:szCs w:val="21"/>
                      <w:lang w:bidi="ar"/>
                    </w:rPr>
                  </w:pPr>
                  <w:r>
                    <w:rPr>
                      <w:rFonts w:hint="default" w:ascii="Times New Roman" w:hAnsi="Times New Roman" w:cs="Times New Roman" w:eastAsiaTheme="minorEastAsia"/>
                      <w:color w:val="000000"/>
                      <w:kern w:val="0"/>
                      <w:sz w:val="21"/>
                      <w:szCs w:val="21"/>
                      <w:lang w:bidi="ar"/>
                    </w:rPr>
                    <w:t>7.31</w:t>
                  </w:r>
                </w:p>
              </w:tc>
              <w:tc>
                <w:tcPr>
                  <w:tcW w:w="1621" w:type="dxa"/>
                  <w:vAlign w:val="center"/>
                </w:tcPr>
                <w:p>
                  <w:pPr>
                    <w:jc w:val="center"/>
                    <w:rPr>
                      <w:rFonts w:hint="default" w:ascii="Times New Roman" w:hAnsi="Times New Roman" w:cs="Times New Roman" w:eastAsiaTheme="minorEastAsia"/>
                      <w:color w:val="000000"/>
                      <w:kern w:val="0"/>
                      <w:sz w:val="21"/>
                      <w:szCs w:val="21"/>
                      <w:lang w:bidi="ar"/>
                    </w:rPr>
                  </w:pPr>
                  <w:r>
                    <w:rPr>
                      <w:rFonts w:hint="default" w:ascii="Times New Roman" w:hAnsi="Times New Roman" w:cs="Times New Roman" w:eastAsiaTheme="minorEastAsia"/>
                      <w:color w:val="000000"/>
                      <w:kern w:val="0"/>
                      <w:sz w:val="21"/>
                      <w:szCs w:val="21"/>
                      <w:lang w:bidi="ar"/>
                    </w:rPr>
                    <w:t>7.34</w:t>
                  </w:r>
                </w:p>
              </w:tc>
              <w:tc>
                <w:tcPr>
                  <w:tcW w:w="994" w:type="dxa"/>
                  <w:vAlign w:val="center"/>
                </w:tcPr>
                <w:p>
                  <w:pPr>
                    <w:jc w:val="center"/>
                    <w:rPr>
                      <w:rFonts w:hint="default" w:ascii="Times New Roman" w:hAnsi="Times New Roman" w:cs="Times New Roman" w:eastAsiaTheme="minorEastAsia"/>
                      <w:color w:val="000000"/>
                      <w:kern w:val="0"/>
                      <w:sz w:val="21"/>
                      <w:szCs w:val="21"/>
                      <w:lang w:val="en-US" w:eastAsia="zh-CN" w:bidi="ar"/>
                    </w:rPr>
                  </w:pPr>
                  <w:r>
                    <w:rPr>
                      <w:rFonts w:hint="default" w:ascii="Times New Roman" w:hAnsi="Times New Roman" w:cs="Times New Roman" w:eastAsiaTheme="minorEastAsia"/>
                      <w:color w:val="000000"/>
                      <w:kern w:val="0"/>
                      <w:sz w:val="21"/>
                      <w:szCs w:val="21"/>
                      <w:lang w:val="en-US" w:eastAsia="zh-CN" w:bidi="ar"/>
                    </w:rPr>
                    <w:t>6-9</w:t>
                  </w:r>
                </w:p>
              </w:tc>
              <w:tc>
                <w:tcPr>
                  <w:tcW w:w="1115" w:type="dxa"/>
                  <w:vAlign w:val="center"/>
                </w:tcPr>
                <w:p>
                  <w:pPr>
                    <w:jc w:val="center"/>
                    <w:rPr>
                      <w:rFonts w:hint="default" w:ascii="Times New Roman" w:hAnsi="Times New Roman" w:cs="Times New Roman" w:eastAsiaTheme="minorEastAsia"/>
                      <w:color w:val="000000"/>
                      <w:kern w:val="0"/>
                      <w:sz w:val="21"/>
                      <w:szCs w:val="21"/>
                      <w:lang w:val="en-US" w:eastAsia="zh-CN" w:bidi="ar"/>
                    </w:rPr>
                  </w:pPr>
                  <w:r>
                    <w:rPr>
                      <w:rFonts w:hint="default" w:ascii="Times New Roman" w:hAnsi="Times New Roman" w:cs="Times New Roman" w:eastAsiaTheme="minorEastAsia"/>
                      <w:color w:val="000000"/>
                      <w:kern w:val="0"/>
                      <w:sz w:val="21"/>
                      <w:szCs w:val="21"/>
                      <w:lang w:val="en-US" w:eastAsia="zh-CN" w:bidi="ar"/>
                    </w:rPr>
                    <w:t>达标</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Layout w:type="fixed"/>
                <w:tblCellMar>
                  <w:top w:w="0" w:type="dxa"/>
                  <w:left w:w="108" w:type="dxa"/>
                  <w:bottom w:w="0" w:type="dxa"/>
                  <w:right w:w="108" w:type="dxa"/>
                </w:tblCellMar>
              </w:tblPrEx>
              <w:trPr>
                <w:trHeight w:val="331" w:hRule="atLeast"/>
              </w:trPr>
              <w:tc>
                <w:tcPr>
                  <w:tcW w:w="2139" w:type="dxa"/>
                  <w:vAlign w:val="center"/>
                </w:tcPr>
                <w:p>
                  <w:pPr>
                    <w:jc w:val="center"/>
                    <w:rPr>
                      <w:rFonts w:hint="default" w:ascii="Times New Roman" w:hAnsi="Times New Roman" w:cs="Times New Roman" w:eastAsiaTheme="minorEastAsia"/>
                      <w:bCs/>
                      <w:sz w:val="21"/>
                      <w:szCs w:val="21"/>
                    </w:rPr>
                  </w:pPr>
                  <w:r>
                    <w:rPr>
                      <w:rFonts w:hint="default" w:ascii="Times New Roman" w:hAnsi="Times New Roman" w:cs="Times New Roman" w:eastAsiaTheme="minorEastAsia"/>
                      <w:bCs/>
                      <w:sz w:val="21"/>
                      <w:szCs w:val="21"/>
                    </w:rPr>
                    <w:t>SS</w:t>
                  </w:r>
                </w:p>
              </w:tc>
              <w:tc>
                <w:tcPr>
                  <w:tcW w:w="1712" w:type="dxa"/>
                  <w:tcBorders>
                    <w:top w:val="single" w:color="auto" w:sz="4" w:space="0"/>
                    <w:left w:val="single" w:color="auto" w:sz="4" w:space="0"/>
                    <w:bottom w:val="single" w:color="auto" w:sz="4" w:space="0"/>
                    <w:right w:val="single" w:color="auto" w:sz="4" w:space="0"/>
                  </w:tcBorders>
                  <w:vAlign w:val="center"/>
                </w:tcPr>
                <w:p>
                  <w:pPr>
                    <w:widowControl/>
                    <w:jc w:val="center"/>
                    <w:rPr>
                      <w:rFonts w:hint="default" w:ascii="Times New Roman" w:hAnsi="Times New Roman" w:cs="Times New Roman" w:eastAsiaTheme="minorEastAsia"/>
                      <w:color w:val="000000"/>
                      <w:kern w:val="0"/>
                      <w:sz w:val="21"/>
                      <w:szCs w:val="21"/>
                    </w:rPr>
                  </w:pPr>
                  <w:r>
                    <w:rPr>
                      <w:rFonts w:hint="default" w:ascii="Times New Roman" w:hAnsi="Times New Roman" w:cs="Times New Roman" w:eastAsiaTheme="minorEastAsia"/>
                      <w:color w:val="000000"/>
                      <w:sz w:val="21"/>
                      <w:szCs w:val="21"/>
                    </w:rPr>
                    <w:t>55</w:t>
                  </w:r>
                </w:p>
              </w:tc>
              <w:tc>
                <w:tcPr>
                  <w:tcW w:w="1621" w:type="dxa"/>
                  <w:tcBorders>
                    <w:top w:val="single" w:color="auto" w:sz="4" w:space="0"/>
                    <w:left w:val="nil"/>
                    <w:bottom w:val="single" w:color="auto" w:sz="4" w:space="0"/>
                    <w:right w:val="single" w:color="auto" w:sz="4" w:space="0"/>
                  </w:tcBorders>
                  <w:vAlign w:val="center"/>
                </w:tcPr>
                <w:p>
                  <w:pPr>
                    <w:jc w:val="center"/>
                    <w:rPr>
                      <w:rFonts w:hint="default" w:ascii="Times New Roman" w:hAnsi="Times New Roman" w:cs="Times New Roman" w:eastAsiaTheme="minorEastAsia"/>
                      <w:color w:val="000000"/>
                      <w:sz w:val="21"/>
                      <w:szCs w:val="21"/>
                    </w:rPr>
                  </w:pPr>
                  <w:r>
                    <w:rPr>
                      <w:rFonts w:hint="default" w:ascii="Times New Roman" w:hAnsi="Times New Roman" w:cs="Times New Roman" w:eastAsiaTheme="minorEastAsia"/>
                      <w:color w:val="000000"/>
                      <w:sz w:val="21"/>
                      <w:szCs w:val="21"/>
                    </w:rPr>
                    <w:t>62</w:t>
                  </w:r>
                </w:p>
              </w:tc>
              <w:tc>
                <w:tcPr>
                  <w:tcW w:w="994" w:type="dxa"/>
                  <w:tcBorders>
                    <w:top w:val="single" w:color="auto" w:sz="4" w:space="0"/>
                    <w:left w:val="single" w:color="auto" w:sz="4" w:space="0"/>
                    <w:bottom w:val="single" w:color="auto" w:sz="4" w:space="0"/>
                    <w:right w:val="single" w:color="auto" w:sz="4" w:space="0"/>
                  </w:tcBorders>
                  <w:vAlign w:val="center"/>
                </w:tcPr>
                <w:p>
                  <w:pPr>
                    <w:jc w:val="center"/>
                    <w:rPr>
                      <w:rFonts w:hint="default" w:ascii="Times New Roman" w:hAnsi="Times New Roman" w:cs="Times New Roman" w:eastAsiaTheme="minorEastAsia"/>
                      <w:color w:val="000000"/>
                      <w:sz w:val="21"/>
                      <w:szCs w:val="21"/>
                      <w:lang w:val="en-US" w:eastAsia="zh-CN"/>
                    </w:rPr>
                  </w:pPr>
                  <w:r>
                    <w:rPr>
                      <w:rFonts w:hint="default" w:ascii="Times New Roman" w:hAnsi="Times New Roman" w:cs="Times New Roman" w:eastAsiaTheme="minorEastAsia"/>
                      <w:color w:val="000000"/>
                      <w:sz w:val="21"/>
                      <w:szCs w:val="21"/>
                      <w:lang w:val="en-US" w:eastAsia="zh-CN"/>
                    </w:rPr>
                    <w:t>——</w:t>
                  </w:r>
                </w:p>
              </w:tc>
              <w:tc>
                <w:tcPr>
                  <w:tcW w:w="1115" w:type="dxa"/>
                  <w:tcBorders>
                    <w:top w:val="single" w:color="auto" w:sz="4" w:space="0"/>
                    <w:left w:val="single" w:color="auto" w:sz="4" w:space="0"/>
                    <w:bottom w:val="single" w:color="auto" w:sz="4" w:space="0"/>
                    <w:right w:val="single" w:color="auto" w:sz="4" w:space="0"/>
                  </w:tcBorders>
                  <w:vAlign w:val="center"/>
                </w:tcPr>
                <w:p>
                  <w:pPr>
                    <w:jc w:val="center"/>
                    <w:rPr>
                      <w:rFonts w:hint="default" w:ascii="Times New Roman" w:hAnsi="Times New Roman" w:cs="Times New Roman" w:eastAsiaTheme="minorEastAsia"/>
                      <w:color w:val="000000"/>
                      <w:sz w:val="21"/>
                      <w:szCs w:val="21"/>
                      <w:lang w:eastAsia="zh-CN"/>
                    </w:rPr>
                  </w:pPr>
                  <w:r>
                    <w:rPr>
                      <w:rFonts w:hint="default" w:ascii="Times New Roman" w:hAnsi="Times New Roman" w:cs="Times New Roman" w:eastAsiaTheme="minorEastAsia"/>
                      <w:color w:val="000000"/>
                      <w:sz w:val="21"/>
                      <w:szCs w:val="21"/>
                      <w:lang w:eastAsia="zh-CN"/>
                    </w:rPr>
                    <w:t>——</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Layout w:type="fixed"/>
                <w:tblCellMar>
                  <w:top w:w="0" w:type="dxa"/>
                  <w:left w:w="108" w:type="dxa"/>
                  <w:bottom w:w="0" w:type="dxa"/>
                  <w:right w:w="108" w:type="dxa"/>
                </w:tblCellMar>
              </w:tblPrEx>
              <w:trPr>
                <w:trHeight w:val="331" w:hRule="atLeast"/>
              </w:trPr>
              <w:tc>
                <w:tcPr>
                  <w:tcW w:w="2139" w:type="dxa"/>
                  <w:vAlign w:val="center"/>
                </w:tcPr>
                <w:p>
                  <w:pPr>
                    <w:jc w:val="center"/>
                    <w:rPr>
                      <w:rFonts w:hint="default" w:ascii="Times New Roman" w:hAnsi="Times New Roman" w:cs="Times New Roman" w:eastAsiaTheme="minorEastAsia"/>
                      <w:bCs/>
                      <w:sz w:val="21"/>
                      <w:szCs w:val="21"/>
                    </w:rPr>
                  </w:pPr>
                  <w:r>
                    <w:rPr>
                      <w:rFonts w:hint="default" w:ascii="Times New Roman" w:hAnsi="Times New Roman" w:cs="Times New Roman" w:eastAsiaTheme="minorEastAsia"/>
                      <w:bCs/>
                      <w:sz w:val="21"/>
                      <w:szCs w:val="21"/>
                    </w:rPr>
                    <w:t>DO</w:t>
                  </w:r>
                </w:p>
              </w:tc>
              <w:tc>
                <w:tcPr>
                  <w:tcW w:w="1712" w:type="dxa"/>
                  <w:tcBorders>
                    <w:top w:val="single" w:color="auto" w:sz="4" w:space="0"/>
                    <w:left w:val="single" w:color="auto" w:sz="4" w:space="0"/>
                    <w:bottom w:val="single" w:color="auto" w:sz="4" w:space="0"/>
                    <w:right w:val="single" w:color="auto" w:sz="4" w:space="0"/>
                  </w:tcBorders>
                  <w:vAlign w:val="center"/>
                </w:tcPr>
                <w:p>
                  <w:pPr>
                    <w:jc w:val="center"/>
                    <w:rPr>
                      <w:rFonts w:hint="default" w:ascii="Times New Roman" w:hAnsi="Times New Roman" w:cs="Times New Roman" w:eastAsiaTheme="minorEastAsia"/>
                      <w:color w:val="auto"/>
                      <w:sz w:val="21"/>
                      <w:szCs w:val="21"/>
                    </w:rPr>
                  </w:pPr>
                  <w:r>
                    <w:rPr>
                      <w:rFonts w:hint="default" w:ascii="Times New Roman" w:hAnsi="Times New Roman" w:cs="Times New Roman" w:eastAsiaTheme="minorEastAsia"/>
                      <w:color w:val="000000"/>
                      <w:kern w:val="0"/>
                      <w:sz w:val="21"/>
                      <w:szCs w:val="21"/>
                      <w:lang w:bidi="ar"/>
                    </w:rPr>
                    <w:t>5.1</w:t>
                  </w:r>
                </w:p>
              </w:tc>
              <w:tc>
                <w:tcPr>
                  <w:tcW w:w="1621" w:type="dxa"/>
                  <w:tcBorders>
                    <w:top w:val="single" w:color="auto" w:sz="4" w:space="0"/>
                    <w:left w:val="nil"/>
                    <w:bottom w:val="single" w:color="auto" w:sz="4" w:space="0"/>
                    <w:right w:val="single" w:color="auto" w:sz="4" w:space="0"/>
                  </w:tcBorders>
                  <w:vAlign w:val="center"/>
                </w:tcPr>
                <w:p>
                  <w:pPr>
                    <w:jc w:val="center"/>
                    <w:rPr>
                      <w:rFonts w:hint="default" w:ascii="Times New Roman" w:hAnsi="Times New Roman" w:cs="Times New Roman" w:eastAsiaTheme="minorEastAsia"/>
                      <w:color w:val="auto"/>
                      <w:sz w:val="21"/>
                      <w:szCs w:val="21"/>
                    </w:rPr>
                  </w:pPr>
                  <w:r>
                    <w:rPr>
                      <w:rFonts w:hint="default" w:ascii="Times New Roman" w:hAnsi="Times New Roman" w:cs="Times New Roman" w:eastAsiaTheme="minorEastAsia"/>
                      <w:color w:val="000000"/>
                      <w:kern w:val="0"/>
                      <w:sz w:val="21"/>
                      <w:szCs w:val="21"/>
                      <w:lang w:bidi="ar"/>
                    </w:rPr>
                    <w:t>5.1</w:t>
                  </w:r>
                </w:p>
              </w:tc>
              <w:tc>
                <w:tcPr>
                  <w:tcW w:w="994" w:type="dxa"/>
                  <w:tcBorders>
                    <w:top w:val="single" w:color="auto" w:sz="4" w:space="0"/>
                    <w:left w:val="single" w:color="auto" w:sz="4" w:space="0"/>
                    <w:bottom w:val="single" w:color="auto" w:sz="4" w:space="0"/>
                    <w:right w:val="single" w:color="auto" w:sz="4" w:space="0"/>
                  </w:tcBorders>
                  <w:vAlign w:val="center"/>
                </w:tcPr>
                <w:p>
                  <w:pPr>
                    <w:jc w:val="center"/>
                    <w:rPr>
                      <w:rFonts w:hint="default" w:ascii="Times New Roman" w:hAnsi="Times New Roman" w:cs="Times New Roman" w:eastAsiaTheme="minorEastAsia"/>
                      <w:color w:val="auto"/>
                      <w:sz w:val="21"/>
                      <w:szCs w:val="21"/>
                      <w:lang w:val="en-US" w:eastAsia="zh-CN"/>
                    </w:rPr>
                  </w:pPr>
                  <w:r>
                    <w:rPr>
                      <w:rFonts w:hint="default" w:ascii="Times New Roman" w:hAnsi="Times New Roman" w:cs="Times New Roman" w:eastAsiaTheme="minorEastAsia"/>
                      <w:color w:val="auto"/>
                      <w:sz w:val="21"/>
                      <w:szCs w:val="21"/>
                      <w:lang w:val="en-US" w:eastAsia="zh-CN"/>
                    </w:rPr>
                    <w:t>≥2</w:t>
                  </w:r>
                </w:p>
              </w:tc>
              <w:tc>
                <w:tcPr>
                  <w:tcW w:w="1115" w:type="dxa"/>
                  <w:tcBorders>
                    <w:top w:val="single" w:color="auto" w:sz="4" w:space="0"/>
                    <w:left w:val="single" w:color="auto" w:sz="4" w:space="0"/>
                    <w:bottom w:val="single" w:color="auto" w:sz="4" w:space="0"/>
                    <w:right w:val="single" w:color="auto" w:sz="4" w:space="0"/>
                  </w:tcBorders>
                  <w:vAlign w:val="center"/>
                </w:tcPr>
                <w:p>
                  <w:pPr>
                    <w:jc w:val="center"/>
                    <w:rPr>
                      <w:rFonts w:hint="default" w:ascii="Times New Roman" w:hAnsi="Times New Roman" w:cs="Times New Roman" w:eastAsiaTheme="minorEastAsia"/>
                      <w:color w:val="auto"/>
                      <w:sz w:val="21"/>
                      <w:szCs w:val="21"/>
                      <w:lang w:val="en-US" w:eastAsia="zh-CN"/>
                    </w:rPr>
                  </w:pPr>
                  <w:r>
                    <w:rPr>
                      <w:rFonts w:hint="default" w:ascii="Times New Roman" w:hAnsi="Times New Roman" w:cs="Times New Roman" w:eastAsiaTheme="minorEastAsia"/>
                      <w:color w:val="000000"/>
                      <w:kern w:val="0"/>
                      <w:sz w:val="21"/>
                      <w:szCs w:val="21"/>
                      <w:lang w:val="en-US" w:eastAsia="zh-CN" w:bidi="ar"/>
                    </w:rPr>
                    <w:t>达标</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Layout w:type="fixed"/>
                <w:tblCellMar>
                  <w:top w:w="0" w:type="dxa"/>
                  <w:left w:w="108" w:type="dxa"/>
                  <w:bottom w:w="0" w:type="dxa"/>
                  <w:right w:w="108" w:type="dxa"/>
                </w:tblCellMar>
              </w:tblPrEx>
              <w:trPr>
                <w:trHeight w:val="331" w:hRule="atLeast"/>
              </w:trPr>
              <w:tc>
                <w:tcPr>
                  <w:tcW w:w="2139" w:type="dxa"/>
                  <w:vAlign w:val="center"/>
                </w:tcPr>
                <w:p>
                  <w:pPr>
                    <w:jc w:val="center"/>
                    <w:rPr>
                      <w:rFonts w:hint="default" w:ascii="Times New Roman" w:hAnsi="Times New Roman" w:cs="Times New Roman" w:eastAsiaTheme="minorEastAsia"/>
                      <w:sz w:val="21"/>
                      <w:szCs w:val="21"/>
                    </w:rPr>
                  </w:pPr>
                  <w:r>
                    <w:rPr>
                      <w:rFonts w:hint="default" w:ascii="Times New Roman" w:hAnsi="Times New Roman" w:cs="Times New Roman" w:eastAsiaTheme="minorEastAsia"/>
                      <w:bCs/>
                      <w:sz w:val="21"/>
                      <w:szCs w:val="21"/>
                    </w:rPr>
                    <w:t>COD</w:t>
                  </w:r>
                  <w:r>
                    <w:rPr>
                      <w:rFonts w:hint="default" w:ascii="Times New Roman" w:hAnsi="Times New Roman" w:cs="Times New Roman" w:eastAsiaTheme="minorEastAsia"/>
                      <w:bCs/>
                      <w:sz w:val="21"/>
                      <w:szCs w:val="21"/>
                      <w:vertAlign w:val="subscript"/>
                    </w:rPr>
                    <w:t>Cr</w:t>
                  </w:r>
                </w:p>
              </w:tc>
              <w:tc>
                <w:tcPr>
                  <w:tcW w:w="1712" w:type="dxa"/>
                  <w:tcBorders>
                    <w:top w:val="nil"/>
                    <w:left w:val="single" w:color="auto" w:sz="4" w:space="0"/>
                    <w:bottom w:val="single" w:color="auto" w:sz="4" w:space="0"/>
                    <w:right w:val="single" w:color="auto" w:sz="4" w:space="0"/>
                  </w:tcBorders>
                  <w:vAlign w:val="center"/>
                </w:tcPr>
                <w:p>
                  <w:pPr>
                    <w:jc w:val="center"/>
                    <w:rPr>
                      <w:rFonts w:hint="default" w:ascii="Times New Roman" w:hAnsi="Times New Roman" w:cs="Times New Roman" w:eastAsiaTheme="minorEastAsia"/>
                      <w:color w:val="000000"/>
                      <w:sz w:val="21"/>
                      <w:szCs w:val="21"/>
                    </w:rPr>
                  </w:pPr>
                  <w:r>
                    <w:rPr>
                      <w:rFonts w:hint="default" w:ascii="Times New Roman" w:hAnsi="Times New Roman" w:cs="Times New Roman" w:eastAsiaTheme="minorEastAsia"/>
                      <w:sz w:val="21"/>
                      <w:szCs w:val="21"/>
                    </w:rPr>
                    <w:t>29</w:t>
                  </w:r>
                </w:p>
              </w:tc>
              <w:tc>
                <w:tcPr>
                  <w:tcW w:w="1621" w:type="dxa"/>
                  <w:tcBorders>
                    <w:top w:val="single" w:color="auto" w:sz="4" w:space="0"/>
                    <w:left w:val="nil"/>
                    <w:bottom w:val="single" w:color="auto" w:sz="4" w:space="0"/>
                    <w:right w:val="single" w:color="auto" w:sz="4" w:space="0"/>
                  </w:tcBorders>
                  <w:vAlign w:val="center"/>
                </w:tcPr>
                <w:p>
                  <w:pPr>
                    <w:jc w:val="center"/>
                    <w:rPr>
                      <w:rFonts w:hint="default" w:ascii="Times New Roman" w:hAnsi="Times New Roman" w:cs="Times New Roman" w:eastAsiaTheme="minorEastAsia"/>
                      <w:color w:val="000000"/>
                      <w:sz w:val="21"/>
                      <w:szCs w:val="21"/>
                    </w:rPr>
                  </w:pPr>
                  <w:r>
                    <w:rPr>
                      <w:rFonts w:hint="default" w:ascii="Times New Roman" w:hAnsi="Times New Roman" w:cs="Times New Roman" w:eastAsiaTheme="minorEastAsia"/>
                      <w:sz w:val="21"/>
                      <w:szCs w:val="21"/>
                    </w:rPr>
                    <w:t>26</w:t>
                  </w:r>
                </w:p>
              </w:tc>
              <w:tc>
                <w:tcPr>
                  <w:tcW w:w="994" w:type="dxa"/>
                  <w:tcBorders>
                    <w:top w:val="single" w:color="auto" w:sz="4" w:space="0"/>
                    <w:left w:val="single" w:color="auto" w:sz="4" w:space="0"/>
                    <w:bottom w:val="single" w:color="auto" w:sz="4" w:space="0"/>
                    <w:right w:val="single" w:color="auto" w:sz="4" w:space="0"/>
                  </w:tcBorders>
                  <w:vAlign w:val="center"/>
                </w:tcPr>
                <w:p>
                  <w:pPr>
                    <w:jc w:val="center"/>
                    <w:rPr>
                      <w:rFonts w:hint="default" w:ascii="Times New Roman" w:hAnsi="Times New Roman" w:cs="Times New Roman" w:eastAsiaTheme="minorEastAsia"/>
                      <w:color w:val="000000"/>
                      <w:sz w:val="21"/>
                      <w:szCs w:val="21"/>
                      <w:lang w:val="en-US" w:eastAsia="zh-CN"/>
                    </w:rPr>
                  </w:pPr>
                  <w:r>
                    <w:rPr>
                      <w:rFonts w:hint="default" w:ascii="Times New Roman" w:hAnsi="Times New Roman" w:cs="Times New Roman" w:eastAsiaTheme="minorEastAsia"/>
                      <w:color w:val="000000"/>
                      <w:sz w:val="21"/>
                      <w:szCs w:val="21"/>
                      <w:lang w:val="en-US" w:eastAsia="zh-CN"/>
                    </w:rPr>
                    <w:t>≤40</w:t>
                  </w:r>
                </w:p>
              </w:tc>
              <w:tc>
                <w:tcPr>
                  <w:tcW w:w="1115" w:type="dxa"/>
                  <w:tcBorders>
                    <w:top w:val="single" w:color="auto" w:sz="4" w:space="0"/>
                    <w:left w:val="single" w:color="auto" w:sz="4" w:space="0"/>
                    <w:bottom w:val="single" w:color="auto" w:sz="4" w:space="0"/>
                    <w:right w:val="single" w:color="auto" w:sz="4" w:space="0"/>
                  </w:tcBorders>
                  <w:vAlign w:val="center"/>
                </w:tcPr>
                <w:p>
                  <w:pPr>
                    <w:jc w:val="center"/>
                    <w:rPr>
                      <w:rFonts w:hint="default" w:ascii="Times New Roman" w:hAnsi="Times New Roman" w:cs="Times New Roman" w:eastAsiaTheme="minorEastAsia"/>
                      <w:color w:val="000000"/>
                      <w:sz w:val="21"/>
                      <w:szCs w:val="21"/>
                    </w:rPr>
                  </w:pPr>
                  <w:r>
                    <w:rPr>
                      <w:rFonts w:hint="default" w:ascii="Times New Roman" w:hAnsi="Times New Roman" w:cs="Times New Roman" w:eastAsiaTheme="minorEastAsia"/>
                      <w:color w:val="000000"/>
                      <w:kern w:val="0"/>
                      <w:sz w:val="21"/>
                      <w:szCs w:val="21"/>
                      <w:lang w:val="en-US" w:eastAsia="zh-CN" w:bidi="ar"/>
                    </w:rPr>
                    <w:t>达标</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Layout w:type="fixed"/>
                <w:tblCellMar>
                  <w:top w:w="0" w:type="dxa"/>
                  <w:left w:w="108" w:type="dxa"/>
                  <w:bottom w:w="0" w:type="dxa"/>
                  <w:right w:w="108" w:type="dxa"/>
                </w:tblCellMar>
              </w:tblPrEx>
              <w:trPr>
                <w:trHeight w:val="331" w:hRule="atLeast"/>
                <w:jc w:val="center"/>
              </w:trPr>
              <w:tc>
                <w:tcPr>
                  <w:tcW w:w="2139" w:type="dxa"/>
                  <w:vAlign w:val="center"/>
                </w:tcPr>
                <w:p>
                  <w:pPr>
                    <w:jc w:val="center"/>
                    <w:rPr>
                      <w:rFonts w:hint="default" w:ascii="Times New Roman" w:hAnsi="Times New Roman" w:cs="Times New Roman" w:eastAsiaTheme="minorEastAsia"/>
                      <w:sz w:val="21"/>
                      <w:szCs w:val="21"/>
                    </w:rPr>
                  </w:pPr>
                  <w:r>
                    <w:rPr>
                      <w:rFonts w:hint="default" w:ascii="Times New Roman" w:hAnsi="Times New Roman" w:cs="Times New Roman" w:eastAsiaTheme="minorEastAsia"/>
                      <w:sz w:val="21"/>
                      <w:szCs w:val="21"/>
                    </w:rPr>
                    <w:t>BOD</w:t>
                  </w:r>
                  <w:r>
                    <w:rPr>
                      <w:rFonts w:hint="default" w:ascii="Times New Roman" w:hAnsi="Times New Roman" w:cs="Times New Roman" w:eastAsiaTheme="minorEastAsia"/>
                      <w:sz w:val="21"/>
                      <w:szCs w:val="21"/>
                      <w:vertAlign w:val="subscript"/>
                    </w:rPr>
                    <w:t>5</w:t>
                  </w:r>
                </w:p>
              </w:tc>
              <w:tc>
                <w:tcPr>
                  <w:tcW w:w="1712" w:type="dxa"/>
                  <w:tcBorders>
                    <w:top w:val="nil"/>
                    <w:left w:val="nil"/>
                    <w:bottom w:val="single" w:color="auto" w:sz="8" w:space="0"/>
                    <w:right w:val="single" w:color="auto" w:sz="8" w:space="0"/>
                  </w:tcBorders>
                  <w:vAlign w:val="center"/>
                </w:tcPr>
                <w:p>
                  <w:pPr>
                    <w:jc w:val="center"/>
                    <w:rPr>
                      <w:rFonts w:hint="default" w:ascii="Times New Roman" w:hAnsi="Times New Roman" w:cs="Times New Roman" w:eastAsiaTheme="minorEastAsia"/>
                      <w:color w:val="000000"/>
                      <w:kern w:val="0"/>
                      <w:sz w:val="21"/>
                      <w:szCs w:val="21"/>
                      <w:lang w:bidi="ar"/>
                    </w:rPr>
                  </w:pPr>
                  <w:r>
                    <w:rPr>
                      <w:rFonts w:hint="default" w:ascii="Times New Roman" w:hAnsi="Times New Roman" w:cs="Times New Roman" w:eastAsiaTheme="minorEastAsia"/>
                      <w:kern w:val="0"/>
                      <w:sz w:val="21"/>
                      <w:szCs w:val="21"/>
                      <w:lang w:bidi="ar"/>
                    </w:rPr>
                    <w:t>4.4</w:t>
                  </w:r>
                </w:p>
              </w:tc>
              <w:tc>
                <w:tcPr>
                  <w:tcW w:w="1621" w:type="dxa"/>
                  <w:tcBorders>
                    <w:top w:val="nil"/>
                    <w:left w:val="nil"/>
                    <w:bottom w:val="single" w:color="auto" w:sz="8" w:space="0"/>
                    <w:right w:val="single" w:color="auto" w:sz="4" w:space="0"/>
                  </w:tcBorders>
                  <w:vAlign w:val="center"/>
                </w:tcPr>
                <w:p>
                  <w:pPr>
                    <w:jc w:val="center"/>
                    <w:rPr>
                      <w:rFonts w:hint="default" w:ascii="Times New Roman" w:hAnsi="Times New Roman" w:cs="Times New Roman" w:eastAsiaTheme="minorEastAsia"/>
                      <w:color w:val="000000"/>
                      <w:kern w:val="0"/>
                      <w:sz w:val="21"/>
                      <w:szCs w:val="21"/>
                      <w:lang w:bidi="ar"/>
                    </w:rPr>
                  </w:pPr>
                  <w:r>
                    <w:rPr>
                      <w:rFonts w:hint="default" w:ascii="Times New Roman" w:hAnsi="Times New Roman" w:cs="Times New Roman" w:eastAsiaTheme="minorEastAsia"/>
                      <w:kern w:val="0"/>
                      <w:sz w:val="21"/>
                      <w:szCs w:val="21"/>
                      <w:lang w:bidi="ar"/>
                    </w:rPr>
                    <w:t>4.0</w:t>
                  </w:r>
                </w:p>
              </w:tc>
              <w:tc>
                <w:tcPr>
                  <w:tcW w:w="994" w:type="dxa"/>
                  <w:tcBorders>
                    <w:top w:val="nil"/>
                    <w:left w:val="single" w:color="auto" w:sz="4" w:space="0"/>
                    <w:bottom w:val="single" w:color="auto" w:sz="8" w:space="0"/>
                    <w:right w:val="single" w:color="auto" w:sz="4" w:space="0"/>
                  </w:tcBorders>
                  <w:vAlign w:val="center"/>
                </w:tcPr>
                <w:p>
                  <w:pPr>
                    <w:jc w:val="center"/>
                    <w:rPr>
                      <w:rFonts w:hint="default" w:ascii="Times New Roman" w:hAnsi="Times New Roman" w:cs="Times New Roman" w:eastAsiaTheme="minorEastAsia"/>
                      <w:color w:val="000000"/>
                      <w:kern w:val="0"/>
                      <w:sz w:val="21"/>
                      <w:szCs w:val="21"/>
                      <w:lang w:bidi="ar"/>
                    </w:rPr>
                  </w:pPr>
                  <w:r>
                    <w:rPr>
                      <w:rFonts w:hint="default" w:ascii="Times New Roman" w:hAnsi="Times New Roman" w:cs="Times New Roman" w:eastAsiaTheme="minorEastAsia"/>
                      <w:color w:val="000000"/>
                      <w:sz w:val="21"/>
                      <w:szCs w:val="21"/>
                      <w:lang w:val="en-US" w:eastAsia="zh-CN"/>
                    </w:rPr>
                    <w:t>≤10</w:t>
                  </w:r>
                </w:p>
              </w:tc>
              <w:tc>
                <w:tcPr>
                  <w:tcW w:w="1115" w:type="dxa"/>
                  <w:tcBorders>
                    <w:top w:val="nil"/>
                    <w:left w:val="single" w:color="auto" w:sz="4" w:space="0"/>
                    <w:bottom w:val="single" w:color="auto" w:sz="8" w:space="0"/>
                    <w:right w:val="single" w:color="auto" w:sz="8" w:space="0"/>
                  </w:tcBorders>
                  <w:vAlign w:val="center"/>
                </w:tcPr>
                <w:p>
                  <w:pPr>
                    <w:jc w:val="center"/>
                    <w:rPr>
                      <w:rFonts w:hint="default" w:ascii="Times New Roman" w:hAnsi="Times New Roman" w:cs="Times New Roman" w:eastAsiaTheme="minorEastAsia"/>
                      <w:color w:val="000000"/>
                      <w:kern w:val="0"/>
                      <w:sz w:val="21"/>
                      <w:szCs w:val="21"/>
                      <w:lang w:bidi="ar"/>
                    </w:rPr>
                  </w:pPr>
                  <w:r>
                    <w:rPr>
                      <w:rFonts w:hint="default" w:ascii="Times New Roman" w:hAnsi="Times New Roman" w:cs="Times New Roman" w:eastAsiaTheme="minorEastAsia"/>
                      <w:color w:val="000000"/>
                      <w:kern w:val="0"/>
                      <w:sz w:val="21"/>
                      <w:szCs w:val="21"/>
                      <w:lang w:val="en-US" w:eastAsia="zh-CN" w:bidi="ar"/>
                    </w:rPr>
                    <w:t>达标</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Layout w:type="fixed"/>
                <w:tblCellMar>
                  <w:top w:w="0" w:type="dxa"/>
                  <w:left w:w="108" w:type="dxa"/>
                  <w:bottom w:w="0" w:type="dxa"/>
                  <w:right w:w="108" w:type="dxa"/>
                </w:tblCellMar>
              </w:tblPrEx>
              <w:trPr>
                <w:trHeight w:val="331" w:hRule="atLeast"/>
                <w:jc w:val="center"/>
              </w:trPr>
              <w:tc>
                <w:tcPr>
                  <w:tcW w:w="2139" w:type="dxa"/>
                  <w:vAlign w:val="center"/>
                </w:tcPr>
                <w:p>
                  <w:pPr>
                    <w:jc w:val="center"/>
                    <w:rPr>
                      <w:rFonts w:hint="default" w:ascii="Times New Roman" w:hAnsi="Times New Roman" w:cs="Times New Roman" w:eastAsiaTheme="minorEastAsia"/>
                      <w:sz w:val="21"/>
                      <w:szCs w:val="21"/>
                    </w:rPr>
                  </w:pPr>
                  <w:r>
                    <w:rPr>
                      <w:rFonts w:hint="default" w:ascii="Times New Roman" w:hAnsi="Times New Roman" w:cs="Times New Roman" w:eastAsiaTheme="minorEastAsia"/>
                      <w:bCs/>
                      <w:sz w:val="21"/>
                      <w:szCs w:val="21"/>
                    </w:rPr>
                    <w:t>NH</w:t>
                  </w:r>
                  <w:r>
                    <w:rPr>
                      <w:rFonts w:hint="default" w:ascii="Times New Roman" w:hAnsi="Times New Roman" w:cs="Times New Roman" w:eastAsiaTheme="minorEastAsia"/>
                      <w:bCs/>
                      <w:sz w:val="21"/>
                      <w:szCs w:val="21"/>
                      <w:vertAlign w:val="subscript"/>
                    </w:rPr>
                    <w:t>3</w:t>
                  </w:r>
                  <w:r>
                    <w:rPr>
                      <w:rFonts w:hint="default" w:ascii="Times New Roman" w:hAnsi="Times New Roman" w:cs="Times New Roman" w:eastAsiaTheme="minorEastAsia"/>
                      <w:bCs/>
                      <w:sz w:val="21"/>
                      <w:szCs w:val="21"/>
                    </w:rPr>
                    <w:t>-N</w:t>
                  </w:r>
                </w:p>
              </w:tc>
              <w:tc>
                <w:tcPr>
                  <w:tcW w:w="1712" w:type="dxa"/>
                  <w:tcBorders>
                    <w:top w:val="nil"/>
                    <w:left w:val="nil"/>
                    <w:bottom w:val="single" w:color="auto" w:sz="8" w:space="0"/>
                    <w:right w:val="single" w:color="auto" w:sz="8" w:space="0"/>
                  </w:tcBorders>
                  <w:vAlign w:val="center"/>
                </w:tcPr>
                <w:p>
                  <w:pPr>
                    <w:jc w:val="center"/>
                    <w:rPr>
                      <w:rFonts w:hint="default" w:ascii="Times New Roman" w:hAnsi="Times New Roman" w:cs="Times New Roman" w:eastAsiaTheme="minorEastAsia"/>
                      <w:color w:val="000000"/>
                      <w:kern w:val="0"/>
                      <w:sz w:val="21"/>
                      <w:szCs w:val="21"/>
                    </w:rPr>
                  </w:pPr>
                  <w:r>
                    <w:rPr>
                      <w:rFonts w:hint="default" w:ascii="Times New Roman" w:hAnsi="Times New Roman" w:cs="Times New Roman" w:eastAsiaTheme="minorEastAsia"/>
                      <w:kern w:val="0"/>
                      <w:sz w:val="21"/>
                      <w:szCs w:val="21"/>
                      <w:lang w:bidi="ar"/>
                    </w:rPr>
                    <w:t>1.42</w:t>
                  </w:r>
                </w:p>
              </w:tc>
              <w:tc>
                <w:tcPr>
                  <w:tcW w:w="1621" w:type="dxa"/>
                  <w:tcBorders>
                    <w:top w:val="nil"/>
                    <w:left w:val="nil"/>
                    <w:bottom w:val="single" w:color="auto" w:sz="8" w:space="0"/>
                    <w:right w:val="single" w:color="auto" w:sz="4" w:space="0"/>
                  </w:tcBorders>
                  <w:vAlign w:val="center"/>
                </w:tcPr>
                <w:p>
                  <w:pPr>
                    <w:jc w:val="center"/>
                    <w:rPr>
                      <w:rFonts w:hint="default" w:ascii="Times New Roman" w:hAnsi="Times New Roman" w:cs="Times New Roman" w:eastAsiaTheme="minorEastAsia"/>
                      <w:color w:val="000000"/>
                      <w:sz w:val="21"/>
                      <w:szCs w:val="21"/>
                    </w:rPr>
                  </w:pPr>
                  <w:r>
                    <w:rPr>
                      <w:rFonts w:hint="default" w:ascii="Times New Roman" w:hAnsi="Times New Roman" w:cs="Times New Roman" w:eastAsiaTheme="minorEastAsia"/>
                      <w:kern w:val="0"/>
                      <w:sz w:val="21"/>
                      <w:szCs w:val="21"/>
                      <w:lang w:bidi="ar"/>
                    </w:rPr>
                    <w:t>1.67</w:t>
                  </w:r>
                </w:p>
              </w:tc>
              <w:tc>
                <w:tcPr>
                  <w:tcW w:w="994" w:type="dxa"/>
                  <w:tcBorders>
                    <w:top w:val="nil"/>
                    <w:left w:val="single" w:color="auto" w:sz="4" w:space="0"/>
                    <w:bottom w:val="single" w:color="auto" w:sz="8" w:space="0"/>
                    <w:right w:val="single" w:color="auto" w:sz="4" w:space="0"/>
                  </w:tcBorders>
                  <w:vAlign w:val="center"/>
                </w:tcPr>
                <w:p>
                  <w:pPr>
                    <w:jc w:val="center"/>
                    <w:rPr>
                      <w:rFonts w:hint="default" w:ascii="Times New Roman" w:hAnsi="Times New Roman" w:cs="Times New Roman" w:eastAsiaTheme="minorEastAsia"/>
                      <w:color w:val="000000"/>
                      <w:sz w:val="21"/>
                      <w:szCs w:val="21"/>
                      <w:lang w:val="en-US"/>
                    </w:rPr>
                  </w:pPr>
                  <w:r>
                    <w:rPr>
                      <w:rFonts w:hint="default" w:ascii="Times New Roman" w:hAnsi="Times New Roman" w:cs="Times New Roman" w:eastAsiaTheme="minorEastAsia"/>
                      <w:color w:val="000000"/>
                      <w:sz w:val="21"/>
                      <w:szCs w:val="21"/>
                      <w:lang w:val="en-US" w:eastAsia="zh-CN"/>
                    </w:rPr>
                    <w:t>≤2.0</w:t>
                  </w:r>
                </w:p>
              </w:tc>
              <w:tc>
                <w:tcPr>
                  <w:tcW w:w="1115" w:type="dxa"/>
                  <w:tcBorders>
                    <w:top w:val="nil"/>
                    <w:left w:val="single" w:color="auto" w:sz="4" w:space="0"/>
                    <w:bottom w:val="single" w:color="auto" w:sz="8" w:space="0"/>
                    <w:right w:val="single" w:color="auto" w:sz="8" w:space="0"/>
                  </w:tcBorders>
                  <w:vAlign w:val="center"/>
                </w:tcPr>
                <w:p>
                  <w:pPr>
                    <w:jc w:val="center"/>
                    <w:rPr>
                      <w:rFonts w:hint="default" w:ascii="Times New Roman" w:hAnsi="Times New Roman" w:cs="Times New Roman" w:eastAsiaTheme="minorEastAsia"/>
                      <w:color w:val="000000"/>
                      <w:sz w:val="21"/>
                      <w:szCs w:val="21"/>
                    </w:rPr>
                  </w:pPr>
                  <w:r>
                    <w:rPr>
                      <w:rFonts w:hint="default" w:ascii="Times New Roman" w:hAnsi="Times New Roman" w:cs="Times New Roman" w:eastAsiaTheme="minorEastAsia"/>
                      <w:color w:val="000000"/>
                      <w:kern w:val="0"/>
                      <w:sz w:val="21"/>
                      <w:szCs w:val="21"/>
                      <w:lang w:val="en-US" w:eastAsia="zh-CN" w:bidi="ar"/>
                    </w:rPr>
                    <w:t>达标</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Layout w:type="fixed"/>
                <w:tblCellMar>
                  <w:top w:w="0" w:type="dxa"/>
                  <w:left w:w="108" w:type="dxa"/>
                  <w:bottom w:w="0" w:type="dxa"/>
                  <w:right w:w="108" w:type="dxa"/>
                </w:tblCellMar>
              </w:tblPrEx>
              <w:trPr>
                <w:trHeight w:val="331" w:hRule="atLeast"/>
                <w:jc w:val="center"/>
              </w:trPr>
              <w:tc>
                <w:tcPr>
                  <w:tcW w:w="2139" w:type="dxa"/>
                  <w:vAlign w:val="center"/>
                </w:tcPr>
                <w:p>
                  <w:pPr>
                    <w:jc w:val="center"/>
                    <w:rPr>
                      <w:rFonts w:hint="default" w:ascii="Times New Roman" w:hAnsi="Times New Roman" w:cs="Times New Roman" w:eastAsiaTheme="minorEastAsia"/>
                      <w:sz w:val="21"/>
                      <w:szCs w:val="21"/>
                    </w:rPr>
                  </w:pPr>
                  <w:r>
                    <w:rPr>
                      <w:rFonts w:hint="default" w:ascii="Times New Roman" w:hAnsi="Times New Roman" w:cs="Times New Roman" w:eastAsiaTheme="minorEastAsia"/>
                      <w:sz w:val="21"/>
                      <w:szCs w:val="21"/>
                    </w:rPr>
                    <w:t>TP</w:t>
                  </w:r>
                </w:p>
              </w:tc>
              <w:tc>
                <w:tcPr>
                  <w:tcW w:w="1712" w:type="dxa"/>
                  <w:tcBorders>
                    <w:top w:val="nil"/>
                    <w:left w:val="nil"/>
                    <w:bottom w:val="single" w:color="auto" w:sz="8" w:space="0"/>
                    <w:right w:val="single" w:color="auto" w:sz="8" w:space="0"/>
                  </w:tcBorders>
                  <w:vAlign w:val="center"/>
                </w:tcPr>
                <w:p>
                  <w:pPr>
                    <w:jc w:val="center"/>
                    <w:rPr>
                      <w:rFonts w:hint="default" w:ascii="Times New Roman" w:hAnsi="Times New Roman" w:cs="Times New Roman" w:eastAsiaTheme="minorEastAsia"/>
                      <w:color w:val="FF0000"/>
                      <w:sz w:val="21"/>
                      <w:szCs w:val="21"/>
                    </w:rPr>
                  </w:pPr>
                  <w:r>
                    <w:rPr>
                      <w:rFonts w:hint="default" w:ascii="Times New Roman" w:hAnsi="Times New Roman" w:cs="Times New Roman" w:eastAsiaTheme="minorEastAsia"/>
                      <w:color w:val="000000"/>
                      <w:kern w:val="0"/>
                      <w:sz w:val="21"/>
                      <w:szCs w:val="21"/>
                      <w:lang w:bidi="ar"/>
                    </w:rPr>
                    <w:t>0.55</w:t>
                  </w:r>
                </w:p>
              </w:tc>
              <w:tc>
                <w:tcPr>
                  <w:tcW w:w="1621" w:type="dxa"/>
                  <w:tcBorders>
                    <w:top w:val="nil"/>
                    <w:left w:val="nil"/>
                    <w:bottom w:val="single" w:color="auto" w:sz="8" w:space="0"/>
                    <w:right w:val="single" w:color="auto" w:sz="4" w:space="0"/>
                  </w:tcBorders>
                  <w:vAlign w:val="center"/>
                </w:tcPr>
                <w:p>
                  <w:pPr>
                    <w:jc w:val="center"/>
                    <w:rPr>
                      <w:rFonts w:hint="default" w:ascii="Times New Roman" w:hAnsi="Times New Roman" w:cs="Times New Roman" w:eastAsiaTheme="minorEastAsia"/>
                      <w:color w:val="FF0000"/>
                      <w:sz w:val="21"/>
                      <w:szCs w:val="21"/>
                    </w:rPr>
                  </w:pPr>
                  <w:r>
                    <w:rPr>
                      <w:rFonts w:hint="default" w:ascii="Times New Roman" w:hAnsi="Times New Roman" w:cs="Times New Roman" w:eastAsiaTheme="minorEastAsia"/>
                      <w:color w:val="000000"/>
                      <w:kern w:val="0"/>
                      <w:sz w:val="21"/>
                      <w:szCs w:val="21"/>
                      <w:lang w:bidi="ar"/>
                    </w:rPr>
                    <w:t>0.55</w:t>
                  </w:r>
                </w:p>
              </w:tc>
              <w:tc>
                <w:tcPr>
                  <w:tcW w:w="994" w:type="dxa"/>
                  <w:tcBorders>
                    <w:top w:val="nil"/>
                    <w:left w:val="single" w:color="auto" w:sz="4" w:space="0"/>
                    <w:bottom w:val="single" w:color="auto" w:sz="8" w:space="0"/>
                    <w:right w:val="single" w:color="auto" w:sz="4" w:space="0"/>
                  </w:tcBorders>
                  <w:vAlign w:val="center"/>
                </w:tcPr>
                <w:p>
                  <w:pPr>
                    <w:jc w:val="center"/>
                    <w:rPr>
                      <w:rFonts w:hint="default" w:ascii="Times New Roman" w:hAnsi="Times New Roman" w:cs="Times New Roman" w:eastAsiaTheme="minorEastAsia"/>
                      <w:color w:val="FF0000"/>
                      <w:sz w:val="21"/>
                      <w:szCs w:val="21"/>
                      <w:lang w:val="en-US"/>
                    </w:rPr>
                  </w:pPr>
                  <w:r>
                    <w:rPr>
                      <w:rFonts w:hint="default" w:ascii="Times New Roman" w:hAnsi="Times New Roman" w:cs="Times New Roman" w:eastAsiaTheme="minorEastAsia"/>
                      <w:color w:val="000000"/>
                      <w:sz w:val="21"/>
                      <w:szCs w:val="21"/>
                      <w:lang w:val="en-US" w:eastAsia="zh-CN"/>
                    </w:rPr>
                    <w:t>≤0.4</w:t>
                  </w:r>
                </w:p>
              </w:tc>
              <w:tc>
                <w:tcPr>
                  <w:tcW w:w="1115" w:type="dxa"/>
                  <w:tcBorders>
                    <w:top w:val="nil"/>
                    <w:left w:val="single" w:color="auto" w:sz="4" w:space="0"/>
                    <w:bottom w:val="single" w:color="auto" w:sz="8" w:space="0"/>
                    <w:right w:val="single" w:color="auto" w:sz="8" w:space="0"/>
                  </w:tcBorders>
                  <w:vAlign w:val="center"/>
                </w:tcPr>
                <w:p>
                  <w:pPr>
                    <w:jc w:val="center"/>
                    <w:rPr>
                      <w:rFonts w:hint="default" w:ascii="Times New Roman" w:hAnsi="Times New Roman" w:cs="Times New Roman" w:eastAsiaTheme="minorEastAsia"/>
                      <w:color w:val="FF0000"/>
                      <w:kern w:val="0"/>
                      <w:sz w:val="21"/>
                      <w:szCs w:val="21"/>
                      <w:lang w:val="en-US" w:eastAsia="zh-CN" w:bidi="ar"/>
                    </w:rPr>
                  </w:pPr>
                  <w:r>
                    <w:rPr>
                      <w:rFonts w:hint="default" w:ascii="Times New Roman" w:hAnsi="Times New Roman" w:cs="Times New Roman" w:eastAsiaTheme="minorEastAsia"/>
                      <w:color w:val="FF0000"/>
                      <w:kern w:val="0"/>
                      <w:sz w:val="21"/>
                      <w:szCs w:val="21"/>
                      <w:lang w:val="en-US" w:eastAsia="zh-CN" w:bidi="ar"/>
                    </w:rPr>
                    <w:t>超标</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Layout w:type="fixed"/>
                <w:tblCellMar>
                  <w:top w:w="0" w:type="dxa"/>
                  <w:left w:w="108" w:type="dxa"/>
                  <w:bottom w:w="0" w:type="dxa"/>
                  <w:right w:w="108" w:type="dxa"/>
                </w:tblCellMar>
              </w:tblPrEx>
              <w:trPr>
                <w:trHeight w:val="331" w:hRule="atLeast"/>
                <w:jc w:val="center"/>
              </w:trPr>
              <w:tc>
                <w:tcPr>
                  <w:tcW w:w="2139" w:type="dxa"/>
                  <w:vAlign w:val="center"/>
                </w:tcPr>
                <w:p>
                  <w:pPr>
                    <w:jc w:val="center"/>
                    <w:rPr>
                      <w:rFonts w:hint="default" w:ascii="Times New Roman" w:hAnsi="Times New Roman" w:cs="Times New Roman" w:eastAsiaTheme="minorEastAsia"/>
                      <w:sz w:val="21"/>
                      <w:szCs w:val="21"/>
                    </w:rPr>
                  </w:pPr>
                  <w:r>
                    <w:rPr>
                      <w:rFonts w:hint="default" w:ascii="Times New Roman" w:hAnsi="Times New Roman" w:cs="Times New Roman" w:eastAsiaTheme="minorEastAsia"/>
                      <w:sz w:val="21"/>
                      <w:szCs w:val="21"/>
                    </w:rPr>
                    <w:t>TN</w:t>
                  </w:r>
                </w:p>
              </w:tc>
              <w:tc>
                <w:tcPr>
                  <w:tcW w:w="1712" w:type="dxa"/>
                  <w:tcBorders>
                    <w:top w:val="nil"/>
                    <w:left w:val="nil"/>
                    <w:bottom w:val="single" w:color="auto" w:sz="8" w:space="0"/>
                    <w:right w:val="single" w:color="auto" w:sz="8" w:space="0"/>
                  </w:tcBorders>
                  <w:vAlign w:val="center"/>
                </w:tcPr>
                <w:p>
                  <w:pPr>
                    <w:jc w:val="center"/>
                    <w:rPr>
                      <w:rFonts w:hint="default" w:ascii="Times New Roman" w:hAnsi="Times New Roman" w:cs="Times New Roman" w:eastAsiaTheme="minorEastAsia"/>
                      <w:color w:val="FF0000"/>
                      <w:sz w:val="21"/>
                      <w:szCs w:val="21"/>
                    </w:rPr>
                  </w:pPr>
                  <w:r>
                    <w:rPr>
                      <w:rFonts w:hint="default" w:ascii="Times New Roman" w:hAnsi="Times New Roman" w:cs="Times New Roman" w:eastAsiaTheme="minorEastAsia"/>
                      <w:color w:val="000000"/>
                      <w:kern w:val="0"/>
                      <w:sz w:val="21"/>
                      <w:szCs w:val="21"/>
                      <w:lang w:bidi="ar"/>
                    </w:rPr>
                    <w:t>6.04</w:t>
                  </w:r>
                </w:p>
              </w:tc>
              <w:tc>
                <w:tcPr>
                  <w:tcW w:w="1621" w:type="dxa"/>
                  <w:tcBorders>
                    <w:top w:val="nil"/>
                    <w:left w:val="nil"/>
                    <w:bottom w:val="single" w:color="auto" w:sz="8" w:space="0"/>
                    <w:right w:val="single" w:color="auto" w:sz="4" w:space="0"/>
                  </w:tcBorders>
                  <w:vAlign w:val="center"/>
                </w:tcPr>
                <w:p>
                  <w:pPr>
                    <w:jc w:val="center"/>
                    <w:rPr>
                      <w:rFonts w:hint="default" w:ascii="Times New Roman" w:hAnsi="Times New Roman" w:cs="Times New Roman" w:eastAsiaTheme="minorEastAsia"/>
                      <w:color w:val="FF0000"/>
                      <w:sz w:val="21"/>
                      <w:szCs w:val="21"/>
                    </w:rPr>
                  </w:pPr>
                  <w:r>
                    <w:rPr>
                      <w:rFonts w:hint="default" w:ascii="Times New Roman" w:hAnsi="Times New Roman" w:cs="Times New Roman" w:eastAsiaTheme="minorEastAsia"/>
                      <w:color w:val="000000"/>
                      <w:kern w:val="0"/>
                      <w:sz w:val="21"/>
                      <w:szCs w:val="21"/>
                      <w:lang w:bidi="ar"/>
                    </w:rPr>
                    <w:t>6.77</w:t>
                  </w:r>
                </w:p>
              </w:tc>
              <w:tc>
                <w:tcPr>
                  <w:tcW w:w="994" w:type="dxa"/>
                  <w:tcBorders>
                    <w:top w:val="nil"/>
                    <w:left w:val="single" w:color="auto" w:sz="4" w:space="0"/>
                    <w:bottom w:val="single" w:color="auto" w:sz="8" w:space="0"/>
                    <w:right w:val="single" w:color="auto" w:sz="4" w:space="0"/>
                  </w:tcBorders>
                  <w:vAlign w:val="center"/>
                </w:tcPr>
                <w:p>
                  <w:pPr>
                    <w:jc w:val="center"/>
                    <w:rPr>
                      <w:rFonts w:hint="default" w:ascii="Times New Roman" w:hAnsi="Times New Roman" w:cs="Times New Roman" w:eastAsiaTheme="minorEastAsia"/>
                      <w:color w:val="FF0000"/>
                      <w:sz w:val="21"/>
                      <w:szCs w:val="21"/>
                    </w:rPr>
                  </w:pPr>
                  <w:r>
                    <w:rPr>
                      <w:rFonts w:hint="default" w:ascii="Times New Roman" w:hAnsi="Times New Roman" w:cs="Times New Roman" w:eastAsiaTheme="minorEastAsia"/>
                      <w:color w:val="000000"/>
                      <w:sz w:val="21"/>
                      <w:szCs w:val="21"/>
                      <w:lang w:val="en-US" w:eastAsia="zh-CN"/>
                    </w:rPr>
                    <w:t>≤2.0</w:t>
                  </w:r>
                </w:p>
              </w:tc>
              <w:tc>
                <w:tcPr>
                  <w:tcW w:w="1115" w:type="dxa"/>
                  <w:tcBorders>
                    <w:top w:val="nil"/>
                    <w:left w:val="single" w:color="auto" w:sz="4" w:space="0"/>
                    <w:bottom w:val="single" w:color="auto" w:sz="8" w:space="0"/>
                    <w:right w:val="single" w:color="auto" w:sz="8" w:space="0"/>
                  </w:tcBorders>
                  <w:vAlign w:val="center"/>
                </w:tcPr>
                <w:p>
                  <w:pPr>
                    <w:jc w:val="center"/>
                    <w:rPr>
                      <w:rFonts w:hint="default" w:ascii="Times New Roman" w:hAnsi="Times New Roman" w:cs="Times New Roman" w:eastAsiaTheme="minorEastAsia"/>
                      <w:color w:val="FF0000"/>
                      <w:kern w:val="0"/>
                      <w:sz w:val="21"/>
                      <w:szCs w:val="21"/>
                      <w:lang w:val="en-US" w:eastAsia="zh-CN" w:bidi="ar"/>
                    </w:rPr>
                  </w:pPr>
                  <w:r>
                    <w:rPr>
                      <w:rFonts w:hint="default" w:ascii="Times New Roman" w:hAnsi="Times New Roman" w:cs="Times New Roman" w:eastAsiaTheme="minorEastAsia"/>
                      <w:color w:val="FF0000"/>
                      <w:kern w:val="0"/>
                      <w:sz w:val="21"/>
                      <w:szCs w:val="21"/>
                      <w:lang w:val="en-US" w:eastAsia="zh-CN" w:bidi="ar"/>
                    </w:rPr>
                    <w:t>超标</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Layout w:type="fixed"/>
                <w:tblCellMar>
                  <w:top w:w="0" w:type="dxa"/>
                  <w:left w:w="108" w:type="dxa"/>
                  <w:bottom w:w="0" w:type="dxa"/>
                  <w:right w:w="108" w:type="dxa"/>
                </w:tblCellMar>
              </w:tblPrEx>
              <w:trPr>
                <w:trHeight w:val="331" w:hRule="atLeast"/>
                <w:jc w:val="center"/>
              </w:trPr>
              <w:tc>
                <w:tcPr>
                  <w:tcW w:w="2139" w:type="dxa"/>
                  <w:vAlign w:val="center"/>
                </w:tcPr>
                <w:p>
                  <w:pPr>
                    <w:jc w:val="center"/>
                    <w:rPr>
                      <w:rFonts w:hint="default" w:ascii="Times New Roman" w:hAnsi="Times New Roman" w:cs="Times New Roman" w:eastAsiaTheme="minorEastAsia"/>
                      <w:sz w:val="21"/>
                      <w:szCs w:val="21"/>
                    </w:rPr>
                  </w:pPr>
                  <w:r>
                    <w:rPr>
                      <w:rFonts w:hint="default" w:ascii="Times New Roman" w:hAnsi="Times New Roman" w:cs="Times New Roman" w:eastAsiaTheme="minorEastAsia"/>
                      <w:sz w:val="21"/>
                      <w:szCs w:val="21"/>
                    </w:rPr>
                    <w:t>PL</w:t>
                  </w:r>
                </w:p>
              </w:tc>
              <w:tc>
                <w:tcPr>
                  <w:tcW w:w="1712" w:type="dxa"/>
                  <w:tcBorders>
                    <w:top w:val="single" w:color="auto" w:sz="4" w:space="0"/>
                    <w:left w:val="single" w:color="auto" w:sz="4" w:space="0"/>
                    <w:bottom w:val="single" w:color="auto" w:sz="4" w:space="0"/>
                    <w:right w:val="single" w:color="auto" w:sz="4" w:space="0"/>
                  </w:tcBorders>
                  <w:vAlign w:val="center"/>
                </w:tcPr>
                <w:p>
                  <w:pPr>
                    <w:jc w:val="center"/>
                    <w:rPr>
                      <w:rFonts w:hint="default" w:ascii="Times New Roman" w:hAnsi="Times New Roman" w:cs="Times New Roman" w:eastAsiaTheme="minorEastAsia"/>
                      <w:color w:val="000000"/>
                      <w:sz w:val="21"/>
                      <w:szCs w:val="21"/>
                    </w:rPr>
                  </w:pPr>
                  <w:r>
                    <w:rPr>
                      <w:rFonts w:hint="default" w:ascii="Times New Roman" w:hAnsi="Times New Roman" w:cs="Times New Roman" w:eastAsiaTheme="minorEastAsia"/>
                      <w:color w:val="000000"/>
                      <w:kern w:val="0"/>
                      <w:sz w:val="21"/>
                      <w:szCs w:val="21"/>
                      <w:lang w:bidi="ar"/>
                    </w:rPr>
                    <w:t>0.03</w:t>
                  </w:r>
                </w:p>
              </w:tc>
              <w:tc>
                <w:tcPr>
                  <w:tcW w:w="1621" w:type="dxa"/>
                  <w:tcBorders>
                    <w:top w:val="single" w:color="auto" w:sz="4" w:space="0"/>
                    <w:left w:val="nil"/>
                    <w:bottom w:val="single" w:color="auto" w:sz="4" w:space="0"/>
                    <w:right w:val="single" w:color="auto" w:sz="4" w:space="0"/>
                  </w:tcBorders>
                  <w:vAlign w:val="center"/>
                </w:tcPr>
                <w:p>
                  <w:pPr>
                    <w:jc w:val="center"/>
                    <w:rPr>
                      <w:rFonts w:hint="default" w:ascii="Times New Roman" w:hAnsi="Times New Roman" w:cs="Times New Roman" w:eastAsiaTheme="minorEastAsia"/>
                      <w:color w:val="000000"/>
                      <w:sz w:val="21"/>
                      <w:szCs w:val="21"/>
                    </w:rPr>
                  </w:pPr>
                  <w:r>
                    <w:rPr>
                      <w:rFonts w:hint="default" w:ascii="Times New Roman" w:hAnsi="Times New Roman" w:cs="Times New Roman" w:eastAsiaTheme="minorEastAsia"/>
                      <w:color w:val="000000"/>
                      <w:kern w:val="0"/>
                      <w:sz w:val="21"/>
                      <w:szCs w:val="21"/>
                      <w:lang w:bidi="ar"/>
                    </w:rPr>
                    <w:t>0.02</w:t>
                  </w:r>
                </w:p>
              </w:tc>
              <w:tc>
                <w:tcPr>
                  <w:tcW w:w="994" w:type="dxa"/>
                  <w:tcBorders>
                    <w:top w:val="single" w:color="auto" w:sz="4" w:space="0"/>
                    <w:left w:val="single" w:color="auto" w:sz="4" w:space="0"/>
                    <w:bottom w:val="single" w:color="auto" w:sz="4" w:space="0"/>
                    <w:right w:val="single" w:color="auto" w:sz="4" w:space="0"/>
                  </w:tcBorders>
                  <w:vAlign w:val="center"/>
                </w:tcPr>
                <w:p>
                  <w:pPr>
                    <w:jc w:val="center"/>
                    <w:rPr>
                      <w:rFonts w:hint="default" w:ascii="Times New Roman" w:hAnsi="Times New Roman" w:cs="Times New Roman" w:eastAsiaTheme="minorEastAsia"/>
                      <w:color w:val="000000"/>
                      <w:sz w:val="21"/>
                      <w:szCs w:val="21"/>
                    </w:rPr>
                  </w:pPr>
                  <w:r>
                    <w:rPr>
                      <w:rFonts w:hint="default" w:ascii="Times New Roman" w:hAnsi="Times New Roman" w:cs="Times New Roman" w:eastAsiaTheme="minorEastAsia"/>
                      <w:color w:val="000000"/>
                      <w:sz w:val="21"/>
                      <w:szCs w:val="21"/>
                      <w:lang w:val="en-US" w:eastAsia="zh-CN"/>
                    </w:rPr>
                    <w:t>≤1.0</w:t>
                  </w:r>
                </w:p>
              </w:tc>
              <w:tc>
                <w:tcPr>
                  <w:tcW w:w="1115" w:type="dxa"/>
                  <w:tcBorders>
                    <w:top w:val="single" w:color="auto" w:sz="4" w:space="0"/>
                    <w:left w:val="single" w:color="auto" w:sz="4" w:space="0"/>
                    <w:bottom w:val="single" w:color="auto" w:sz="4" w:space="0"/>
                    <w:right w:val="single" w:color="auto" w:sz="4" w:space="0"/>
                  </w:tcBorders>
                  <w:vAlign w:val="center"/>
                </w:tcPr>
                <w:p>
                  <w:pPr>
                    <w:jc w:val="center"/>
                    <w:rPr>
                      <w:rFonts w:hint="default" w:ascii="Times New Roman" w:hAnsi="Times New Roman" w:cs="Times New Roman" w:eastAsiaTheme="minorEastAsia"/>
                      <w:color w:val="000000"/>
                      <w:sz w:val="21"/>
                      <w:szCs w:val="21"/>
                    </w:rPr>
                  </w:pPr>
                  <w:r>
                    <w:rPr>
                      <w:rFonts w:hint="default" w:ascii="Times New Roman" w:hAnsi="Times New Roman" w:cs="Times New Roman" w:eastAsiaTheme="minorEastAsia"/>
                      <w:color w:val="000000"/>
                      <w:kern w:val="0"/>
                      <w:sz w:val="21"/>
                      <w:szCs w:val="21"/>
                      <w:lang w:val="en-US" w:eastAsia="zh-CN" w:bidi="ar"/>
                    </w:rPr>
                    <w:t>达标</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Layout w:type="fixed"/>
                <w:tblCellMar>
                  <w:top w:w="0" w:type="dxa"/>
                  <w:left w:w="108" w:type="dxa"/>
                  <w:bottom w:w="0" w:type="dxa"/>
                  <w:right w:w="108" w:type="dxa"/>
                </w:tblCellMar>
              </w:tblPrEx>
              <w:trPr>
                <w:trHeight w:val="343" w:hRule="atLeast"/>
                <w:jc w:val="center"/>
              </w:trPr>
              <w:tc>
                <w:tcPr>
                  <w:tcW w:w="2139" w:type="dxa"/>
                  <w:vAlign w:val="center"/>
                </w:tcPr>
                <w:p>
                  <w:pPr>
                    <w:jc w:val="center"/>
                    <w:rPr>
                      <w:rFonts w:hint="default" w:ascii="Times New Roman" w:hAnsi="Times New Roman" w:cs="Times New Roman" w:eastAsiaTheme="minorEastAsia"/>
                      <w:sz w:val="21"/>
                      <w:szCs w:val="21"/>
                    </w:rPr>
                  </w:pPr>
                  <w:r>
                    <w:rPr>
                      <w:rFonts w:hint="default" w:ascii="Times New Roman" w:hAnsi="Times New Roman" w:cs="Times New Roman" w:eastAsiaTheme="minorEastAsia"/>
                      <w:sz w:val="21"/>
                      <w:szCs w:val="21"/>
                    </w:rPr>
                    <w:t>Fc</w:t>
                  </w:r>
                </w:p>
              </w:tc>
              <w:tc>
                <w:tcPr>
                  <w:tcW w:w="1712" w:type="dxa"/>
                  <w:vAlign w:val="center"/>
                </w:tcPr>
                <w:p>
                  <w:pPr>
                    <w:jc w:val="center"/>
                    <w:rPr>
                      <w:rFonts w:hint="default" w:ascii="Times New Roman" w:hAnsi="Times New Roman" w:cs="Times New Roman" w:eastAsiaTheme="minorEastAsia"/>
                      <w:color w:val="auto"/>
                      <w:kern w:val="0"/>
                      <w:sz w:val="21"/>
                      <w:szCs w:val="21"/>
                      <w:lang w:bidi="ar"/>
                    </w:rPr>
                  </w:pPr>
                  <w:r>
                    <w:rPr>
                      <w:rFonts w:hint="default" w:ascii="Times New Roman" w:hAnsi="Times New Roman" w:cs="Times New Roman" w:eastAsiaTheme="minorEastAsia"/>
                      <w:color w:val="000000"/>
                      <w:kern w:val="0"/>
                      <w:sz w:val="21"/>
                      <w:szCs w:val="21"/>
                      <w:lang w:bidi="ar"/>
                    </w:rPr>
                    <w:t>7.</w:t>
                  </w:r>
                  <w:r>
                    <w:rPr>
                      <w:rFonts w:hint="eastAsia" w:ascii="Times New Roman" w:hAnsi="Times New Roman" w:cs="Times New Roman"/>
                      <w:color w:val="000000"/>
                      <w:kern w:val="0"/>
                      <w:sz w:val="21"/>
                      <w:szCs w:val="21"/>
                      <w:lang w:val="en-US" w:eastAsia="zh-CN" w:bidi="ar"/>
                    </w:rPr>
                    <w:t>0</w:t>
                  </w:r>
                  <w:r>
                    <w:rPr>
                      <w:rFonts w:hint="default" w:ascii="Times New Roman" w:hAnsi="Times New Roman" w:cs="Times New Roman" w:eastAsiaTheme="minorEastAsia"/>
                      <w:color w:val="000000"/>
                      <w:kern w:val="0"/>
                      <w:sz w:val="21"/>
                      <w:szCs w:val="21"/>
                      <w:lang w:bidi="ar"/>
                    </w:rPr>
                    <w:t>×10</w:t>
                  </w:r>
                  <w:r>
                    <w:rPr>
                      <w:rFonts w:hint="default" w:ascii="Times New Roman" w:hAnsi="Times New Roman" w:cs="Times New Roman" w:eastAsiaTheme="minorEastAsia"/>
                      <w:color w:val="000000"/>
                      <w:kern w:val="0"/>
                      <w:sz w:val="21"/>
                      <w:szCs w:val="21"/>
                      <w:vertAlign w:val="superscript"/>
                      <w:lang w:bidi="ar"/>
                    </w:rPr>
                    <w:t>3</w:t>
                  </w:r>
                </w:p>
              </w:tc>
              <w:tc>
                <w:tcPr>
                  <w:tcW w:w="1621" w:type="dxa"/>
                  <w:vAlign w:val="center"/>
                </w:tcPr>
                <w:p>
                  <w:pPr>
                    <w:jc w:val="center"/>
                    <w:rPr>
                      <w:rFonts w:hint="default" w:ascii="Times New Roman" w:hAnsi="Times New Roman" w:cs="Times New Roman" w:eastAsiaTheme="minorEastAsia"/>
                      <w:color w:val="auto"/>
                      <w:kern w:val="0"/>
                      <w:sz w:val="21"/>
                      <w:szCs w:val="21"/>
                      <w:lang w:bidi="ar"/>
                    </w:rPr>
                  </w:pPr>
                  <w:r>
                    <w:rPr>
                      <w:rFonts w:hint="eastAsia" w:ascii="Times New Roman" w:hAnsi="Times New Roman" w:cs="Times New Roman"/>
                      <w:color w:val="000000"/>
                      <w:kern w:val="0"/>
                      <w:sz w:val="21"/>
                      <w:szCs w:val="21"/>
                      <w:lang w:val="en-US" w:eastAsia="zh-CN" w:bidi="ar"/>
                    </w:rPr>
                    <w:t>4.9</w:t>
                  </w:r>
                  <w:r>
                    <w:rPr>
                      <w:rFonts w:hint="default" w:ascii="Times New Roman" w:hAnsi="Times New Roman" w:cs="Times New Roman" w:eastAsiaTheme="minorEastAsia"/>
                      <w:color w:val="000000"/>
                      <w:kern w:val="0"/>
                      <w:sz w:val="21"/>
                      <w:szCs w:val="21"/>
                      <w:lang w:bidi="ar"/>
                    </w:rPr>
                    <w:t>×10</w:t>
                  </w:r>
                  <w:r>
                    <w:rPr>
                      <w:rFonts w:hint="default" w:ascii="Times New Roman" w:hAnsi="Times New Roman" w:cs="Times New Roman" w:eastAsiaTheme="minorEastAsia"/>
                      <w:color w:val="000000"/>
                      <w:kern w:val="0"/>
                      <w:sz w:val="21"/>
                      <w:szCs w:val="21"/>
                      <w:vertAlign w:val="superscript"/>
                      <w:lang w:bidi="ar"/>
                    </w:rPr>
                    <w:t>3</w:t>
                  </w:r>
                </w:p>
              </w:tc>
              <w:tc>
                <w:tcPr>
                  <w:tcW w:w="994" w:type="dxa"/>
                  <w:vAlign w:val="center"/>
                </w:tcPr>
                <w:p>
                  <w:pPr>
                    <w:jc w:val="center"/>
                    <w:rPr>
                      <w:rFonts w:hint="default" w:ascii="Times New Roman" w:hAnsi="Times New Roman" w:cs="Times New Roman" w:eastAsiaTheme="minorEastAsia"/>
                      <w:color w:val="auto"/>
                      <w:kern w:val="0"/>
                      <w:sz w:val="21"/>
                      <w:szCs w:val="21"/>
                      <w:lang w:val="en-US" w:eastAsia="zh-CN" w:bidi="ar"/>
                    </w:rPr>
                  </w:pPr>
                  <w:r>
                    <w:rPr>
                      <w:rFonts w:hint="default" w:ascii="Times New Roman" w:hAnsi="Times New Roman" w:cs="Times New Roman" w:eastAsiaTheme="minorEastAsia"/>
                      <w:color w:val="auto"/>
                      <w:kern w:val="0"/>
                      <w:sz w:val="21"/>
                      <w:szCs w:val="21"/>
                      <w:lang w:val="en-US" w:eastAsia="zh-CN" w:bidi="ar"/>
                    </w:rPr>
                    <w:t>40</w:t>
                  </w:r>
                  <w:r>
                    <w:rPr>
                      <w:rFonts w:hint="default" w:ascii="Times New Roman" w:hAnsi="Times New Roman" w:cs="Times New Roman" w:eastAsiaTheme="minorEastAsia"/>
                      <w:color w:val="auto"/>
                      <w:kern w:val="0"/>
                      <w:sz w:val="21"/>
                      <w:szCs w:val="21"/>
                      <w:lang w:bidi="ar"/>
                    </w:rPr>
                    <w:t>×10</w:t>
                  </w:r>
                  <w:r>
                    <w:rPr>
                      <w:rFonts w:hint="default" w:ascii="Times New Roman" w:hAnsi="Times New Roman" w:cs="Times New Roman" w:eastAsiaTheme="minorEastAsia"/>
                      <w:color w:val="auto"/>
                      <w:kern w:val="0"/>
                      <w:sz w:val="21"/>
                      <w:szCs w:val="21"/>
                      <w:vertAlign w:val="superscript"/>
                      <w:lang w:bidi="ar"/>
                    </w:rPr>
                    <w:t>3</w:t>
                  </w:r>
                </w:p>
              </w:tc>
              <w:tc>
                <w:tcPr>
                  <w:tcW w:w="1115" w:type="dxa"/>
                  <w:vAlign w:val="center"/>
                </w:tcPr>
                <w:p>
                  <w:pPr>
                    <w:jc w:val="center"/>
                    <w:rPr>
                      <w:rFonts w:hint="default" w:ascii="Times New Roman" w:hAnsi="Times New Roman" w:cs="Times New Roman" w:eastAsiaTheme="minorEastAsia"/>
                      <w:color w:val="FF0000"/>
                      <w:kern w:val="0"/>
                      <w:sz w:val="21"/>
                      <w:szCs w:val="21"/>
                      <w:lang w:bidi="ar"/>
                    </w:rPr>
                  </w:pPr>
                  <w:r>
                    <w:rPr>
                      <w:rFonts w:hint="default" w:ascii="Times New Roman" w:hAnsi="Times New Roman" w:cs="Times New Roman" w:eastAsiaTheme="minorEastAsia"/>
                      <w:color w:val="000000"/>
                      <w:kern w:val="0"/>
                      <w:sz w:val="21"/>
                      <w:szCs w:val="21"/>
                      <w:lang w:val="en-US" w:eastAsia="zh-CN" w:bidi="ar"/>
                    </w:rPr>
                    <w:t>达标</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Layout w:type="fixed"/>
                <w:tblCellMar>
                  <w:top w:w="0" w:type="dxa"/>
                  <w:left w:w="108" w:type="dxa"/>
                  <w:bottom w:w="0" w:type="dxa"/>
                  <w:right w:w="108" w:type="dxa"/>
                </w:tblCellMar>
              </w:tblPrEx>
              <w:trPr>
                <w:trHeight w:val="343" w:hRule="atLeast"/>
                <w:jc w:val="center"/>
              </w:trPr>
              <w:tc>
                <w:tcPr>
                  <w:tcW w:w="2139" w:type="dxa"/>
                  <w:tcBorders>
                    <w:bottom w:val="single" w:color="auto" w:sz="8" w:space="0"/>
                  </w:tcBorders>
                  <w:vAlign w:val="center"/>
                </w:tcPr>
                <w:p>
                  <w:pPr>
                    <w:jc w:val="center"/>
                    <w:rPr>
                      <w:rFonts w:hint="default" w:ascii="Times New Roman" w:hAnsi="Times New Roman" w:cs="Times New Roman" w:eastAsiaTheme="minorEastAsia"/>
                      <w:sz w:val="21"/>
                      <w:szCs w:val="21"/>
                    </w:rPr>
                  </w:pPr>
                  <w:r>
                    <w:rPr>
                      <w:rFonts w:hint="default" w:ascii="Times New Roman" w:hAnsi="Times New Roman" w:cs="Times New Roman" w:eastAsiaTheme="minorEastAsia"/>
                      <w:sz w:val="21"/>
                      <w:szCs w:val="21"/>
                    </w:rPr>
                    <w:t>点位</w:t>
                  </w:r>
                </w:p>
              </w:tc>
              <w:tc>
                <w:tcPr>
                  <w:tcW w:w="3333" w:type="dxa"/>
                  <w:gridSpan w:val="2"/>
                  <w:vAlign w:val="center"/>
                </w:tcPr>
                <w:p>
                  <w:pPr>
                    <w:jc w:val="center"/>
                    <w:rPr>
                      <w:rFonts w:hint="default" w:ascii="Times New Roman" w:hAnsi="Times New Roman" w:cs="Times New Roman" w:eastAsiaTheme="minorEastAsia"/>
                      <w:color w:val="auto"/>
                      <w:kern w:val="0"/>
                      <w:sz w:val="21"/>
                      <w:szCs w:val="21"/>
                      <w:lang w:bidi="ar"/>
                    </w:rPr>
                  </w:pPr>
                  <w:r>
                    <w:rPr>
                      <w:rFonts w:hint="default" w:ascii="Times New Roman" w:hAnsi="Times New Roman" w:cs="Times New Roman" w:eastAsiaTheme="minorEastAsia"/>
                      <w:sz w:val="21"/>
                      <w:szCs w:val="21"/>
                    </w:rPr>
                    <w:t>电站尾水排放口50m</w:t>
                  </w:r>
                </w:p>
              </w:tc>
              <w:tc>
                <w:tcPr>
                  <w:tcW w:w="994" w:type="dxa"/>
                  <w:vMerge w:val="restart"/>
                  <w:vAlign w:val="center"/>
                </w:tcPr>
                <w:p>
                  <w:pPr>
                    <w:jc w:val="center"/>
                    <w:rPr>
                      <w:rFonts w:hint="default" w:ascii="Times New Roman" w:hAnsi="Times New Roman" w:cs="Times New Roman" w:eastAsiaTheme="minorEastAsia"/>
                      <w:color w:val="auto"/>
                      <w:kern w:val="0"/>
                      <w:sz w:val="21"/>
                      <w:szCs w:val="21"/>
                      <w:lang w:val="en-US" w:eastAsia="zh-CN" w:bidi="ar"/>
                    </w:rPr>
                  </w:pPr>
                  <w:r>
                    <w:rPr>
                      <w:rFonts w:hint="default" w:ascii="Times New Roman" w:hAnsi="Times New Roman" w:cs="Times New Roman" w:eastAsiaTheme="minorEastAsia"/>
                      <w:sz w:val="21"/>
                      <w:szCs w:val="21"/>
                      <w:lang w:val="en-US" w:eastAsia="zh-CN"/>
                    </w:rPr>
                    <w:t>V类标准限值</w:t>
                  </w:r>
                </w:p>
              </w:tc>
              <w:tc>
                <w:tcPr>
                  <w:tcW w:w="1115" w:type="dxa"/>
                  <w:vMerge w:val="restart"/>
                  <w:vAlign w:val="center"/>
                </w:tcPr>
                <w:p>
                  <w:pPr>
                    <w:jc w:val="center"/>
                    <w:rPr>
                      <w:rFonts w:hint="default" w:ascii="Times New Roman" w:hAnsi="Times New Roman" w:cs="Times New Roman" w:eastAsiaTheme="minorEastAsia"/>
                      <w:color w:val="000000"/>
                      <w:kern w:val="0"/>
                      <w:sz w:val="21"/>
                      <w:szCs w:val="21"/>
                      <w:lang w:val="en-US" w:eastAsia="zh-CN" w:bidi="ar"/>
                    </w:rPr>
                  </w:pPr>
                  <w:r>
                    <w:rPr>
                      <w:rFonts w:hint="default" w:ascii="Times New Roman" w:hAnsi="Times New Roman" w:cs="Times New Roman" w:eastAsiaTheme="minorEastAsia"/>
                      <w:sz w:val="21"/>
                      <w:szCs w:val="21"/>
                      <w:lang w:val="en-US" w:eastAsia="zh-CN"/>
                    </w:rPr>
                    <w:t>达标情况</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Layout w:type="fixed"/>
                <w:tblCellMar>
                  <w:top w:w="0" w:type="dxa"/>
                  <w:left w:w="108" w:type="dxa"/>
                  <w:bottom w:w="0" w:type="dxa"/>
                  <w:right w:w="108" w:type="dxa"/>
                </w:tblCellMar>
              </w:tblPrEx>
              <w:trPr>
                <w:trHeight w:val="343" w:hRule="atLeast"/>
                <w:jc w:val="center"/>
              </w:trPr>
              <w:tc>
                <w:tcPr>
                  <w:tcW w:w="2139" w:type="dxa"/>
                  <w:vMerge w:val="restart"/>
                  <w:tcBorders>
                    <w:top w:val="single" w:color="auto" w:sz="8" w:space="0"/>
                    <w:bottom w:val="single" w:color="auto" w:sz="8" w:space="0"/>
                    <w:right w:val="single" w:color="auto" w:sz="8" w:space="0"/>
                    <w:tl2br w:val="single" w:color="auto" w:sz="8" w:space="0"/>
                  </w:tcBorders>
                  <w:vAlign w:val="center"/>
                </w:tcPr>
                <w:p>
                  <w:pPr>
                    <w:snapToGrid w:val="0"/>
                    <w:jc w:val="center"/>
                    <w:rPr>
                      <w:rFonts w:hint="default" w:ascii="Times New Roman" w:hAnsi="Times New Roman" w:cs="Times New Roman" w:eastAsiaTheme="minorEastAsia"/>
                      <w:sz w:val="21"/>
                      <w:szCs w:val="21"/>
                    </w:rPr>
                  </w:pPr>
                  <w:r>
                    <w:rPr>
                      <w:rFonts w:hint="default" w:ascii="Times New Roman" w:hAnsi="Times New Roman" w:cs="Times New Roman" w:eastAsiaTheme="minorEastAsia"/>
                      <w:sz w:val="21"/>
                      <w:szCs w:val="21"/>
                    </w:rPr>
                    <w:t xml:space="preserve">   </w:t>
                  </w:r>
                  <w:r>
                    <w:rPr>
                      <w:rFonts w:hint="eastAsia" w:ascii="Times New Roman" w:hAnsi="Times New Roman" w:cs="Times New Roman"/>
                      <w:sz w:val="21"/>
                      <w:szCs w:val="21"/>
                      <w:lang w:val="en-US" w:eastAsia="zh-CN"/>
                    </w:rPr>
                    <w:t xml:space="preserve">      </w:t>
                  </w:r>
                  <w:r>
                    <w:rPr>
                      <w:rFonts w:hint="default" w:ascii="Times New Roman" w:hAnsi="Times New Roman" w:cs="Times New Roman" w:eastAsiaTheme="minorEastAsia"/>
                      <w:sz w:val="21"/>
                      <w:szCs w:val="21"/>
                    </w:rPr>
                    <w:t>日期/编号</w:t>
                  </w:r>
                </w:p>
                <w:p>
                  <w:pPr>
                    <w:jc w:val="both"/>
                    <w:rPr>
                      <w:rFonts w:hint="default" w:ascii="Times New Roman" w:hAnsi="Times New Roman" w:cs="Times New Roman" w:eastAsiaTheme="minorEastAsia"/>
                      <w:sz w:val="21"/>
                      <w:szCs w:val="21"/>
                    </w:rPr>
                  </w:pPr>
                  <w:r>
                    <w:rPr>
                      <w:rFonts w:hint="default" w:ascii="Times New Roman" w:hAnsi="Times New Roman" w:cs="Times New Roman" w:eastAsiaTheme="minorEastAsia"/>
                      <w:sz w:val="21"/>
                      <w:szCs w:val="21"/>
                    </w:rPr>
                    <w:t>项目</w:t>
                  </w:r>
                </w:p>
              </w:tc>
              <w:tc>
                <w:tcPr>
                  <w:tcW w:w="1712" w:type="dxa"/>
                  <w:tcBorders>
                    <w:left w:val="single" w:color="auto" w:sz="8" w:space="0"/>
                  </w:tcBorders>
                  <w:vAlign w:val="center"/>
                </w:tcPr>
                <w:p>
                  <w:pPr>
                    <w:jc w:val="center"/>
                    <w:rPr>
                      <w:rFonts w:hint="default" w:ascii="Times New Roman" w:hAnsi="Times New Roman" w:cs="Times New Roman" w:eastAsiaTheme="minorEastAsia"/>
                      <w:color w:val="auto"/>
                      <w:kern w:val="0"/>
                      <w:sz w:val="21"/>
                      <w:szCs w:val="21"/>
                      <w:lang w:bidi="ar"/>
                    </w:rPr>
                  </w:pPr>
                  <w:r>
                    <w:rPr>
                      <w:rFonts w:hint="default" w:ascii="Times New Roman" w:hAnsi="Times New Roman" w:cs="Times New Roman" w:eastAsiaTheme="minorEastAsia"/>
                      <w:sz w:val="21"/>
                      <w:szCs w:val="21"/>
                    </w:rPr>
                    <w:t>2018.12.16</w:t>
                  </w:r>
                </w:p>
              </w:tc>
              <w:tc>
                <w:tcPr>
                  <w:tcW w:w="1621" w:type="dxa"/>
                  <w:vAlign w:val="center"/>
                </w:tcPr>
                <w:p>
                  <w:pPr>
                    <w:jc w:val="center"/>
                    <w:rPr>
                      <w:rFonts w:hint="default" w:ascii="Times New Roman" w:hAnsi="Times New Roman" w:cs="Times New Roman" w:eastAsiaTheme="minorEastAsia"/>
                      <w:color w:val="auto"/>
                      <w:kern w:val="0"/>
                      <w:sz w:val="21"/>
                      <w:szCs w:val="21"/>
                      <w:lang w:bidi="ar"/>
                    </w:rPr>
                  </w:pPr>
                  <w:r>
                    <w:rPr>
                      <w:rFonts w:hint="default" w:ascii="Times New Roman" w:hAnsi="Times New Roman" w:cs="Times New Roman" w:eastAsiaTheme="minorEastAsia"/>
                      <w:sz w:val="21"/>
                      <w:szCs w:val="21"/>
                    </w:rPr>
                    <w:t>2018.12.17</w:t>
                  </w:r>
                </w:p>
              </w:tc>
              <w:tc>
                <w:tcPr>
                  <w:tcW w:w="994" w:type="dxa"/>
                  <w:vMerge w:val="continue"/>
                  <w:vAlign w:val="center"/>
                </w:tcPr>
                <w:p>
                  <w:pPr>
                    <w:jc w:val="center"/>
                    <w:rPr>
                      <w:rFonts w:hint="default" w:ascii="Times New Roman" w:hAnsi="Times New Roman" w:cs="Times New Roman" w:eastAsiaTheme="minorEastAsia"/>
                      <w:color w:val="auto"/>
                      <w:kern w:val="0"/>
                      <w:sz w:val="21"/>
                      <w:szCs w:val="21"/>
                      <w:lang w:val="en-US" w:eastAsia="zh-CN" w:bidi="ar"/>
                    </w:rPr>
                  </w:pPr>
                </w:p>
              </w:tc>
              <w:tc>
                <w:tcPr>
                  <w:tcW w:w="1115" w:type="dxa"/>
                  <w:vMerge w:val="continue"/>
                  <w:vAlign w:val="center"/>
                </w:tcPr>
                <w:p>
                  <w:pPr>
                    <w:jc w:val="center"/>
                    <w:rPr>
                      <w:rFonts w:hint="default" w:ascii="Times New Roman" w:hAnsi="Times New Roman" w:cs="Times New Roman" w:eastAsiaTheme="minorEastAsia"/>
                      <w:color w:val="000000"/>
                      <w:kern w:val="0"/>
                      <w:sz w:val="21"/>
                      <w:szCs w:val="21"/>
                      <w:lang w:val="en-US" w:eastAsia="zh-CN" w:bidi="ar"/>
                    </w:rPr>
                  </w:pP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Layout w:type="fixed"/>
                <w:tblCellMar>
                  <w:top w:w="0" w:type="dxa"/>
                  <w:left w:w="108" w:type="dxa"/>
                  <w:bottom w:w="0" w:type="dxa"/>
                  <w:right w:w="108" w:type="dxa"/>
                </w:tblCellMar>
              </w:tblPrEx>
              <w:trPr>
                <w:trHeight w:val="343" w:hRule="atLeast"/>
                <w:jc w:val="center"/>
              </w:trPr>
              <w:tc>
                <w:tcPr>
                  <w:tcW w:w="2139" w:type="dxa"/>
                  <w:vMerge w:val="continue"/>
                  <w:tcBorders>
                    <w:top w:val="single" w:color="auto" w:sz="8" w:space="0"/>
                    <w:bottom w:val="single" w:color="auto" w:sz="8" w:space="0"/>
                    <w:right w:val="single" w:color="auto" w:sz="8" w:space="0"/>
                  </w:tcBorders>
                  <w:vAlign w:val="center"/>
                </w:tcPr>
                <w:p>
                  <w:pPr>
                    <w:jc w:val="center"/>
                    <w:rPr>
                      <w:rFonts w:hint="default" w:ascii="Times New Roman" w:hAnsi="Times New Roman" w:cs="Times New Roman" w:eastAsiaTheme="minorEastAsia"/>
                      <w:sz w:val="21"/>
                      <w:szCs w:val="21"/>
                    </w:rPr>
                  </w:pPr>
                </w:p>
              </w:tc>
              <w:tc>
                <w:tcPr>
                  <w:tcW w:w="1712" w:type="dxa"/>
                  <w:tcBorders>
                    <w:left w:val="single" w:color="auto" w:sz="8" w:space="0"/>
                  </w:tcBorders>
                  <w:vAlign w:val="center"/>
                </w:tcPr>
                <w:p>
                  <w:pPr>
                    <w:jc w:val="center"/>
                    <w:rPr>
                      <w:rFonts w:hint="default" w:ascii="Times New Roman" w:hAnsi="Times New Roman" w:cs="Times New Roman" w:eastAsiaTheme="minorEastAsia"/>
                      <w:color w:val="auto"/>
                      <w:kern w:val="0"/>
                      <w:sz w:val="21"/>
                      <w:szCs w:val="21"/>
                      <w:lang w:bidi="ar"/>
                    </w:rPr>
                  </w:pPr>
                  <w:r>
                    <w:rPr>
                      <w:rFonts w:hint="default" w:ascii="Times New Roman" w:hAnsi="Times New Roman" w:cs="Times New Roman" w:eastAsiaTheme="minorEastAsia"/>
                      <w:sz w:val="21"/>
                      <w:szCs w:val="21"/>
                    </w:rPr>
                    <w:t>201812w2027-HS-2-1</w:t>
                  </w:r>
                </w:p>
              </w:tc>
              <w:tc>
                <w:tcPr>
                  <w:tcW w:w="1621" w:type="dxa"/>
                  <w:vAlign w:val="center"/>
                </w:tcPr>
                <w:p>
                  <w:pPr>
                    <w:jc w:val="center"/>
                    <w:rPr>
                      <w:rFonts w:hint="default" w:ascii="Times New Roman" w:hAnsi="Times New Roman" w:cs="Times New Roman" w:eastAsiaTheme="minorEastAsia"/>
                      <w:color w:val="auto"/>
                      <w:kern w:val="0"/>
                      <w:sz w:val="21"/>
                      <w:szCs w:val="21"/>
                      <w:lang w:bidi="ar"/>
                    </w:rPr>
                  </w:pPr>
                  <w:r>
                    <w:rPr>
                      <w:rFonts w:hint="default" w:ascii="Times New Roman" w:hAnsi="Times New Roman" w:cs="Times New Roman" w:eastAsiaTheme="minorEastAsia"/>
                      <w:sz w:val="21"/>
                      <w:szCs w:val="21"/>
                    </w:rPr>
                    <w:t>201812w2027-HS-2-2</w:t>
                  </w:r>
                </w:p>
              </w:tc>
              <w:tc>
                <w:tcPr>
                  <w:tcW w:w="994" w:type="dxa"/>
                  <w:vMerge w:val="continue"/>
                  <w:vAlign w:val="center"/>
                </w:tcPr>
                <w:p>
                  <w:pPr>
                    <w:jc w:val="center"/>
                    <w:rPr>
                      <w:rFonts w:hint="default" w:ascii="Times New Roman" w:hAnsi="Times New Roman" w:cs="Times New Roman" w:eastAsiaTheme="minorEastAsia"/>
                      <w:color w:val="auto"/>
                      <w:kern w:val="0"/>
                      <w:sz w:val="21"/>
                      <w:szCs w:val="21"/>
                      <w:lang w:val="en-US" w:eastAsia="zh-CN" w:bidi="ar"/>
                    </w:rPr>
                  </w:pPr>
                </w:p>
              </w:tc>
              <w:tc>
                <w:tcPr>
                  <w:tcW w:w="1115" w:type="dxa"/>
                  <w:vMerge w:val="continue"/>
                  <w:vAlign w:val="center"/>
                </w:tcPr>
                <w:p>
                  <w:pPr>
                    <w:jc w:val="center"/>
                    <w:rPr>
                      <w:rFonts w:hint="default" w:ascii="Times New Roman" w:hAnsi="Times New Roman" w:cs="Times New Roman" w:eastAsiaTheme="minorEastAsia"/>
                      <w:color w:val="000000"/>
                      <w:kern w:val="0"/>
                      <w:sz w:val="21"/>
                      <w:szCs w:val="21"/>
                      <w:lang w:val="en-US" w:eastAsia="zh-CN" w:bidi="ar"/>
                    </w:rPr>
                  </w:pP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Layout w:type="fixed"/>
                <w:tblCellMar>
                  <w:top w:w="0" w:type="dxa"/>
                  <w:left w:w="108" w:type="dxa"/>
                  <w:bottom w:w="0" w:type="dxa"/>
                  <w:right w:w="108" w:type="dxa"/>
                </w:tblCellMar>
              </w:tblPrEx>
              <w:trPr>
                <w:trHeight w:val="343" w:hRule="atLeast"/>
                <w:jc w:val="center"/>
              </w:trPr>
              <w:tc>
                <w:tcPr>
                  <w:tcW w:w="2139" w:type="dxa"/>
                  <w:tcBorders>
                    <w:top w:val="single" w:color="auto" w:sz="8" w:space="0"/>
                  </w:tcBorders>
                  <w:vAlign w:val="center"/>
                </w:tcPr>
                <w:p>
                  <w:pPr>
                    <w:jc w:val="center"/>
                    <w:rPr>
                      <w:rFonts w:hint="default" w:ascii="Times New Roman" w:hAnsi="Times New Roman" w:cs="Times New Roman" w:eastAsiaTheme="minorEastAsia"/>
                      <w:sz w:val="21"/>
                      <w:szCs w:val="21"/>
                    </w:rPr>
                  </w:pPr>
                  <w:r>
                    <w:rPr>
                      <w:rFonts w:hint="default" w:ascii="Times New Roman" w:hAnsi="Times New Roman" w:cs="Times New Roman" w:eastAsiaTheme="minorEastAsia"/>
                      <w:sz w:val="21"/>
                      <w:szCs w:val="21"/>
                    </w:rPr>
                    <w:t>流量（m</w:t>
                  </w:r>
                  <w:r>
                    <w:rPr>
                      <w:rFonts w:hint="default" w:ascii="Times New Roman" w:hAnsi="Times New Roman" w:cs="Times New Roman" w:eastAsiaTheme="minorEastAsia"/>
                      <w:sz w:val="21"/>
                      <w:szCs w:val="21"/>
                      <w:vertAlign w:val="superscript"/>
                    </w:rPr>
                    <w:t>3</w:t>
                  </w:r>
                  <w:r>
                    <w:rPr>
                      <w:rFonts w:hint="default" w:ascii="Times New Roman" w:hAnsi="Times New Roman" w:cs="Times New Roman" w:eastAsiaTheme="minorEastAsia"/>
                      <w:sz w:val="21"/>
                      <w:szCs w:val="21"/>
                    </w:rPr>
                    <w:t>/s）</w:t>
                  </w:r>
                </w:p>
              </w:tc>
              <w:tc>
                <w:tcPr>
                  <w:tcW w:w="1712" w:type="dxa"/>
                  <w:vAlign w:val="center"/>
                </w:tcPr>
                <w:p>
                  <w:pPr>
                    <w:jc w:val="center"/>
                    <w:rPr>
                      <w:rFonts w:hint="default" w:ascii="Times New Roman" w:hAnsi="Times New Roman" w:cs="Times New Roman" w:eastAsiaTheme="minorEastAsia"/>
                      <w:sz w:val="21"/>
                      <w:szCs w:val="21"/>
                    </w:rPr>
                  </w:pPr>
                  <w:r>
                    <w:rPr>
                      <w:rFonts w:hint="default" w:ascii="Times New Roman" w:hAnsi="Times New Roman" w:cs="Times New Roman" w:eastAsiaTheme="minorEastAsia"/>
                      <w:sz w:val="21"/>
                      <w:szCs w:val="21"/>
                    </w:rPr>
                    <w:t>22</w:t>
                  </w:r>
                </w:p>
              </w:tc>
              <w:tc>
                <w:tcPr>
                  <w:tcW w:w="1621" w:type="dxa"/>
                  <w:vAlign w:val="center"/>
                </w:tcPr>
                <w:p>
                  <w:pPr>
                    <w:jc w:val="center"/>
                    <w:rPr>
                      <w:rFonts w:hint="default" w:ascii="Times New Roman" w:hAnsi="Times New Roman" w:cs="Times New Roman" w:eastAsiaTheme="minorEastAsia"/>
                      <w:color w:val="auto"/>
                      <w:kern w:val="0"/>
                      <w:sz w:val="21"/>
                      <w:szCs w:val="21"/>
                      <w:lang w:bidi="ar"/>
                    </w:rPr>
                  </w:pPr>
                  <w:r>
                    <w:rPr>
                      <w:rFonts w:hint="default" w:ascii="Times New Roman" w:hAnsi="Times New Roman" w:cs="Times New Roman" w:eastAsiaTheme="minorEastAsia"/>
                      <w:color w:val="000000"/>
                      <w:kern w:val="0"/>
                      <w:sz w:val="21"/>
                      <w:szCs w:val="21"/>
                      <w:lang w:bidi="ar"/>
                    </w:rPr>
                    <w:t>25</w:t>
                  </w:r>
                </w:p>
              </w:tc>
              <w:tc>
                <w:tcPr>
                  <w:tcW w:w="2109" w:type="dxa"/>
                  <w:gridSpan w:val="2"/>
                  <w:vAlign w:val="center"/>
                </w:tcPr>
                <w:p>
                  <w:pPr>
                    <w:jc w:val="center"/>
                    <w:rPr>
                      <w:rFonts w:hint="default" w:ascii="Times New Roman" w:hAnsi="Times New Roman" w:cs="Times New Roman" w:eastAsiaTheme="minorEastAsia"/>
                      <w:color w:val="000000"/>
                      <w:kern w:val="0"/>
                      <w:sz w:val="21"/>
                      <w:szCs w:val="21"/>
                      <w:lang w:val="en-US" w:eastAsia="zh-CN" w:bidi="ar"/>
                    </w:rPr>
                  </w:pPr>
                  <w:r>
                    <w:rPr>
                      <w:rFonts w:hint="default" w:ascii="Times New Roman" w:hAnsi="Times New Roman" w:cs="Times New Roman" w:eastAsiaTheme="minorEastAsia"/>
                      <w:color w:val="000000"/>
                      <w:kern w:val="0"/>
                      <w:sz w:val="21"/>
                      <w:szCs w:val="21"/>
                      <w:lang w:bidi="ar"/>
                    </w:rPr>
                    <w:t>—</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Layout w:type="fixed"/>
                <w:tblCellMar>
                  <w:top w:w="0" w:type="dxa"/>
                  <w:left w:w="108" w:type="dxa"/>
                  <w:bottom w:w="0" w:type="dxa"/>
                  <w:right w:w="108" w:type="dxa"/>
                </w:tblCellMar>
              </w:tblPrEx>
              <w:trPr>
                <w:trHeight w:val="343" w:hRule="atLeast"/>
                <w:jc w:val="center"/>
              </w:trPr>
              <w:tc>
                <w:tcPr>
                  <w:tcW w:w="2139" w:type="dxa"/>
                  <w:vAlign w:val="center"/>
                </w:tcPr>
                <w:p>
                  <w:pPr>
                    <w:jc w:val="center"/>
                    <w:rPr>
                      <w:rFonts w:hint="default" w:ascii="Times New Roman" w:hAnsi="Times New Roman" w:cs="Times New Roman" w:eastAsiaTheme="minorEastAsia"/>
                      <w:sz w:val="21"/>
                      <w:szCs w:val="21"/>
                    </w:rPr>
                  </w:pPr>
                  <w:r>
                    <w:rPr>
                      <w:rFonts w:hint="default" w:ascii="Times New Roman" w:hAnsi="Times New Roman" w:cs="Times New Roman" w:eastAsiaTheme="minorEastAsia"/>
                      <w:sz w:val="21"/>
                      <w:szCs w:val="21"/>
                    </w:rPr>
                    <w:t>水温(℃)</w:t>
                  </w:r>
                </w:p>
              </w:tc>
              <w:tc>
                <w:tcPr>
                  <w:tcW w:w="1712" w:type="dxa"/>
                  <w:vAlign w:val="center"/>
                </w:tcPr>
                <w:p>
                  <w:pPr>
                    <w:jc w:val="center"/>
                    <w:rPr>
                      <w:rFonts w:hint="default" w:ascii="Times New Roman" w:hAnsi="Times New Roman" w:cs="Times New Roman" w:eastAsiaTheme="minorEastAsia"/>
                      <w:color w:val="auto"/>
                      <w:kern w:val="0"/>
                      <w:sz w:val="21"/>
                      <w:szCs w:val="21"/>
                      <w:lang w:bidi="ar"/>
                    </w:rPr>
                  </w:pPr>
                  <w:r>
                    <w:rPr>
                      <w:rFonts w:hint="default" w:ascii="Times New Roman" w:hAnsi="Times New Roman" w:cs="Times New Roman" w:eastAsiaTheme="minorEastAsia"/>
                      <w:color w:val="000000"/>
                      <w:kern w:val="0"/>
                      <w:sz w:val="21"/>
                      <w:szCs w:val="21"/>
                      <w:lang w:bidi="ar"/>
                    </w:rPr>
                    <w:t>15.2</w:t>
                  </w:r>
                </w:p>
              </w:tc>
              <w:tc>
                <w:tcPr>
                  <w:tcW w:w="1621" w:type="dxa"/>
                  <w:vAlign w:val="center"/>
                </w:tcPr>
                <w:p>
                  <w:pPr>
                    <w:jc w:val="center"/>
                    <w:rPr>
                      <w:rFonts w:hint="default" w:ascii="Times New Roman" w:hAnsi="Times New Roman" w:cs="Times New Roman" w:eastAsiaTheme="minorEastAsia"/>
                      <w:color w:val="auto"/>
                      <w:kern w:val="0"/>
                      <w:sz w:val="21"/>
                      <w:szCs w:val="21"/>
                      <w:lang w:bidi="ar"/>
                    </w:rPr>
                  </w:pPr>
                  <w:r>
                    <w:rPr>
                      <w:rFonts w:hint="default" w:ascii="Times New Roman" w:hAnsi="Times New Roman" w:cs="Times New Roman" w:eastAsiaTheme="minorEastAsia"/>
                      <w:color w:val="000000"/>
                      <w:kern w:val="0"/>
                      <w:sz w:val="21"/>
                      <w:szCs w:val="21"/>
                      <w:lang w:bidi="ar"/>
                    </w:rPr>
                    <w:t>14.9</w:t>
                  </w:r>
                </w:p>
              </w:tc>
              <w:tc>
                <w:tcPr>
                  <w:tcW w:w="994" w:type="dxa"/>
                  <w:vAlign w:val="center"/>
                </w:tcPr>
                <w:p>
                  <w:pPr>
                    <w:jc w:val="center"/>
                    <w:rPr>
                      <w:rFonts w:hint="default" w:ascii="Times New Roman" w:hAnsi="Times New Roman" w:cs="Times New Roman" w:eastAsiaTheme="minorEastAsia"/>
                      <w:color w:val="000000"/>
                      <w:kern w:val="0"/>
                      <w:sz w:val="21"/>
                      <w:szCs w:val="21"/>
                      <w:lang w:val="en-US" w:eastAsia="zh-CN" w:bidi="ar"/>
                    </w:rPr>
                  </w:pPr>
                  <w:r>
                    <w:rPr>
                      <w:rFonts w:hint="default" w:ascii="Times New Roman" w:hAnsi="Times New Roman" w:cs="Times New Roman" w:eastAsiaTheme="minorEastAsia"/>
                      <w:color w:val="000000"/>
                      <w:kern w:val="0"/>
                      <w:sz w:val="21"/>
                      <w:szCs w:val="21"/>
                      <w:lang w:val="en-US" w:eastAsia="zh-CN" w:bidi="ar"/>
                    </w:rPr>
                    <w:t>温升≤1</w:t>
                  </w:r>
                </w:p>
                <w:p>
                  <w:pPr>
                    <w:jc w:val="center"/>
                    <w:rPr>
                      <w:rFonts w:hint="default" w:ascii="Times New Roman" w:hAnsi="Times New Roman" w:cs="Times New Roman" w:eastAsiaTheme="minorEastAsia"/>
                      <w:color w:val="auto"/>
                      <w:kern w:val="0"/>
                      <w:sz w:val="21"/>
                      <w:szCs w:val="21"/>
                      <w:lang w:val="en-US" w:eastAsia="zh-CN" w:bidi="ar"/>
                    </w:rPr>
                  </w:pPr>
                  <w:r>
                    <w:rPr>
                      <w:rFonts w:hint="default" w:ascii="Times New Roman" w:hAnsi="Times New Roman" w:cs="Times New Roman" w:eastAsiaTheme="minorEastAsia"/>
                      <w:color w:val="000000"/>
                      <w:kern w:val="0"/>
                      <w:sz w:val="21"/>
                      <w:szCs w:val="21"/>
                      <w:lang w:val="en-US" w:eastAsia="zh-CN" w:bidi="ar"/>
                    </w:rPr>
                    <w:t>温降≤2</w:t>
                  </w:r>
                </w:p>
              </w:tc>
              <w:tc>
                <w:tcPr>
                  <w:tcW w:w="1115" w:type="dxa"/>
                  <w:vAlign w:val="center"/>
                </w:tcPr>
                <w:p>
                  <w:pPr>
                    <w:jc w:val="center"/>
                    <w:rPr>
                      <w:rFonts w:hint="default" w:ascii="Times New Roman" w:hAnsi="Times New Roman" w:cs="Times New Roman" w:eastAsiaTheme="minorEastAsia"/>
                      <w:color w:val="000000"/>
                      <w:kern w:val="0"/>
                      <w:sz w:val="21"/>
                      <w:szCs w:val="21"/>
                      <w:lang w:val="en-US" w:eastAsia="zh-CN" w:bidi="ar"/>
                    </w:rPr>
                  </w:pPr>
                  <w:r>
                    <w:rPr>
                      <w:rFonts w:hint="default" w:ascii="Times New Roman" w:hAnsi="Times New Roman" w:cs="Times New Roman" w:eastAsiaTheme="minorEastAsia"/>
                      <w:color w:val="000000"/>
                      <w:kern w:val="0"/>
                      <w:sz w:val="21"/>
                      <w:szCs w:val="21"/>
                      <w:lang w:val="en-US" w:eastAsia="zh-CN" w:bidi="ar"/>
                    </w:rPr>
                    <w:t>达标</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Layout w:type="fixed"/>
                <w:tblCellMar>
                  <w:top w:w="0" w:type="dxa"/>
                  <w:left w:w="108" w:type="dxa"/>
                  <w:bottom w:w="0" w:type="dxa"/>
                  <w:right w:w="108" w:type="dxa"/>
                </w:tblCellMar>
              </w:tblPrEx>
              <w:trPr>
                <w:trHeight w:val="343" w:hRule="atLeast"/>
                <w:jc w:val="center"/>
              </w:trPr>
              <w:tc>
                <w:tcPr>
                  <w:tcW w:w="2139" w:type="dxa"/>
                  <w:vAlign w:val="center"/>
                </w:tcPr>
                <w:p>
                  <w:pPr>
                    <w:jc w:val="center"/>
                    <w:rPr>
                      <w:rFonts w:hint="default" w:ascii="Times New Roman" w:hAnsi="Times New Roman" w:cs="Times New Roman" w:eastAsiaTheme="minorEastAsia"/>
                      <w:sz w:val="21"/>
                      <w:szCs w:val="21"/>
                    </w:rPr>
                  </w:pPr>
                  <w:r>
                    <w:rPr>
                      <w:rFonts w:hint="default" w:ascii="Times New Roman" w:hAnsi="Times New Roman" w:cs="Times New Roman" w:eastAsiaTheme="minorEastAsia"/>
                      <w:bCs/>
                      <w:sz w:val="21"/>
                      <w:szCs w:val="21"/>
                    </w:rPr>
                    <w:t>pH（无量纲）</w:t>
                  </w:r>
                </w:p>
              </w:tc>
              <w:tc>
                <w:tcPr>
                  <w:tcW w:w="1712" w:type="dxa"/>
                  <w:vAlign w:val="center"/>
                </w:tcPr>
                <w:p>
                  <w:pPr>
                    <w:jc w:val="center"/>
                    <w:rPr>
                      <w:rFonts w:hint="default" w:ascii="Times New Roman" w:hAnsi="Times New Roman" w:cs="Times New Roman" w:eastAsiaTheme="minorEastAsia"/>
                      <w:color w:val="auto"/>
                      <w:kern w:val="0"/>
                      <w:sz w:val="21"/>
                      <w:szCs w:val="21"/>
                      <w:lang w:bidi="ar"/>
                    </w:rPr>
                  </w:pPr>
                  <w:r>
                    <w:rPr>
                      <w:rFonts w:hint="default" w:ascii="Times New Roman" w:hAnsi="Times New Roman" w:cs="Times New Roman" w:eastAsiaTheme="minorEastAsia"/>
                      <w:color w:val="000000"/>
                      <w:kern w:val="0"/>
                      <w:sz w:val="21"/>
                      <w:szCs w:val="21"/>
                      <w:lang w:bidi="ar"/>
                    </w:rPr>
                    <w:t>7.29</w:t>
                  </w:r>
                </w:p>
              </w:tc>
              <w:tc>
                <w:tcPr>
                  <w:tcW w:w="1621" w:type="dxa"/>
                  <w:vAlign w:val="center"/>
                </w:tcPr>
                <w:p>
                  <w:pPr>
                    <w:jc w:val="center"/>
                    <w:rPr>
                      <w:rFonts w:hint="default" w:ascii="Times New Roman" w:hAnsi="Times New Roman" w:cs="Times New Roman" w:eastAsiaTheme="minorEastAsia"/>
                      <w:color w:val="auto"/>
                      <w:kern w:val="0"/>
                      <w:sz w:val="21"/>
                      <w:szCs w:val="21"/>
                      <w:lang w:bidi="ar"/>
                    </w:rPr>
                  </w:pPr>
                  <w:r>
                    <w:rPr>
                      <w:rFonts w:hint="default" w:ascii="Times New Roman" w:hAnsi="Times New Roman" w:cs="Times New Roman" w:eastAsiaTheme="minorEastAsia"/>
                      <w:color w:val="000000"/>
                      <w:kern w:val="0"/>
                      <w:sz w:val="21"/>
                      <w:szCs w:val="21"/>
                      <w:lang w:bidi="ar"/>
                    </w:rPr>
                    <w:t>7.32</w:t>
                  </w:r>
                </w:p>
              </w:tc>
              <w:tc>
                <w:tcPr>
                  <w:tcW w:w="994" w:type="dxa"/>
                  <w:vAlign w:val="center"/>
                </w:tcPr>
                <w:p>
                  <w:pPr>
                    <w:jc w:val="center"/>
                    <w:rPr>
                      <w:rFonts w:hint="default" w:ascii="Times New Roman" w:hAnsi="Times New Roman" w:cs="Times New Roman" w:eastAsiaTheme="minorEastAsia"/>
                      <w:color w:val="auto"/>
                      <w:kern w:val="0"/>
                      <w:sz w:val="21"/>
                      <w:szCs w:val="21"/>
                      <w:lang w:val="en-US" w:eastAsia="zh-CN" w:bidi="ar"/>
                    </w:rPr>
                  </w:pPr>
                  <w:r>
                    <w:rPr>
                      <w:rFonts w:hint="default" w:ascii="Times New Roman" w:hAnsi="Times New Roman" w:cs="Times New Roman" w:eastAsiaTheme="minorEastAsia"/>
                      <w:color w:val="000000"/>
                      <w:kern w:val="0"/>
                      <w:sz w:val="21"/>
                      <w:szCs w:val="21"/>
                      <w:lang w:val="en-US" w:eastAsia="zh-CN" w:bidi="ar"/>
                    </w:rPr>
                    <w:t>6-9</w:t>
                  </w:r>
                </w:p>
              </w:tc>
              <w:tc>
                <w:tcPr>
                  <w:tcW w:w="1115" w:type="dxa"/>
                  <w:vAlign w:val="center"/>
                </w:tcPr>
                <w:p>
                  <w:pPr>
                    <w:jc w:val="center"/>
                    <w:rPr>
                      <w:rFonts w:hint="default" w:ascii="Times New Roman" w:hAnsi="Times New Roman" w:cs="Times New Roman" w:eastAsiaTheme="minorEastAsia"/>
                      <w:color w:val="000000"/>
                      <w:kern w:val="0"/>
                      <w:sz w:val="21"/>
                      <w:szCs w:val="21"/>
                      <w:lang w:val="en-US" w:eastAsia="zh-CN" w:bidi="ar"/>
                    </w:rPr>
                  </w:pPr>
                  <w:r>
                    <w:rPr>
                      <w:rFonts w:hint="default" w:ascii="Times New Roman" w:hAnsi="Times New Roman" w:cs="Times New Roman" w:eastAsiaTheme="minorEastAsia"/>
                      <w:color w:val="000000"/>
                      <w:kern w:val="0"/>
                      <w:sz w:val="21"/>
                      <w:szCs w:val="21"/>
                      <w:lang w:val="en-US" w:eastAsia="zh-CN" w:bidi="ar"/>
                    </w:rPr>
                    <w:t>达标</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Layout w:type="fixed"/>
                <w:tblCellMar>
                  <w:top w:w="0" w:type="dxa"/>
                  <w:left w:w="108" w:type="dxa"/>
                  <w:bottom w:w="0" w:type="dxa"/>
                  <w:right w:w="108" w:type="dxa"/>
                </w:tblCellMar>
              </w:tblPrEx>
              <w:trPr>
                <w:trHeight w:val="343" w:hRule="atLeast"/>
                <w:jc w:val="center"/>
              </w:trPr>
              <w:tc>
                <w:tcPr>
                  <w:tcW w:w="2139" w:type="dxa"/>
                  <w:vAlign w:val="center"/>
                </w:tcPr>
                <w:p>
                  <w:pPr>
                    <w:jc w:val="center"/>
                    <w:rPr>
                      <w:rFonts w:hint="default" w:ascii="Times New Roman" w:hAnsi="Times New Roman" w:cs="Times New Roman" w:eastAsiaTheme="minorEastAsia"/>
                      <w:sz w:val="21"/>
                      <w:szCs w:val="21"/>
                    </w:rPr>
                  </w:pPr>
                  <w:r>
                    <w:rPr>
                      <w:rFonts w:hint="default" w:ascii="Times New Roman" w:hAnsi="Times New Roman" w:cs="Times New Roman" w:eastAsiaTheme="minorEastAsia"/>
                      <w:bCs/>
                      <w:sz w:val="21"/>
                      <w:szCs w:val="21"/>
                    </w:rPr>
                    <w:t>SS</w:t>
                  </w:r>
                </w:p>
              </w:tc>
              <w:tc>
                <w:tcPr>
                  <w:tcW w:w="1712" w:type="dxa"/>
                  <w:vAlign w:val="center"/>
                </w:tcPr>
                <w:p>
                  <w:pPr>
                    <w:jc w:val="center"/>
                    <w:rPr>
                      <w:rFonts w:hint="default" w:ascii="Times New Roman" w:hAnsi="Times New Roman" w:cs="Times New Roman" w:eastAsiaTheme="minorEastAsia"/>
                      <w:color w:val="auto"/>
                      <w:kern w:val="0"/>
                      <w:sz w:val="21"/>
                      <w:szCs w:val="21"/>
                      <w:lang w:bidi="ar"/>
                    </w:rPr>
                  </w:pPr>
                  <w:r>
                    <w:rPr>
                      <w:rFonts w:hint="default" w:ascii="Times New Roman" w:hAnsi="Times New Roman" w:cs="Times New Roman" w:eastAsiaTheme="minorEastAsia"/>
                      <w:color w:val="000000"/>
                      <w:sz w:val="21"/>
                      <w:szCs w:val="21"/>
                    </w:rPr>
                    <w:t>49</w:t>
                  </w:r>
                </w:p>
              </w:tc>
              <w:tc>
                <w:tcPr>
                  <w:tcW w:w="1621" w:type="dxa"/>
                  <w:vAlign w:val="center"/>
                </w:tcPr>
                <w:p>
                  <w:pPr>
                    <w:jc w:val="center"/>
                    <w:rPr>
                      <w:rFonts w:hint="default" w:ascii="Times New Roman" w:hAnsi="Times New Roman" w:cs="Times New Roman" w:eastAsiaTheme="minorEastAsia"/>
                      <w:color w:val="auto"/>
                      <w:kern w:val="0"/>
                      <w:sz w:val="21"/>
                      <w:szCs w:val="21"/>
                      <w:lang w:bidi="ar"/>
                    </w:rPr>
                  </w:pPr>
                  <w:r>
                    <w:rPr>
                      <w:rFonts w:hint="default" w:ascii="Times New Roman" w:hAnsi="Times New Roman" w:cs="Times New Roman" w:eastAsiaTheme="minorEastAsia"/>
                      <w:color w:val="000000"/>
                      <w:sz w:val="21"/>
                      <w:szCs w:val="21"/>
                    </w:rPr>
                    <w:t>57</w:t>
                  </w:r>
                </w:p>
              </w:tc>
              <w:tc>
                <w:tcPr>
                  <w:tcW w:w="994" w:type="dxa"/>
                  <w:vAlign w:val="center"/>
                </w:tcPr>
                <w:p>
                  <w:pPr>
                    <w:jc w:val="center"/>
                    <w:rPr>
                      <w:rFonts w:hint="default" w:ascii="Times New Roman" w:hAnsi="Times New Roman" w:cs="Times New Roman" w:eastAsiaTheme="minorEastAsia"/>
                      <w:color w:val="auto"/>
                      <w:kern w:val="0"/>
                      <w:sz w:val="21"/>
                      <w:szCs w:val="21"/>
                      <w:lang w:val="en-US" w:eastAsia="zh-CN" w:bidi="ar"/>
                    </w:rPr>
                  </w:pPr>
                  <w:r>
                    <w:rPr>
                      <w:rFonts w:hint="default" w:ascii="Times New Roman" w:hAnsi="Times New Roman" w:cs="Times New Roman" w:eastAsiaTheme="minorEastAsia"/>
                      <w:color w:val="000000"/>
                      <w:sz w:val="21"/>
                      <w:szCs w:val="21"/>
                      <w:lang w:val="en-US" w:eastAsia="zh-CN"/>
                    </w:rPr>
                    <w:t>——</w:t>
                  </w:r>
                </w:p>
              </w:tc>
              <w:tc>
                <w:tcPr>
                  <w:tcW w:w="1115" w:type="dxa"/>
                  <w:vAlign w:val="center"/>
                </w:tcPr>
                <w:p>
                  <w:pPr>
                    <w:jc w:val="center"/>
                    <w:rPr>
                      <w:rFonts w:hint="default" w:ascii="Times New Roman" w:hAnsi="Times New Roman" w:cs="Times New Roman" w:eastAsiaTheme="minorEastAsia"/>
                      <w:color w:val="000000"/>
                      <w:kern w:val="0"/>
                      <w:sz w:val="21"/>
                      <w:szCs w:val="21"/>
                      <w:lang w:val="en-US" w:eastAsia="zh-CN" w:bidi="ar"/>
                    </w:rPr>
                  </w:pPr>
                  <w:r>
                    <w:rPr>
                      <w:rFonts w:hint="default" w:ascii="Times New Roman" w:hAnsi="Times New Roman" w:cs="Times New Roman" w:eastAsiaTheme="minorEastAsia"/>
                      <w:color w:val="000000"/>
                      <w:sz w:val="21"/>
                      <w:szCs w:val="21"/>
                      <w:lang w:eastAsia="zh-CN"/>
                    </w:rPr>
                    <w:t>——</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Layout w:type="fixed"/>
                <w:tblCellMar>
                  <w:top w:w="0" w:type="dxa"/>
                  <w:left w:w="108" w:type="dxa"/>
                  <w:bottom w:w="0" w:type="dxa"/>
                  <w:right w:w="108" w:type="dxa"/>
                </w:tblCellMar>
              </w:tblPrEx>
              <w:trPr>
                <w:trHeight w:val="343" w:hRule="atLeast"/>
                <w:jc w:val="center"/>
              </w:trPr>
              <w:tc>
                <w:tcPr>
                  <w:tcW w:w="2139" w:type="dxa"/>
                  <w:vAlign w:val="center"/>
                </w:tcPr>
                <w:p>
                  <w:pPr>
                    <w:jc w:val="center"/>
                    <w:rPr>
                      <w:rFonts w:hint="default" w:ascii="Times New Roman" w:hAnsi="Times New Roman" w:cs="Times New Roman" w:eastAsiaTheme="minorEastAsia"/>
                      <w:sz w:val="21"/>
                      <w:szCs w:val="21"/>
                    </w:rPr>
                  </w:pPr>
                  <w:r>
                    <w:rPr>
                      <w:rFonts w:hint="default" w:ascii="Times New Roman" w:hAnsi="Times New Roman" w:cs="Times New Roman" w:eastAsiaTheme="minorEastAsia"/>
                      <w:bCs/>
                      <w:sz w:val="21"/>
                      <w:szCs w:val="21"/>
                    </w:rPr>
                    <w:t>DO</w:t>
                  </w:r>
                </w:p>
              </w:tc>
              <w:tc>
                <w:tcPr>
                  <w:tcW w:w="1712" w:type="dxa"/>
                  <w:vAlign w:val="center"/>
                </w:tcPr>
                <w:p>
                  <w:pPr>
                    <w:jc w:val="center"/>
                    <w:rPr>
                      <w:rFonts w:hint="default" w:ascii="Times New Roman" w:hAnsi="Times New Roman" w:cs="Times New Roman" w:eastAsiaTheme="minorEastAsia"/>
                      <w:color w:val="auto"/>
                      <w:kern w:val="0"/>
                      <w:sz w:val="21"/>
                      <w:szCs w:val="21"/>
                      <w:lang w:bidi="ar"/>
                    </w:rPr>
                  </w:pPr>
                  <w:r>
                    <w:rPr>
                      <w:rFonts w:hint="default" w:ascii="Times New Roman" w:hAnsi="Times New Roman" w:cs="Times New Roman" w:eastAsiaTheme="minorEastAsia"/>
                      <w:color w:val="000000"/>
                      <w:kern w:val="0"/>
                      <w:sz w:val="21"/>
                      <w:szCs w:val="21"/>
                      <w:lang w:bidi="ar"/>
                    </w:rPr>
                    <w:t>5.3</w:t>
                  </w:r>
                </w:p>
              </w:tc>
              <w:tc>
                <w:tcPr>
                  <w:tcW w:w="1621" w:type="dxa"/>
                  <w:vAlign w:val="center"/>
                </w:tcPr>
                <w:p>
                  <w:pPr>
                    <w:jc w:val="center"/>
                    <w:rPr>
                      <w:rFonts w:hint="default" w:ascii="Times New Roman" w:hAnsi="Times New Roman" w:cs="Times New Roman" w:eastAsiaTheme="minorEastAsia"/>
                      <w:color w:val="auto"/>
                      <w:kern w:val="0"/>
                      <w:sz w:val="21"/>
                      <w:szCs w:val="21"/>
                      <w:lang w:bidi="ar"/>
                    </w:rPr>
                  </w:pPr>
                  <w:r>
                    <w:rPr>
                      <w:rFonts w:hint="default" w:ascii="Times New Roman" w:hAnsi="Times New Roman" w:cs="Times New Roman" w:eastAsiaTheme="minorEastAsia"/>
                      <w:color w:val="000000"/>
                      <w:kern w:val="0"/>
                      <w:sz w:val="21"/>
                      <w:szCs w:val="21"/>
                      <w:lang w:bidi="ar"/>
                    </w:rPr>
                    <w:t>5.5</w:t>
                  </w:r>
                </w:p>
              </w:tc>
              <w:tc>
                <w:tcPr>
                  <w:tcW w:w="994" w:type="dxa"/>
                  <w:vAlign w:val="center"/>
                </w:tcPr>
                <w:p>
                  <w:pPr>
                    <w:jc w:val="center"/>
                    <w:rPr>
                      <w:rFonts w:hint="default" w:ascii="Times New Roman" w:hAnsi="Times New Roman" w:cs="Times New Roman" w:eastAsiaTheme="minorEastAsia"/>
                      <w:color w:val="auto"/>
                      <w:kern w:val="0"/>
                      <w:sz w:val="21"/>
                      <w:szCs w:val="21"/>
                      <w:lang w:val="en-US" w:eastAsia="zh-CN" w:bidi="ar"/>
                    </w:rPr>
                  </w:pPr>
                  <w:r>
                    <w:rPr>
                      <w:rFonts w:hint="default" w:ascii="Times New Roman" w:hAnsi="Times New Roman" w:cs="Times New Roman" w:eastAsiaTheme="minorEastAsia"/>
                      <w:color w:val="auto"/>
                      <w:sz w:val="21"/>
                      <w:szCs w:val="21"/>
                      <w:lang w:val="en-US" w:eastAsia="zh-CN"/>
                    </w:rPr>
                    <w:t>≥2</w:t>
                  </w:r>
                </w:p>
              </w:tc>
              <w:tc>
                <w:tcPr>
                  <w:tcW w:w="1115" w:type="dxa"/>
                  <w:vAlign w:val="center"/>
                </w:tcPr>
                <w:p>
                  <w:pPr>
                    <w:jc w:val="center"/>
                    <w:rPr>
                      <w:rFonts w:hint="default" w:ascii="Times New Roman" w:hAnsi="Times New Roman" w:cs="Times New Roman" w:eastAsiaTheme="minorEastAsia"/>
                      <w:color w:val="000000"/>
                      <w:kern w:val="0"/>
                      <w:sz w:val="21"/>
                      <w:szCs w:val="21"/>
                      <w:lang w:val="en-US" w:eastAsia="zh-CN" w:bidi="ar"/>
                    </w:rPr>
                  </w:pPr>
                  <w:r>
                    <w:rPr>
                      <w:rFonts w:hint="default" w:ascii="Times New Roman" w:hAnsi="Times New Roman" w:cs="Times New Roman" w:eastAsiaTheme="minorEastAsia"/>
                      <w:color w:val="000000"/>
                      <w:kern w:val="0"/>
                      <w:sz w:val="21"/>
                      <w:szCs w:val="21"/>
                      <w:lang w:val="en-US" w:eastAsia="zh-CN" w:bidi="ar"/>
                    </w:rPr>
                    <w:t>达标</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Layout w:type="fixed"/>
                <w:tblCellMar>
                  <w:top w:w="0" w:type="dxa"/>
                  <w:left w:w="108" w:type="dxa"/>
                  <w:bottom w:w="0" w:type="dxa"/>
                  <w:right w:w="108" w:type="dxa"/>
                </w:tblCellMar>
              </w:tblPrEx>
              <w:trPr>
                <w:trHeight w:val="343" w:hRule="atLeast"/>
                <w:jc w:val="center"/>
              </w:trPr>
              <w:tc>
                <w:tcPr>
                  <w:tcW w:w="2139" w:type="dxa"/>
                  <w:vAlign w:val="center"/>
                </w:tcPr>
                <w:p>
                  <w:pPr>
                    <w:jc w:val="center"/>
                    <w:rPr>
                      <w:rFonts w:hint="default" w:ascii="Times New Roman" w:hAnsi="Times New Roman" w:cs="Times New Roman" w:eastAsiaTheme="minorEastAsia"/>
                      <w:sz w:val="21"/>
                      <w:szCs w:val="21"/>
                    </w:rPr>
                  </w:pPr>
                  <w:r>
                    <w:rPr>
                      <w:rFonts w:hint="default" w:ascii="Times New Roman" w:hAnsi="Times New Roman" w:cs="Times New Roman" w:eastAsiaTheme="minorEastAsia"/>
                      <w:bCs/>
                      <w:sz w:val="21"/>
                      <w:szCs w:val="21"/>
                    </w:rPr>
                    <w:t>COD</w:t>
                  </w:r>
                  <w:r>
                    <w:rPr>
                      <w:rFonts w:hint="default" w:ascii="Times New Roman" w:hAnsi="Times New Roman" w:cs="Times New Roman" w:eastAsiaTheme="minorEastAsia"/>
                      <w:bCs/>
                      <w:sz w:val="21"/>
                      <w:szCs w:val="21"/>
                      <w:vertAlign w:val="subscript"/>
                    </w:rPr>
                    <w:t>Cr</w:t>
                  </w:r>
                </w:p>
              </w:tc>
              <w:tc>
                <w:tcPr>
                  <w:tcW w:w="1712" w:type="dxa"/>
                  <w:vAlign w:val="center"/>
                </w:tcPr>
                <w:p>
                  <w:pPr>
                    <w:jc w:val="center"/>
                    <w:rPr>
                      <w:rFonts w:hint="default" w:ascii="Times New Roman" w:hAnsi="Times New Roman" w:cs="Times New Roman" w:eastAsiaTheme="minorEastAsia"/>
                      <w:color w:val="auto"/>
                      <w:kern w:val="0"/>
                      <w:sz w:val="21"/>
                      <w:szCs w:val="21"/>
                      <w:lang w:bidi="ar"/>
                    </w:rPr>
                  </w:pPr>
                  <w:r>
                    <w:rPr>
                      <w:rFonts w:hint="default" w:ascii="Times New Roman" w:hAnsi="Times New Roman" w:cs="Times New Roman" w:eastAsiaTheme="minorEastAsia"/>
                      <w:sz w:val="21"/>
                      <w:szCs w:val="21"/>
                    </w:rPr>
                    <w:t>27</w:t>
                  </w:r>
                </w:p>
              </w:tc>
              <w:tc>
                <w:tcPr>
                  <w:tcW w:w="1621" w:type="dxa"/>
                  <w:vAlign w:val="center"/>
                </w:tcPr>
                <w:p>
                  <w:pPr>
                    <w:jc w:val="center"/>
                    <w:rPr>
                      <w:rFonts w:hint="default" w:ascii="Times New Roman" w:hAnsi="Times New Roman" w:cs="Times New Roman" w:eastAsiaTheme="minorEastAsia"/>
                      <w:color w:val="auto"/>
                      <w:kern w:val="0"/>
                      <w:sz w:val="21"/>
                      <w:szCs w:val="21"/>
                      <w:lang w:bidi="ar"/>
                    </w:rPr>
                  </w:pPr>
                  <w:r>
                    <w:rPr>
                      <w:rFonts w:hint="default" w:ascii="Times New Roman" w:hAnsi="Times New Roman" w:cs="Times New Roman" w:eastAsiaTheme="minorEastAsia"/>
                      <w:sz w:val="21"/>
                      <w:szCs w:val="21"/>
                    </w:rPr>
                    <w:t>30</w:t>
                  </w:r>
                </w:p>
              </w:tc>
              <w:tc>
                <w:tcPr>
                  <w:tcW w:w="994" w:type="dxa"/>
                  <w:vAlign w:val="center"/>
                </w:tcPr>
                <w:p>
                  <w:pPr>
                    <w:jc w:val="center"/>
                    <w:rPr>
                      <w:rFonts w:hint="default" w:ascii="Times New Roman" w:hAnsi="Times New Roman" w:cs="Times New Roman" w:eastAsiaTheme="minorEastAsia"/>
                      <w:color w:val="auto"/>
                      <w:kern w:val="0"/>
                      <w:sz w:val="21"/>
                      <w:szCs w:val="21"/>
                      <w:lang w:val="en-US" w:eastAsia="zh-CN" w:bidi="ar"/>
                    </w:rPr>
                  </w:pPr>
                  <w:r>
                    <w:rPr>
                      <w:rFonts w:hint="default" w:ascii="Times New Roman" w:hAnsi="Times New Roman" w:cs="Times New Roman" w:eastAsiaTheme="minorEastAsia"/>
                      <w:color w:val="000000"/>
                      <w:sz w:val="21"/>
                      <w:szCs w:val="21"/>
                      <w:lang w:val="en-US" w:eastAsia="zh-CN"/>
                    </w:rPr>
                    <w:t>≤40</w:t>
                  </w:r>
                </w:p>
              </w:tc>
              <w:tc>
                <w:tcPr>
                  <w:tcW w:w="1115" w:type="dxa"/>
                  <w:vAlign w:val="center"/>
                </w:tcPr>
                <w:p>
                  <w:pPr>
                    <w:jc w:val="center"/>
                    <w:rPr>
                      <w:rFonts w:hint="default" w:ascii="Times New Roman" w:hAnsi="Times New Roman" w:cs="Times New Roman" w:eastAsiaTheme="minorEastAsia"/>
                      <w:color w:val="000000"/>
                      <w:kern w:val="0"/>
                      <w:sz w:val="21"/>
                      <w:szCs w:val="21"/>
                      <w:lang w:val="en-US" w:eastAsia="zh-CN" w:bidi="ar"/>
                    </w:rPr>
                  </w:pPr>
                  <w:r>
                    <w:rPr>
                      <w:rFonts w:hint="default" w:ascii="Times New Roman" w:hAnsi="Times New Roman" w:cs="Times New Roman" w:eastAsiaTheme="minorEastAsia"/>
                      <w:color w:val="000000"/>
                      <w:kern w:val="0"/>
                      <w:sz w:val="21"/>
                      <w:szCs w:val="21"/>
                      <w:lang w:val="en-US" w:eastAsia="zh-CN" w:bidi="ar"/>
                    </w:rPr>
                    <w:t>达标</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Layout w:type="fixed"/>
                <w:tblCellMar>
                  <w:top w:w="0" w:type="dxa"/>
                  <w:left w:w="108" w:type="dxa"/>
                  <w:bottom w:w="0" w:type="dxa"/>
                  <w:right w:w="108" w:type="dxa"/>
                </w:tblCellMar>
              </w:tblPrEx>
              <w:trPr>
                <w:trHeight w:val="343" w:hRule="atLeast"/>
                <w:jc w:val="center"/>
              </w:trPr>
              <w:tc>
                <w:tcPr>
                  <w:tcW w:w="2139" w:type="dxa"/>
                  <w:vAlign w:val="center"/>
                </w:tcPr>
                <w:p>
                  <w:pPr>
                    <w:jc w:val="center"/>
                    <w:rPr>
                      <w:rFonts w:hint="default" w:ascii="Times New Roman" w:hAnsi="Times New Roman" w:cs="Times New Roman" w:eastAsiaTheme="minorEastAsia"/>
                      <w:sz w:val="21"/>
                      <w:szCs w:val="21"/>
                    </w:rPr>
                  </w:pPr>
                  <w:r>
                    <w:rPr>
                      <w:rFonts w:hint="default" w:ascii="Times New Roman" w:hAnsi="Times New Roman" w:cs="Times New Roman" w:eastAsiaTheme="minorEastAsia"/>
                      <w:sz w:val="21"/>
                      <w:szCs w:val="21"/>
                    </w:rPr>
                    <w:t>BOD</w:t>
                  </w:r>
                  <w:r>
                    <w:rPr>
                      <w:rFonts w:hint="default" w:ascii="Times New Roman" w:hAnsi="Times New Roman" w:cs="Times New Roman" w:eastAsiaTheme="minorEastAsia"/>
                      <w:sz w:val="21"/>
                      <w:szCs w:val="21"/>
                      <w:vertAlign w:val="subscript"/>
                    </w:rPr>
                    <w:t>5</w:t>
                  </w:r>
                </w:p>
              </w:tc>
              <w:tc>
                <w:tcPr>
                  <w:tcW w:w="1712" w:type="dxa"/>
                  <w:vAlign w:val="center"/>
                </w:tcPr>
                <w:p>
                  <w:pPr>
                    <w:jc w:val="center"/>
                    <w:rPr>
                      <w:rFonts w:hint="default" w:ascii="Times New Roman" w:hAnsi="Times New Roman" w:cs="Times New Roman" w:eastAsiaTheme="minorEastAsia"/>
                      <w:color w:val="auto"/>
                      <w:kern w:val="0"/>
                      <w:sz w:val="21"/>
                      <w:szCs w:val="21"/>
                      <w:lang w:bidi="ar"/>
                    </w:rPr>
                  </w:pPr>
                  <w:r>
                    <w:rPr>
                      <w:rFonts w:hint="default" w:ascii="Times New Roman" w:hAnsi="Times New Roman" w:cs="Times New Roman" w:eastAsiaTheme="minorEastAsia"/>
                      <w:kern w:val="0"/>
                      <w:sz w:val="21"/>
                      <w:szCs w:val="21"/>
                      <w:lang w:bidi="ar"/>
                    </w:rPr>
                    <w:t>4.2</w:t>
                  </w:r>
                </w:p>
              </w:tc>
              <w:tc>
                <w:tcPr>
                  <w:tcW w:w="1621" w:type="dxa"/>
                  <w:vAlign w:val="center"/>
                </w:tcPr>
                <w:p>
                  <w:pPr>
                    <w:jc w:val="center"/>
                    <w:rPr>
                      <w:rFonts w:hint="default" w:ascii="Times New Roman" w:hAnsi="Times New Roman" w:cs="Times New Roman" w:eastAsiaTheme="minorEastAsia"/>
                      <w:color w:val="auto"/>
                      <w:kern w:val="0"/>
                      <w:sz w:val="21"/>
                      <w:szCs w:val="21"/>
                      <w:lang w:bidi="ar"/>
                    </w:rPr>
                  </w:pPr>
                  <w:r>
                    <w:rPr>
                      <w:rFonts w:hint="default" w:ascii="Times New Roman" w:hAnsi="Times New Roman" w:cs="Times New Roman" w:eastAsiaTheme="minorEastAsia"/>
                      <w:kern w:val="0"/>
                      <w:sz w:val="21"/>
                      <w:szCs w:val="21"/>
                      <w:lang w:bidi="ar"/>
                    </w:rPr>
                    <w:t>4.4</w:t>
                  </w:r>
                </w:p>
              </w:tc>
              <w:tc>
                <w:tcPr>
                  <w:tcW w:w="994" w:type="dxa"/>
                  <w:vAlign w:val="center"/>
                </w:tcPr>
                <w:p>
                  <w:pPr>
                    <w:jc w:val="center"/>
                    <w:rPr>
                      <w:rFonts w:hint="default" w:ascii="Times New Roman" w:hAnsi="Times New Roman" w:cs="Times New Roman" w:eastAsiaTheme="minorEastAsia"/>
                      <w:color w:val="auto"/>
                      <w:kern w:val="0"/>
                      <w:sz w:val="21"/>
                      <w:szCs w:val="21"/>
                      <w:lang w:val="en-US" w:eastAsia="zh-CN" w:bidi="ar"/>
                    </w:rPr>
                  </w:pPr>
                  <w:r>
                    <w:rPr>
                      <w:rFonts w:hint="default" w:ascii="Times New Roman" w:hAnsi="Times New Roman" w:cs="Times New Roman" w:eastAsiaTheme="minorEastAsia"/>
                      <w:color w:val="000000"/>
                      <w:sz w:val="21"/>
                      <w:szCs w:val="21"/>
                      <w:lang w:val="en-US" w:eastAsia="zh-CN"/>
                    </w:rPr>
                    <w:t>≤10</w:t>
                  </w:r>
                </w:p>
              </w:tc>
              <w:tc>
                <w:tcPr>
                  <w:tcW w:w="1115" w:type="dxa"/>
                  <w:vAlign w:val="center"/>
                </w:tcPr>
                <w:p>
                  <w:pPr>
                    <w:jc w:val="center"/>
                    <w:rPr>
                      <w:rFonts w:hint="default" w:ascii="Times New Roman" w:hAnsi="Times New Roman" w:cs="Times New Roman" w:eastAsiaTheme="minorEastAsia"/>
                      <w:color w:val="000000"/>
                      <w:kern w:val="0"/>
                      <w:sz w:val="21"/>
                      <w:szCs w:val="21"/>
                      <w:lang w:val="en-US" w:eastAsia="zh-CN" w:bidi="ar"/>
                    </w:rPr>
                  </w:pPr>
                  <w:r>
                    <w:rPr>
                      <w:rFonts w:hint="default" w:ascii="Times New Roman" w:hAnsi="Times New Roman" w:cs="Times New Roman" w:eastAsiaTheme="minorEastAsia"/>
                      <w:color w:val="000000"/>
                      <w:kern w:val="0"/>
                      <w:sz w:val="21"/>
                      <w:szCs w:val="21"/>
                      <w:lang w:val="en-US" w:eastAsia="zh-CN" w:bidi="ar"/>
                    </w:rPr>
                    <w:t>达标</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Layout w:type="fixed"/>
                <w:tblCellMar>
                  <w:top w:w="0" w:type="dxa"/>
                  <w:left w:w="108" w:type="dxa"/>
                  <w:bottom w:w="0" w:type="dxa"/>
                  <w:right w:w="108" w:type="dxa"/>
                </w:tblCellMar>
              </w:tblPrEx>
              <w:trPr>
                <w:trHeight w:val="343" w:hRule="atLeast"/>
                <w:jc w:val="center"/>
              </w:trPr>
              <w:tc>
                <w:tcPr>
                  <w:tcW w:w="2139" w:type="dxa"/>
                  <w:vAlign w:val="center"/>
                </w:tcPr>
                <w:p>
                  <w:pPr>
                    <w:jc w:val="center"/>
                    <w:rPr>
                      <w:rFonts w:hint="default" w:ascii="Times New Roman" w:hAnsi="Times New Roman" w:cs="Times New Roman" w:eastAsiaTheme="minorEastAsia"/>
                      <w:sz w:val="21"/>
                      <w:szCs w:val="21"/>
                    </w:rPr>
                  </w:pPr>
                  <w:r>
                    <w:rPr>
                      <w:rFonts w:hint="default" w:ascii="Times New Roman" w:hAnsi="Times New Roman" w:cs="Times New Roman" w:eastAsiaTheme="minorEastAsia"/>
                      <w:bCs/>
                      <w:sz w:val="21"/>
                      <w:szCs w:val="21"/>
                    </w:rPr>
                    <w:t>NH</w:t>
                  </w:r>
                  <w:r>
                    <w:rPr>
                      <w:rFonts w:hint="default" w:ascii="Times New Roman" w:hAnsi="Times New Roman" w:cs="Times New Roman" w:eastAsiaTheme="minorEastAsia"/>
                      <w:bCs/>
                      <w:sz w:val="21"/>
                      <w:szCs w:val="21"/>
                      <w:vertAlign w:val="subscript"/>
                    </w:rPr>
                    <w:t>3</w:t>
                  </w:r>
                  <w:r>
                    <w:rPr>
                      <w:rFonts w:hint="default" w:ascii="Times New Roman" w:hAnsi="Times New Roman" w:cs="Times New Roman" w:eastAsiaTheme="minorEastAsia"/>
                      <w:bCs/>
                      <w:sz w:val="21"/>
                      <w:szCs w:val="21"/>
                    </w:rPr>
                    <w:t>-N</w:t>
                  </w:r>
                </w:p>
              </w:tc>
              <w:tc>
                <w:tcPr>
                  <w:tcW w:w="1712" w:type="dxa"/>
                  <w:vAlign w:val="center"/>
                </w:tcPr>
                <w:p>
                  <w:pPr>
                    <w:jc w:val="center"/>
                    <w:rPr>
                      <w:rFonts w:hint="default" w:ascii="Times New Roman" w:hAnsi="Times New Roman" w:cs="Times New Roman" w:eastAsiaTheme="minorEastAsia"/>
                      <w:color w:val="auto"/>
                      <w:kern w:val="0"/>
                      <w:sz w:val="21"/>
                      <w:szCs w:val="21"/>
                      <w:lang w:bidi="ar"/>
                    </w:rPr>
                  </w:pPr>
                  <w:r>
                    <w:rPr>
                      <w:rFonts w:hint="default" w:ascii="Times New Roman" w:hAnsi="Times New Roman" w:cs="Times New Roman" w:eastAsiaTheme="minorEastAsia"/>
                      <w:kern w:val="0"/>
                      <w:sz w:val="21"/>
                      <w:szCs w:val="21"/>
                      <w:lang w:bidi="ar"/>
                    </w:rPr>
                    <w:t>1.44</w:t>
                  </w:r>
                </w:p>
              </w:tc>
              <w:tc>
                <w:tcPr>
                  <w:tcW w:w="1621" w:type="dxa"/>
                  <w:vAlign w:val="center"/>
                </w:tcPr>
                <w:p>
                  <w:pPr>
                    <w:jc w:val="center"/>
                    <w:rPr>
                      <w:rFonts w:hint="default" w:ascii="Times New Roman" w:hAnsi="Times New Roman" w:cs="Times New Roman" w:eastAsiaTheme="minorEastAsia"/>
                      <w:color w:val="auto"/>
                      <w:kern w:val="0"/>
                      <w:sz w:val="21"/>
                      <w:szCs w:val="21"/>
                      <w:lang w:bidi="ar"/>
                    </w:rPr>
                  </w:pPr>
                  <w:r>
                    <w:rPr>
                      <w:rFonts w:hint="default" w:ascii="Times New Roman" w:hAnsi="Times New Roman" w:cs="Times New Roman" w:eastAsiaTheme="minorEastAsia"/>
                      <w:kern w:val="0"/>
                      <w:sz w:val="21"/>
                      <w:szCs w:val="21"/>
                      <w:lang w:bidi="ar"/>
                    </w:rPr>
                    <w:t>1.37</w:t>
                  </w:r>
                </w:p>
              </w:tc>
              <w:tc>
                <w:tcPr>
                  <w:tcW w:w="994" w:type="dxa"/>
                  <w:vAlign w:val="center"/>
                </w:tcPr>
                <w:p>
                  <w:pPr>
                    <w:jc w:val="center"/>
                    <w:rPr>
                      <w:rFonts w:hint="default" w:ascii="Times New Roman" w:hAnsi="Times New Roman" w:cs="Times New Roman" w:eastAsiaTheme="minorEastAsia"/>
                      <w:color w:val="auto"/>
                      <w:kern w:val="0"/>
                      <w:sz w:val="21"/>
                      <w:szCs w:val="21"/>
                      <w:lang w:val="en-US" w:eastAsia="zh-CN" w:bidi="ar"/>
                    </w:rPr>
                  </w:pPr>
                  <w:r>
                    <w:rPr>
                      <w:rFonts w:hint="default" w:ascii="Times New Roman" w:hAnsi="Times New Roman" w:cs="Times New Roman" w:eastAsiaTheme="minorEastAsia"/>
                      <w:color w:val="000000"/>
                      <w:sz w:val="21"/>
                      <w:szCs w:val="21"/>
                      <w:lang w:val="en-US" w:eastAsia="zh-CN"/>
                    </w:rPr>
                    <w:t>≤2.0</w:t>
                  </w:r>
                </w:p>
              </w:tc>
              <w:tc>
                <w:tcPr>
                  <w:tcW w:w="1115" w:type="dxa"/>
                  <w:vAlign w:val="center"/>
                </w:tcPr>
                <w:p>
                  <w:pPr>
                    <w:jc w:val="center"/>
                    <w:rPr>
                      <w:rFonts w:hint="default" w:ascii="Times New Roman" w:hAnsi="Times New Roman" w:cs="Times New Roman" w:eastAsiaTheme="minorEastAsia"/>
                      <w:color w:val="000000"/>
                      <w:kern w:val="0"/>
                      <w:sz w:val="21"/>
                      <w:szCs w:val="21"/>
                      <w:lang w:val="en-US" w:eastAsia="zh-CN" w:bidi="ar"/>
                    </w:rPr>
                  </w:pPr>
                  <w:r>
                    <w:rPr>
                      <w:rFonts w:hint="default" w:ascii="Times New Roman" w:hAnsi="Times New Roman" w:cs="Times New Roman" w:eastAsiaTheme="minorEastAsia"/>
                      <w:color w:val="000000"/>
                      <w:kern w:val="0"/>
                      <w:sz w:val="21"/>
                      <w:szCs w:val="21"/>
                      <w:lang w:val="en-US" w:eastAsia="zh-CN" w:bidi="ar"/>
                    </w:rPr>
                    <w:t>达标</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Layout w:type="fixed"/>
                <w:tblCellMar>
                  <w:top w:w="0" w:type="dxa"/>
                  <w:left w:w="108" w:type="dxa"/>
                  <w:bottom w:w="0" w:type="dxa"/>
                  <w:right w:w="108" w:type="dxa"/>
                </w:tblCellMar>
              </w:tblPrEx>
              <w:trPr>
                <w:trHeight w:val="343" w:hRule="atLeast"/>
                <w:jc w:val="center"/>
              </w:trPr>
              <w:tc>
                <w:tcPr>
                  <w:tcW w:w="2139" w:type="dxa"/>
                  <w:vAlign w:val="center"/>
                </w:tcPr>
                <w:p>
                  <w:pPr>
                    <w:jc w:val="center"/>
                    <w:rPr>
                      <w:rFonts w:hint="default" w:ascii="Times New Roman" w:hAnsi="Times New Roman" w:cs="Times New Roman" w:eastAsiaTheme="minorEastAsia"/>
                      <w:sz w:val="21"/>
                      <w:szCs w:val="21"/>
                    </w:rPr>
                  </w:pPr>
                  <w:r>
                    <w:rPr>
                      <w:rFonts w:hint="default" w:ascii="Times New Roman" w:hAnsi="Times New Roman" w:cs="Times New Roman" w:eastAsiaTheme="minorEastAsia"/>
                      <w:sz w:val="21"/>
                      <w:szCs w:val="21"/>
                    </w:rPr>
                    <w:t>TP</w:t>
                  </w:r>
                </w:p>
              </w:tc>
              <w:tc>
                <w:tcPr>
                  <w:tcW w:w="1712" w:type="dxa"/>
                  <w:vAlign w:val="center"/>
                </w:tcPr>
                <w:p>
                  <w:pPr>
                    <w:jc w:val="center"/>
                    <w:rPr>
                      <w:rFonts w:hint="default" w:ascii="Times New Roman" w:hAnsi="Times New Roman" w:cs="Times New Roman" w:eastAsiaTheme="minorEastAsia"/>
                      <w:color w:val="auto"/>
                      <w:kern w:val="0"/>
                      <w:sz w:val="21"/>
                      <w:szCs w:val="21"/>
                      <w:lang w:bidi="ar"/>
                    </w:rPr>
                  </w:pPr>
                  <w:r>
                    <w:rPr>
                      <w:rFonts w:hint="default" w:ascii="Times New Roman" w:hAnsi="Times New Roman" w:cs="Times New Roman" w:eastAsiaTheme="minorEastAsia"/>
                      <w:color w:val="000000"/>
                      <w:kern w:val="0"/>
                      <w:sz w:val="21"/>
                      <w:szCs w:val="21"/>
                      <w:lang w:bidi="ar"/>
                    </w:rPr>
                    <w:t>0.54</w:t>
                  </w:r>
                </w:p>
              </w:tc>
              <w:tc>
                <w:tcPr>
                  <w:tcW w:w="1621" w:type="dxa"/>
                  <w:vAlign w:val="center"/>
                </w:tcPr>
                <w:p>
                  <w:pPr>
                    <w:jc w:val="center"/>
                    <w:rPr>
                      <w:rFonts w:hint="default" w:ascii="Times New Roman" w:hAnsi="Times New Roman" w:cs="Times New Roman" w:eastAsiaTheme="minorEastAsia"/>
                      <w:color w:val="auto"/>
                      <w:kern w:val="0"/>
                      <w:sz w:val="21"/>
                      <w:szCs w:val="21"/>
                      <w:lang w:bidi="ar"/>
                    </w:rPr>
                  </w:pPr>
                  <w:r>
                    <w:rPr>
                      <w:rFonts w:hint="default" w:ascii="Times New Roman" w:hAnsi="Times New Roman" w:cs="Times New Roman" w:eastAsiaTheme="minorEastAsia"/>
                      <w:color w:val="000000"/>
                      <w:kern w:val="0"/>
                      <w:sz w:val="21"/>
                      <w:szCs w:val="21"/>
                      <w:lang w:bidi="ar"/>
                    </w:rPr>
                    <w:t>0.53</w:t>
                  </w:r>
                </w:p>
              </w:tc>
              <w:tc>
                <w:tcPr>
                  <w:tcW w:w="994" w:type="dxa"/>
                  <w:vAlign w:val="center"/>
                </w:tcPr>
                <w:p>
                  <w:pPr>
                    <w:jc w:val="center"/>
                    <w:rPr>
                      <w:rFonts w:hint="default" w:ascii="Times New Roman" w:hAnsi="Times New Roman" w:cs="Times New Roman" w:eastAsiaTheme="minorEastAsia"/>
                      <w:color w:val="auto"/>
                      <w:kern w:val="0"/>
                      <w:sz w:val="21"/>
                      <w:szCs w:val="21"/>
                      <w:lang w:val="en-US" w:eastAsia="zh-CN" w:bidi="ar"/>
                    </w:rPr>
                  </w:pPr>
                  <w:r>
                    <w:rPr>
                      <w:rFonts w:hint="default" w:ascii="Times New Roman" w:hAnsi="Times New Roman" w:cs="Times New Roman" w:eastAsiaTheme="minorEastAsia"/>
                      <w:color w:val="000000"/>
                      <w:sz w:val="21"/>
                      <w:szCs w:val="21"/>
                      <w:lang w:val="en-US" w:eastAsia="zh-CN"/>
                    </w:rPr>
                    <w:t>≤0.4</w:t>
                  </w:r>
                </w:p>
              </w:tc>
              <w:tc>
                <w:tcPr>
                  <w:tcW w:w="1115" w:type="dxa"/>
                  <w:vAlign w:val="center"/>
                </w:tcPr>
                <w:p>
                  <w:pPr>
                    <w:jc w:val="center"/>
                    <w:rPr>
                      <w:rFonts w:hint="default" w:ascii="Times New Roman" w:hAnsi="Times New Roman" w:cs="Times New Roman" w:eastAsiaTheme="minorEastAsia"/>
                      <w:color w:val="000000"/>
                      <w:kern w:val="0"/>
                      <w:sz w:val="21"/>
                      <w:szCs w:val="21"/>
                      <w:lang w:val="en-US" w:eastAsia="zh-CN" w:bidi="ar"/>
                    </w:rPr>
                  </w:pPr>
                  <w:r>
                    <w:rPr>
                      <w:rFonts w:hint="default" w:ascii="Times New Roman" w:hAnsi="Times New Roman" w:cs="Times New Roman" w:eastAsiaTheme="minorEastAsia"/>
                      <w:color w:val="FF0000"/>
                      <w:kern w:val="0"/>
                      <w:sz w:val="21"/>
                      <w:szCs w:val="21"/>
                      <w:lang w:val="en-US" w:eastAsia="zh-CN" w:bidi="ar"/>
                    </w:rPr>
                    <w:t>超标</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Layout w:type="fixed"/>
                <w:tblCellMar>
                  <w:top w:w="0" w:type="dxa"/>
                  <w:left w:w="108" w:type="dxa"/>
                  <w:bottom w:w="0" w:type="dxa"/>
                  <w:right w:w="108" w:type="dxa"/>
                </w:tblCellMar>
              </w:tblPrEx>
              <w:trPr>
                <w:trHeight w:val="343" w:hRule="atLeast"/>
                <w:jc w:val="center"/>
              </w:trPr>
              <w:tc>
                <w:tcPr>
                  <w:tcW w:w="2139" w:type="dxa"/>
                  <w:vAlign w:val="center"/>
                </w:tcPr>
                <w:p>
                  <w:pPr>
                    <w:jc w:val="center"/>
                    <w:rPr>
                      <w:rFonts w:hint="default" w:ascii="Times New Roman" w:hAnsi="Times New Roman" w:cs="Times New Roman" w:eastAsiaTheme="minorEastAsia"/>
                      <w:sz w:val="21"/>
                      <w:szCs w:val="21"/>
                    </w:rPr>
                  </w:pPr>
                  <w:r>
                    <w:rPr>
                      <w:rFonts w:hint="default" w:ascii="Times New Roman" w:hAnsi="Times New Roman" w:cs="Times New Roman" w:eastAsiaTheme="minorEastAsia"/>
                      <w:sz w:val="21"/>
                      <w:szCs w:val="21"/>
                    </w:rPr>
                    <w:t>TN</w:t>
                  </w:r>
                </w:p>
              </w:tc>
              <w:tc>
                <w:tcPr>
                  <w:tcW w:w="1712" w:type="dxa"/>
                  <w:vAlign w:val="center"/>
                </w:tcPr>
                <w:p>
                  <w:pPr>
                    <w:jc w:val="center"/>
                    <w:rPr>
                      <w:rFonts w:hint="default" w:ascii="Times New Roman" w:hAnsi="Times New Roman" w:cs="Times New Roman" w:eastAsiaTheme="minorEastAsia"/>
                      <w:color w:val="auto"/>
                      <w:kern w:val="0"/>
                      <w:sz w:val="21"/>
                      <w:szCs w:val="21"/>
                      <w:lang w:bidi="ar"/>
                    </w:rPr>
                  </w:pPr>
                  <w:r>
                    <w:rPr>
                      <w:rFonts w:hint="default" w:ascii="Times New Roman" w:hAnsi="Times New Roman" w:cs="Times New Roman" w:eastAsiaTheme="minorEastAsia"/>
                      <w:color w:val="000000"/>
                      <w:kern w:val="0"/>
                      <w:sz w:val="21"/>
                      <w:szCs w:val="21"/>
                      <w:lang w:bidi="ar"/>
                    </w:rPr>
                    <w:t>5.38</w:t>
                  </w:r>
                </w:p>
              </w:tc>
              <w:tc>
                <w:tcPr>
                  <w:tcW w:w="1621" w:type="dxa"/>
                  <w:vAlign w:val="center"/>
                </w:tcPr>
                <w:p>
                  <w:pPr>
                    <w:jc w:val="center"/>
                    <w:rPr>
                      <w:rFonts w:hint="default" w:ascii="Times New Roman" w:hAnsi="Times New Roman" w:cs="Times New Roman" w:eastAsiaTheme="minorEastAsia"/>
                      <w:color w:val="auto"/>
                      <w:kern w:val="0"/>
                      <w:sz w:val="21"/>
                      <w:szCs w:val="21"/>
                      <w:lang w:bidi="ar"/>
                    </w:rPr>
                  </w:pPr>
                  <w:r>
                    <w:rPr>
                      <w:rFonts w:hint="default" w:ascii="Times New Roman" w:hAnsi="Times New Roman" w:cs="Times New Roman" w:eastAsiaTheme="minorEastAsia"/>
                      <w:color w:val="000000"/>
                      <w:kern w:val="0"/>
                      <w:sz w:val="21"/>
                      <w:szCs w:val="21"/>
                      <w:lang w:bidi="ar"/>
                    </w:rPr>
                    <w:t>6.69</w:t>
                  </w:r>
                </w:p>
              </w:tc>
              <w:tc>
                <w:tcPr>
                  <w:tcW w:w="994" w:type="dxa"/>
                  <w:vAlign w:val="center"/>
                </w:tcPr>
                <w:p>
                  <w:pPr>
                    <w:jc w:val="center"/>
                    <w:rPr>
                      <w:rFonts w:hint="default" w:ascii="Times New Roman" w:hAnsi="Times New Roman" w:cs="Times New Roman" w:eastAsiaTheme="minorEastAsia"/>
                      <w:color w:val="auto"/>
                      <w:kern w:val="0"/>
                      <w:sz w:val="21"/>
                      <w:szCs w:val="21"/>
                      <w:lang w:val="en-US" w:eastAsia="zh-CN" w:bidi="ar"/>
                    </w:rPr>
                  </w:pPr>
                  <w:r>
                    <w:rPr>
                      <w:rFonts w:hint="default" w:ascii="Times New Roman" w:hAnsi="Times New Roman" w:cs="Times New Roman" w:eastAsiaTheme="minorEastAsia"/>
                      <w:color w:val="000000"/>
                      <w:sz w:val="21"/>
                      <w:szCs w:val="21"/>
                      <w:lang w:val="en-US" w:eastAsia="zh-CN"/>
                    </w:rPr>
                    <w:t>≤2.0</w:t>
                  </w:r>
                </w:p>
              </w:tc>
              <w:tc>
                <w:tcPr>
                  <w:tcW w:w="1115" w:type="dxa"/>
                  <w:vAlign w:val="center"/>
                </w:tcPr>
                <w:p>
                  <w:pPr>
                    <w:jc w:val="center"/>
                    <w:rPr>
                      <w:rFonts w:hint="default" w:ascii="Times New Roman" w:hAnsi="Times New Roman" w:cs="Times New Roman" w:eastAsiaTheme="minorEastAsia"/>
                      <w:color w:val="000000"/>
                      <w:kern w:val="0"/>
                      <w:sz w:val="21"/>
                      <w:szCs w:val="21"/>
                      <w:lang w:val="en-US" w:eastAsia="zh-CN" w:bidi="ar"/>
                    </w:rPr>
                  </w:pPr>
                  <w:r>
                    <w:rPr>
                      <w:rFonts w:hint="default" w:ascii="Times New Roman" w:hAnsi="Times New Roman" w:cs="Times New Roman" w:eastAsiaTheme="minorEastAsia"/>
                      <w:color w:val="FF0000"/>
                      <w:kern w:val="0"/>
                      <w:sz w:val="21"/>
                      <w:szCs w:val="21"/>
                      <w:lang w:val="en-US" w:eastAsia="zh-CN" w:bidi="ar"/>
                    </w:rPr>
                    <w:t>超标</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Layout w:type="fixed"/>
                <w:tblCellMar>
                  <w:top w:w="0" w:type="dxa"/>
                  <w:left w:w="108" w:type="dxa"/>
                  <w:bottom w:w="0" w:type="dxa"/>
                  <w:right w:w="108" w:type="dxa"/>
                </w:tblCellMar>
              </w:tblPrEx>
              <w:trPr>
                <w:trHeight w:val="343" w:hRule="atLeast"/>
                <w:jc w:val="center"/>
              </w:trPr>
              <w:tc>
                <w:tcPr>
                  <w:tcW w:w="2139" w:type="dxa"/>
                  <w:vAlign w:val="center"/>
                </w:tcPr>
                <w:p>
                  <w:pPr>
                    <w:jc w:val="center"/>
                    <w:rPr>
                      <w:rFonts w:hint="default" w:ascii="Times New Roman" w:hAnsi="Times New Roman" w:cs="Times New Roman" w:eastAsiaTheme="minorEastAsia"/>
                      <w:sz w:val="21"/>
                      <w:szCs w:val="21"/>
                    </w:rPr>
                  </w:pPr>
                  <w:r>
                    <w:rPr>
                      <w:rFonts w:hint="default" w:ascii="Times New Roman" w:hAnsi="Times New Roman" w:cs="Times New Roman" w:eastAsiaTheme="minorEastAsia"/>
                      <w:sz w:val="21"/>
                      <w:szCs w:val="21"/>
                    </w:rPr>
                    <w:t>PL</w:t>
                  </w:r>
                </w:p>
              </w:tc>
              <w:tc>
                <w:tcPr>
                  <w:tcW w:w="1712" w:type="dxa"/>
                  <w:vAlign w:val="center"/>
                </w:tcPr>
                <w:p>
                  <w:pPr>
                    <w:jc w:val="center"/>
                    <w:rPr>
                      <w:rFonts w:hint="default" w:ascii="Times New Roman" w:hAnsi="Times New Roman" w:cs="Times New Roman" w:eastAsiaTheme="minorEastAsia"/>
                      <w:color w:val="auto"/>
                      <w:kern w:val="0"/>
                      <w:sz w:val="21"/>
                      <w:szCs w:val="21"/>
                      <w:lang w:bidi="ar"/>
                    </w:rPr>
                  </w:pPr>
                  <w:r>
                    <w:rPr>
                      <w:rFonts w:hint="default" w:ascii="Times New Roman" w:hAnsi="Times New Roman" w:cs="Times New Roman" w:eastAsiaTheme="minorEastAsia"/>
                      <w:color w:val="000000"/>
                      <w:kern w:val="0"/>
                      <w:sz w:val="21"/>
                      <w:szCs w:val="21"/>
                      <w:lang w:bidi="ar"/>
                    </w:rPr>
                    <w:t>0.02</w:t>
                  </w:r>
                </w:p>
              </w:tc>
              <w:tc>
                <w:tcPr>
                  <w:tcW w:w="1621" w:type="dxa"/>
                  <w:vAlign w:val="center"/>
                </w:tcPr>
                <w:p>
                  <w:pPr>
                    <w:jc w:val="center"/>
                    <w:rPr>
                      <w:rFonts w:hint="default" w:ascii="Times New Roman" w:hAnsi="Times New Roman" w:cs="Times New Roman" w:eastAsiaTheme="minorEastAsia"/>
                      <w:color w:val="auto"/>
                      <w:kern w:val="0"/>
                      <w:sz w:val="21"/>
                      <w:szCs w:val="21"/>
                      <w:lang w:bidi="ar"/>
                    </w:rPr>
                  </w:pPr>
                  <w:r>
                    <w:rPr>
                      <w:rFonts w:hint="default" w:ascii="Times New Roman" w:hAnsi="Times New Roman" w:cs="Times New Roman" w:eastAsiaTheme="minorEastAsia"/>
                      <w:color w:val="000000"/>
                      <w:kern w:val="0"/>
                      <w:sz w:val="21"/>
                      <w:szCs w:val="21"/>
                      <w:lang w:bidi="ar"/>
                    </w:rPr>
                    <w:t>0.01</w:t>
                  </w:r>
                </w:p>
              </w:tc>
              <w:tc>
                <w:tcPr>
                  <w:tcW w:w="994" w:type="dxa"/>
                  <w:vAlign w:val="center"/>
                </w:tcPr>
                <w:p>
                  <w:pPr>
                    <w:jc w:val="center"/>
                    <w:rPr>
                      <w:rFonts w:hint="default" w:ascii="Times New Roman" w:hAnsi="Times New Roman" w:cs="Times New Roman" w:eastAsiaTheme="minorEastAsia"/>
                      <w:color w:val="auto"/>
                      <w:kern w:val="0"/>
                      <w:sz w:val="21"/>
                      <w:szCs w:val="21"/>
                      <w:lang w:val="en-US" w:eastAsia="zh-CN" w:bidi="ar"/>
                    </w:rPr>
                  </w:pPr>
                  <w:r>
                    <w:rPr>
                      <w:rFonts w:hint="default" w:ascii="Times New Roman" w:hAnsi="Times New Roman" w:cs="Times New Roman" w:eastAsiaTheme="minorEastAsia"/>
                      <w:color w:val="000000"/>
                      <w:sz w:val="21"/>
                      <w:szCs w:val="21"/>
                      <w:lang w:val="en-US" w:eastAsia="zh-CN"/>
                    </w:rPr>
                    <w:t>≤1.0</w:t>
                  </w:r>
                </w:p>
              </w:tc>
              <w:tc>
                <w:tcPr>
                  <w:tcW w:w="1115" w:type="dxa"/>
                  <w:vAlign w:val="center"/>
                </w:tcPr>
                <w:p>
                  <w:pPr>
                    <w:jc w:val="center"/>
                    <w:rPr>
                      <w:rFonts w:hint="default" w:ascii="Times New Roman" w:hAnsi="Times New Roman" w:cs="Times New Roman" w:eastAsiaTheme="minorEastAsia"/>
                      <w:color w:val="000000"/>
                      <w:kern w:val="0"/>
                      <w:sz w:val="21"/>
                      <w:szCs w:val="21"/>
                      <w:lang w:val="en-US" w:eastAsia="zh-CN" w:bidi="ar"/>
                    </w:rPr>
                  </w:pPr>
                  <w:r>
                    <w:rPr>
                      <w:rFonts w:hint="default" w:ascii="Times New Roman" w:hAnsi="Times New Roman" w:cs="Times New Roman" w:eastAsiaTheme="minorEastAsia"/>
                      <w:color w:val="000000"/>
                      <w:kern w:val="0"/>
                      <w:sz w:val="21"/>
                      <w:szCs w:val="21"/>
                      <w:lang w:val="en-US" w:eastAsia="zh-CN" w:bidi="ar"/>
                    </w:rPr>
                    <w:t>达标</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Layout w:type="fixed"/>
                <w:tblCellMar>
                  <w:top w:w="0" w:type="dxa"/>
                  <w:left w:w="108" w:type="dxa"/>
                  <w:bottom w:w="0" w:type="dxa"/>
                  <w:right w:w="108" w:type="dxa"/>
                </w:tblCellMar>
              </w:tblPrEx>
              <w:trPr>
                <w:trHeight w:val="343" w:hRule="atLeast"/>
                <w:jc w:val="center"/>
              </w:trPr>
              <w:tc>
                <w:tcPr>
                  <w:tcW w:w="2139" w:type="dxa"/>
                  <w:vAlign w:val="center"/>
                </w:tcPr>
                <w:p>
                  <w:pPr>
                    <w:jc w:val="center"/>
                    <w:rPr>
                      <w:rFonts w:hint="default" w:ascii="Times New Roman" w:hAnsi="Times New Roman" w:cs="Times New Roman" w:eastAsiaTheme="minorEastAsia"/>
                      <w:sz w:val="21"/>
                      <w:szCs w:val="21"/>
                    </w:rPr>
                  </w:pPr>
                  <w:r>
                    <w:rPr>
                      <w:rFonts w:hint="default" w:ascii="Times New Roman" w:hAnsi="Times New Roman" w:cs="Times New Roman" w:eastAsiaTheme="minorEastAsia"/>
                      <w:sz w:val="21"/>
                      <w:szCs w:val="21"/>
                    </w:rPr>
                    <w:t>Fc</w:t>
                  </w:r>
                </w:p>
              </w:tc>
              <w:tc>
                <w:tcPr>
                  <w:tcW w:w="1712" w:type="dxa"/>
                  <w:vAlign w:val="center"/>
                </w:tcPr>
                <w:p>
                  <w:pPr>
                    <w:jc w:val="center"/>
                    <w:rPr>
                      <w:rFonts w:hint="default" w:ascii="Times New Roman" w:hAnsi="Times New Roman" w:cs="Times New Roman" w:eastAsiaTheme="minorEastAsia"/>
                      <w:color w:val="auto"/>
                      <w:kern w:val="0"/>
                      <w:sz w:val="21"/>
                      <w:szCs w:val="21"/>
                      <w:lang w:bidi="ar"/>
                    </w:rPr>
                  </w:pPr>
                  <w:r>
                    <w:rPr>
                      <w:rFonts w:hint="default" w:ascii="Times New Roman" w:hAnsi="Times New Roman" w:cs="Times New Roman" w:eastAsiaTheme="minorEastAsia"/>
                      <w:color w:val="000000"/>
                      <w:kern w:val="0"/>
                      <w:sz w:val="21"/>
                      <w:szCs w:val="21"/>
                      <w:lang w:bidi="ar"/>
                    </w:rPr>
                    <w:t>6.</w:t>
                  </w:r>
                  <w:r>
                    <w:rPr>
                      <w:rFonts w:hint="eastAsia" w:ascii="Times New Roman" w:hAnsi="Times New Roman" w:cs="Times New Roman"/>
                      <w:color w:val="000000"/>
                      <w:kern w:val="0"/>
                      <w:sz w:val="21"/>
                      <w:szCs w:val="21"/>
                      <w:lang w:val="en-US" w:eastAsia="zh-CN" w:bidi="ar"/>
                    </w:rPr>
                    <w:t>3</w:t>
                  </w:r>
                  <w:r>
                    <w:rPr>
                      <w:rFonts w:hint="default" w:ascii="Times New Roman" w:hAnsi="Times New Roman" w:cs="Times New Roman" w:eastAsiaTheme="minorEastAsia"/>
                      <w:color w:val="000000"/>
                      <w:kern w:val="0"/>
                      <w:sz w:val="21"/>
                      <w:szCs w:val="21"/>
                      <w:lang w:bidi="ar"/>
                    </w:rPr>
                    <w:t>×10</w:t>
                  </w:r>
                  <w:r>
                    <w:rPr>
                      <w:rFonts w:hint="default" w:ascii="Times New Roman" w:hAnsi="Times New Roman" w:cs="Times New Roman" w:eastAsiaTheme="minorEastAsia"/>
                      <w:color w:val="000000"/>
                      <w:kern w:val="0"/>
                      <w:sz w:val="21"/>
                      <w:szCs w:val="21"/>
                      <w:vertAlign w:val="superscript"/>
                      <w:lang w:bidi="ar"/>
                    </w:rPr>
                    <w:t>3</w:t>
                  </w:r>
                </w:p>
              </w:tc>
              <w:tc>
                <w:tcPr>
                  <w:tcW w:w="1621" w:type="dxa"/>
                  <w:vAlign w:val="center"/>
                </w:tcPr>
                <w:p>
                  <w:pPr>
                    <w:jc w:val="center"/>
                    <w:rPr>
                      <w:rFonts w:hint="default" w:ascii="Times New Roman" w:hAnsi="Times New Roman" w:cs="Times New Roman" w:eastAsiaTheme="minorEastAsia"/>
                      <w:color w:val="auto"/>
                      <w:kern w:val="0"/>
                      <w:sz w:val="21"/>
                      <w:szCs w:val="21"/>
                      <w:lang w:bidi="ar"/>
                    </w:rPr>
                  </w:pPr>
                  <w:r>
                    <w:rPr>
                      <w:rFonts w:hint="eastAsia" w:ascii="Times New Roman" w:hAnsi="Times New Roman" w:cs="Times New Roman"/>
                      <w:color w:val="000000"/>
                      <w:kern w:val="0"/>
                      <w:sz w:val="21"/>
                      <w:szCs w:val="21"/>
                      <w:lang w:val="en-US" w:eastAsia="zh-CN" w:bidi="ar"/>
                    </w:rPr>
                    <w:t>4.6</w:t>
                  </w:r>
                  <w:r>
                    <w:rPr>
                      <w:rFonts w:hint="default" w:ascii="Times New Roman" w:hAnsi="Times New Roman" w:cs="Times New Roman" w:eastAsiaTheme="minorEastAsia"/>
                      <w:color w:val="000000"/>
                      <w:kern w:val="0"/>
                      <w:sz w:val="21"/>
                      <w:szCs w:val="21"/>
                      <w:lang w:bidi="ar"/>
                    </w:rPr>
                    <w:t>×10</w:t>
                  </w:r>
                  <w:r>
                    <w:rPr>
                      <w:rFonts w:hint="default" w:ascii="Times New Roman" w:hAnsi="Times New Roman" w:cs="Times New Roman" w:eastAsiaTheme="minorEastAsia"/>
                      <w:color w:val="000000"/>
                      <w:kern w:val="0"/>
                      <w:sz w:val="21"/>
                      <w:szCs w:val="21"/>
                      <w:vertAlign w:val="superscript"/>
                      <w:lang w:bidi="ar"/>
                    </w:rPr>
                    <w:t>3</w:t>
                  </w:r>
                </w:p>
              </w:tc>
              <w:tc>
                <w:tcPr>
                  <w:tcW w:w="994" w:type="dxa"/>
                  <w:vAlign w:val="center"/>
                </w:tcPr>
                <w:p>
                  <w:pPr>
                    <w:jc w:val="center"/>
                    <w:rPr>
                      <w:rFonts w:hint="default" w:ascii="Times New Roman" w:hAnsi="Times New Roman" w:cs="Times New Roman" w:eastAsiaTheme="minorEastAsia"/>
                      <w:color w:val="auto"/>
                      <w:kern w:val="0"/>
                      <w:sz w:val="21"/>
                      <w:szCs w:val="21"/>
                      <w:lang w:val="en-US" w:eastAsia="zh-CN" w:bidi="ar"/>
                    </w:rPr>
                  </w:pPr>
                  <w:r>
                    <w:rPr>
                      <w:rFonts w:hint="default" w:ascii="Times New Roman" w:hAnsi="Times New Roman" w:cs="Times New Roman" w:eastAsiaTheme="minorEastAsia"/>
                      <w:color w:val="auto"/>
                      <w:kern w:val="0"/>
                      <w:sz w:val="21"/>
                      <w:szCs w:val="21"/>
                      <w:lang w:val="en-US" w:eastAsia="zh-CN" w:bidi="ar"/>
                    </w:rPr>
                    <w:t>40</w:t>
                  </w:r>
                  <w:r>
                    <w:rPr>
                      <w:rFonts w:hint="default" w:ascii="Times New Roman" w:hAnsi="Times New Roman" w:cs="Times New Roman" w:eastAsiaTheme="minorEastAsia"/>
                      <w:color w:val="auto"/>
                      <w:kern w:val="0"/>
                      <w:sz w:val="21"/>
                      <w:szCs w:val="21"/>
                      <w:lang w:bidi="ar"/>
                    </w:rPr>
                    <w:t>×10</w:t>
                  </w:r>
                  <w:r>
                    <w:rPr>
                      <w:rFonts w:hint="default" w:ascii="Times New Roman" w:hAnsi="Times New Roman" w:cs="Times New Roman" w:eastAsiaTheme="minorEastAsia"/>
                      <w:color w:val="auto"/>
                      <w:kern w:val="0"/>
                      <w:sz w:val="21"/>
                      <w:szCs w:val="21"/>
                      <w:vertAlign w:val="superscript"/>
                      <w:lang w:bidi="ar"/>
                    </w:rPr>
                    <w:t>3</w:t>
                  </w:r>
                </w:p>
              </w:tc>
              <w:tc>
                <w:tcPr>
                  <w:tcW w:w="1115" w:type="dxa"/>
                  <w:vAlign w:val="center"/>
                </w:tcPr>
                <w:p>
                  <w:pPr>
                    <w:jc w:val="center"/>
                    <w:rPr>
                      <w:rFonts w:hint="default" w:ascii="Times New Roman" w:hAnsi="Times New Roman" w:cs="Times New Roman" w:eastAsiaTheme="minorEastAsia"/>
                      <w:color w:val="000000"/>
                      <w:kern w:val="0"/>
                      <w:sz w:val="21"/>
                      <w:szCs w:val="21"/>
                      <w:lang w:val="en-US" w:eastAsia="zh-CN" w:bidi="ar"/>
                    </w:rPr>
                  </w:pPr>
                  <w:r>
                    <w:rPr>
                      <w:rFonts w:hint="default" w:ascii="Times New Roman" w:hAnsi="Times New Roman" w:cs="Times New Roman" w:eastAsiaTheme="minorEastAsia"/>
                      <w:color w:val="000000"/>
                      <w:kern w:val="0"/>
                      <w:sz w:val="21"/>
                      <w:szCs w:val="21"/>
                      <w:lang w:val="en-US" w:eastAsia="zh-CN" w:bidi="ar"/>
                    </w:rPr>
                    <w:t>达标</w:t>
                  </w:r>
                </w:p>
              </w:tc>
            </w:tr>
          </w:tbl>
          <w:p>
            <w:pPr>
              <w:keepNext w:val="0"/>
              <w:keepLines w:val="0"/>
              <w:pageBreakBefore w:val="0"/>
              <w:widowControl w:val="0"/>
              <w:numPr>
                <w:ilvl w:val="0"/>
                <w:numId w:val="0"/>
              </w:numPr>
              <w:kinsoku/>
              <w:wordWrap/>
              <w:overflowPunct/>
              <w:topLinePunct w:val="0"/>
              <w:autoSpaceDE/>
              <w:autoSpaceDN/>
              <w:bidi w:val="0"/>
              <w:adjustRightInd/>
              <w:snapToGrid/>
              <w:spacing w:line="360" w:lineRule="auto"/>
              <w:ind w:leftChars="0" w:right="0" w:rightChars="0" w:firstLine="480" w:firstLineChars="200"/>
              <w:jc w:val="both"/>
              <w:textAlignment w:val="auto"/>
              <w:rPr>
                <w:rFonts w:hint="default" w:ascii="Times New Roman" w:hAnsi="Times New Roman" w:cs="Times New Roman"/>
                <w:color w:val="000000" w:themeColor="text1"/>
                <w:kern w:val="0"/>
                <w:sz w:val="24"/>
                <w:lang w:val="en-US" w:eastAsia="zh-CN"/>
                <w14:textFill>
                  <w14:solidFill>
                    <w14:schemeClr w14:val="tx1"/>
                  </w14:solidFill>
                </w14:textFill>
              </w:rPr>
            </w:pPr>
            <w:r>
              <w:rPr>
                <w:rFonts w:hint="default" w:ascii="Times New Roman" w:hAnsi="Times New Roman" w:cs="Times New Roman"/>
                <w:color w:val="000000" w:themeColor="text1"/>
                <w:kern w:val="0"/>
                <w:sz w:val="24"/>
                <w:lang w:val="en-US" w:eastAsia="zh-CN"/>
                <w14:textFill>
                  <w14:solidFill>
                    <w14:schemeClr w14:val="tx1"/>
                  </w14:solidFill>
                </w14:textFill>
              </w:rPr>
              <w:t>由上表可知，电站运行期间取水坝前上游50m处和厂房尾水汇入螳螂川处下游50m处连续2天水质监测数据中，总磷和总氮指标超标。根据2017昆明市环境状况公报（2018年5月31日公示），公报中螳螂川河流水质情况见下截图：</w:t>
            </w:r>
          </w:p>
          <w:p>
            <w:pPr>
              <w:keepNext w:val="0"/>
              <w:keepLines w:val="0"/>
              <w:pageBreakBefore w:val="0"/>
              <w:widowControl w:val="0"/>
              <w:kinsoku/>
              <w:wordWrap/>
              <w:overflowPunct/>
              <w:topLinePunct w:val="0"/>
              <w:autoSpaceDE/>
              <w:autoSpaceDN/>
              <w:bidi w:val="0"/>
              <w:adjustRightInd/>
              <w:snapToGrid/>
              <w:spacing w:line="360" w:lineRule="auto"/>
              <w:jc w:val="center"/>
              <w:textAlignment w:val="auto"/>
              <w:outlineLvl w:val="9"/>
              <w:rPr>
                <w:rFonts w:hint="eastAsia" w:ascii="Times New Roman" w:hAnsi="Times New Roman" w:cs="Times New Roman"/>
                <w:b w:val="0"/>
                <w:bCs w:val="0"/>
                <w:sz w:val="24"/>
                <w:szCs w:val="24"/>
                <w:vertAlign w:val="baseline"/>
                <w:lang w:val="en-US" w:eastAsia="zh-CN"/>
              </w:rPr>
            </w:pPr>
            <w:r>
              <w:rPr>
                <w:rFonts w:hint="eastAsia" w:cs="Times New Roman"/>
                <w:color w:val="FF0000"/>
                <w:kern w:val="0"/>
                <w:sz w:val="24"/>
                <w:lang w:val="en-US" w:eastAsia="zh-CN"/>
              </w:rPr>
              <w:drawing>
                <wp:inline distT="0" distB="0" distL="114300" distR="114300">
                  <wp:extent cx="4617085" cy="2468880"/>
                  <wp:effectExtent l="0" t="0" r="12065" b="7620"/>
                  <wp:docPr id="10" name="图片 10" descr="QQ截图201812261523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图片 10" descr="QQ截图20181226152310"/>
                          <pic:cNvPicPr>
                            <a:picLocks noChangeAspect="1"/>
                          </pic:cNvPicPr>
                        </pic:nvPicPr>
                        <pic:blipFill>
                          <a:blip r:embed="rId18"/>
                          <a:stretch>
                            <a:fillRect/>
                          </a:stretch>
                        </pic:blipFill>
                        <pic:spPr>
                          <a:xfrm>
                            <a:off x="0" y="0"/>
                            <a:ext cx="4617085" cy="2468880"/>
                          </a:xfrm>
                          <a:prstGeom prst="rect">
                            <a:avLst/>
                          </a:prstGeom>
                        </pic:spPr>
                      </pic:pic>
                    </a:graphicData>
                  </a:graphic>
                </wp:inline>
              </w:drawing>
            </w:r>
          </w:p>
          <w:p>
            <w:pPr>
              <w:keepNext w:val="0"/>
              <w:keepLines w:val="0"/>
              <w:pageBreakBefore w:val="0"/>
              <w:widowControl w:val="0"/>
              <w:numPr>
                <w:ilvl w:val="0"/>
                <w:numId w:val="0"/>
              </w:numPr>
              <w:kinsoku/>
              <w:wordWrap/>
              <w:overflowPunct/>
              <w:topLinePunct w:val="0"/>
              <w:autoSpaceDE/>
              <w:autoSpaceDN/>
              <w:bidi w:val="0"/>
              <w:adjustRightInd/>
              <w:snapToGrid/>
              <w:spacing w:line="360" w:lineRule="auto"/>
              <w:ind w:leftChars="0" w:right="0" w:rightChars="0" w:firstLine="480" w:firstLineChars="200"/>
              <w:jc w:val="both"/>
              <w:textAlignment w:val="auto"/>
              <w:rPr>
                <w:rFonts w:hint="default" w:ascii="Times New Roman" w:hAnsi="Times New Roman" w:cs="Times New Roman"/>
                <w:color w:val="000000" w:themeColor="text1"/>
                <w:kern w:val="0"/>
                <w:sz w:val="24"/>
                <w:lang w:val="en-US" w:eastAsia="zh-CN"/>
                <w14:textFill>
                  <w14:solidFill>
                    <w14:schemeClr w14:val="tx1"/>
                  </w14:solidFill>
                </w14:textFill>
              </w:rPr>
            </w:pPr>
            <w:r>
              <w:rPr>
                <w:rFonts w:hint="eastAsia" w:cs="Times New Roman"/>
                <w:color w:val="000000" w:themeColor="text1"/>
                <w:kern w:val="0"/>
                <w:sz w:val="24"/>
                <w:lang w:val="en-US" w:eastAsia="zh-CN"/>
                <w14:textFill>
                  <w14:solidFill>
                    <w14:schemeClr w14:val="tx1"/>
                  </w14:solidFill>
                </w14:textFill>
              </w:rPr>
              <w:t>项目所在</w:t>
            </w:r>
            <w:r>
              <w:rPr>
                <w:color w:val="000000" w:themeColor="text1"/>
                <w:sz w:val="24"/>
                <w:szCs w:val="32"/>
                <w14:textFill>
                  <w14:solidFill>
                    <w14:schemeClr w14:val="tx1"/>
                  </w14:solidFill>
                </w14:textFill>
              </w:rPr>
              <w:t>螳螂川（中滩闸门—富民大桥）</w:t>
            </w:r>
            <w:r>
              <w:rPr>
                <w:rFonts w:hint="eastAsia"/>
                <w:color w:val="000000" w:themeColor="text1"/>
                <w:sz w:val="24"/>
                <w:szCs w:val="32"/>
                <w:lang w:val="en-US" w:eastAsia="zh-CN"/>
                <w14:textFill>
                  <w14:solidFill>
                    <w14:schemeClr w14:val="tx1"/>
                  </w14:solidFill>
                </w14:textFill>
              </w:rPr>
              <w:t>河段的水质由</w:t>
            </w:r>
            <w:r>
              <w:rPr>
                <w:rFonts w:hint="default" w:ascii="Times New Roman" w:hAnsi="Times New Roman" w:cs="Times New Roman"/>
                <w:color w:val="000000" w:themeColor="text1"/>
                <w:sz w:val="24"/>
                <w:szCs w:val="32"/>
                <w:lang w:val="en-US" w:eastAsia="zh-CN"/>
                <w14:textFill>
                  <w14:solidFill>
                    <w14:schemeClr w14:val="tx1"/>
                  </w14:solidFill>
                </w14:textFill>
              </w:rPr>
              <w:t>V类降低为劣V类，故螳螂川原河道的水质达不到</w:t>
            </w:r>
            <w:r>
              <w:rPr>
                <w:rFonts w:hint="default" w:ascii="Times New Roman" w:hAnsi="Times New Roman" w:cs="Times New Roman"/>
                <w:color w:val="000000" w:themeColor="text1"/>
                <w:kern w:val="0"/>
                <w:sz w:val="24"/>
                <w:lang w:val="en-US" w:eastAsia="zh-CN"/>
                <w14:textFill>
                  <w14:solidFill>
                    <w14:schemeClr w14:val="tx1"/>
                  </w14:solidFill>
                </w14:textFill>
              </w:rPr>
              <w:t>《地表水环境质量标准》（GB3838-2002）中V类水水质标准要求。</w:t>
            </w:r>
          </w:p>
          <w:p>
            <w:pPr>
              <w:pStyle w:val="2"/>
              <w:keepNext w:val="0"/>
              <w:keepLines w:val="0"/>
              <w:pageBreakBefore w:val="0"/>
              <w:widowControl w:val="0"/>
              <w:kinsoku/>
              <w:wordWrap/>
              <w:overflowPunct/>
              <w:topLinePunct w:val="0"/>
              <w:autoSpaceDE/>
              <w:autoSpaceDN/>
              <w:bidi w:val="0"/>
              <w:adjustRightInd/>
              <w:snapToGrid w:val="0"/>
              <w:spacing w:line="360" w:lineRule="auto"/>
              <w:ind w:firstLine="480" w:firstLineChars="200"/>
              <w:textAlignment w:val="auto"/>
              <w:rPr>
                <w:rFonts w:hint="default"/>
                <w:color w:val="000000" w:themeColor="text1"/>
                <w:lang w:val="en-US" w:eastAsia="zh-CN"/>
                <w14:textFill>
                  <w14:solidFill>
                    <w14:schemeClr w14:val="tx1"/>
                  </w14:solidFill>
                </w14:textFill>
              </w:rPr>
            </w:pPr>
            <w:r>
              <w:rPr>
                <w:rFonts w:hint="eastAsia" w:cs="Times New Roman"/>
                <w:color w:val="000000" w:themeColor="text1"/>
                <w:kern w:val="0"/>
                <w:sz w:val="24"/>
                <w:lang w:val="en-US" w:eastAsia="zh-CN"/>
                <w14:textFill>
                  <w14:solidFill>
                    <w14:schemeClr w14:val="tx1"/>
                  </w14:solidFill>
                </w14:textFill>
              </w:rPr>
              <w:t>从监测数据中可知，电站取水坝前的河流水质和电站尾水排口下游河流水质中的总氮和总磷质变变化不大，电站建设运营对河流水质产生的影响较小。</w:t>
            </w:r>
          </w:p>
          <w:p>
            <w:pPr>
              <w:pStyle w:val="2"/>
              <w:keepNext w:val="0"/>
              <w:keepLines w:val="0"/>
              <w:pageBreakBefore w:val="0"/>
              <w:widowControl w:val="0"/>
              <w:numPr>
                <w:ilvl w:val="0"/>
                <w:numId w:val="0"/>
              </w:numPr>
              <w:kinsoku/>
              <w:wordWrap/>
              <w:overflowPunct/>
              <w:topLinePunct w:val="0"/>
              <w:autoSpaceDE/>
              <w:autoSpaceDN/>
              <w:bidi w:val="0"/>
              <w:adjustRightInd/>
              <w:snapToGrid w:val="0"/>
              <w:spacing w:line="240" w:lineRule="auto"/>
              <w:ind w:firstLine="422" w:firstLineChars="200"/>
              <w:jc w:val="center"/>
              <w:textAlignment w:val="auto"/>
              <w:rPr>
                <w:rFonts w:hint="eastAsia" w:ascii="Times New Roman" w:hAnsi="Times New Roman" w:cs="Times New Roman"/>
                <w:b w:val="0"/>
                <w:bCs w:val="0"/>
                <w:sz w:val="24"/>
                <w:szCs w:val="24"/>
                <w:vertAlign w:val="baseline"/>
                <w:lang w:val="en-US" w:eastAsia="zh-CN"/>
              </w:rPr>
            </w:pPr>
            <w:r>
              <w:rPr>
                <w:rFonts w:hint="eastAsia" w:ascii="Times New Roman" w:hAnsi="Times New Roman" w:cs="Times New Roman"/>
                <w:b/>
                <w:bCs/>
                <w:sz w:val="21"/>
                <w:szCs w:val="21"/>
                <w:lang w:val="en-US" w:eastAsia="zh-CN"/>
              </w:rPr>
              <w:t>表8-4  噪声</w:t>
            </w:r>
            <w:r>
              <w:rPr>
                <w:rFonts w:hint="default" w:ascii="Times New Roman" w:hAnsi="Times New Roman" w:cs="Times New Roman"/>
                <w:b/>
                <w:bCs/>
                <w:sz w:val="21"/>
                <w:szCs w:val="21"/>
                <w:lang w:val="en-US" w:eastAsia="zh-CN"/>
              </w:rPr>
              <w:t>监测结果</w:t>
            </w:r>
          </w:p>
          <w:tbl>
            <w:tblPr>
              <w:tblStyle w:val="22"/>
              <w:tblpPr w:leftFromText="180" w:rightFromText="180" w:vertAnchor="text" w:horzAnchor="margin" w:tblpY="233"/>
              <w:tblW w:w="7607"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932"/>
              <w:gridCol w:w="1080"/>
              <w:gridCol w:w="495"/>
              <w:gridCol w:w="930"/>
              <w:gridCol w:w="645"/>
              <w:gridCol w:w="675"/>
              <w:gridCol w:w="540"/>
              <w:gridCol w:w="930"/>
              <w:gridCol w:w="660"/>
              <w:gridCol w:w="720"/>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473" w:hRule="atLeast"/>
              </w:trPr>
              <w:tc>
                <w:tcPr>
                  <w:tcW w:w="2012" w:type="dxa"/>
                  <w:gridSpan w:val="2"/>
                  <w:tcBorders>
                    <w:top w:val="single" w:color="auto" w:sz="8" w:space="0"/>
                    <w:left w:val="single" w:color="auto" w:sz="8" w:space="0"/>
                    <w:bottom w:val="single" w:color="auto" w:sz="8" w:space="0"/>
                  </w:tcBorders>
                  <w:noWrap w:val="0"/>
                  <w:vAlign w:val="center"/>
                </w:tcPr>
                <w:p>
                  <w:pPr>
                    <w:keepNext w:val="0"/>
                    <w:keepLines w:val="0"/>
                    <w:pageBreakBefore w:val="0"/>
                    <w:widowControl w:val="0"/>
                    <w:kinsoku/>
                    <w:wordWrap/>
                    <w:overflowPunct/>
                    <w:topLinePunct w:val="0"/>
                    <w:autoSpaceDE/>
                    <w:autoSpaceDN/>
                    <w:bidi w:val="0"/>
                    <w:adjustRightInd/>
                    <w:snapToGrid/>
                    <w:spacing w:line="240" w:lineRule="auto"/>
                    <w:jc w:val="center"/>
                    <w:textAlignment w:val="auto"/>
                    <w:rPr>
                      <w:rFonts w:hint="default" w:ascii="Times New Roman" w:hAnsi="Times New Roman" w:cs="Times New Roman" w:eastAsiaTheme="minorEastAsia"/>
                      <w:sz w:val="21"/>
                      <w:szCs w:val="21"/>
                    </w:rPr>
                  </w:pPr>
                  <w:r>
                    <w:rPr>
                      <w:rFonts w:hint="default" w:ascii="Times New Roman" w:hAnsi="Times New Roman" w:cs="Times New Roman" w:eastAsiaTheme="minorEastAsia"/>
                      <w:sz w:val="21"/>
                      <w:szCs w:val="21"/>
                    </w:rPr>
                    <w:t>日期/点位</w:t>
                  </w:r>
                </w:p>
              </w:tc>
              <w:tc>
                <w:tcPr>
                  <w:tcW w:w="495" w:type="dxa"/>
                  <w:tcBorders>
                    <w:top w:val="single" w:color="auto" w:sz="8" w:space="0"/>
                    <w:bottom w:val="single" w:color="auto" w:sz="8" w:space="0"/>
                  </w:tcBorders>
                  <w:noWrap w:val="0"/>
                  <w:vAlign w:val="center"/>
                </w:tcPr>
                <w:p>
                  <w:pPr>
                    <w:keepNext w:val="0"/>
                    <w:keepLines w:val="0"/>
                    <w:pageBreakBefore w:val="0"/>
                    <w:widowControl w:val="0"/>
                    <w:kinsoku/>
                    <w:wordWrap/>
                    <w:overflowPunct/>
                    <w:topLinePunct w:val="0"/>
                    <w:autoSpaceDE/>
                    <w:autoSpaceDN/>
                    <w:bidi w:val="0"/>
                    <w:adjustRightInd/>
                    <w:snapToGrid/>
                    <w:spacing w:line="240" w:lineRule="auto"/>
                    <w:jc w:val="center"/>
                    <w:textAlignment w:val="auto"/>
                    <w:rPr>
                      <w:rFonts w:hint="default" w:ascii="Times New Roman" w:hAnsi="Times New Roman" w:cs="Times New Roman" w:eastAsiaTheme="minorEastAsia"/>
                      <w:sz w:val="21"/>
                      <w:szCs w:val="21"/>
                    </w:rPr>
                  </w:pPr>
                  <w:r>
                    <w:rPr>
                      <w:rFonts w:hint="default" w:ascii="Times New Roman" w:hAnsi="Times New Roman" w:cs="Times New Roman" w:eastAsiaTheme="minorEastAsia"/>
                      <w:sz w:val="21"/>
                      <w:szCs w:val="21"/>
                    </w:rPr>
                    <w:t>时段</w:t>
                  </w:r>
                </w:p>
              </w:tc>
              <w:tc>
                <w:tcPr>
                  <w:tcW w:w="930" w:type="dxa"/>
                  <w:tcBorders>
                    <w:top w:val="single" w:color="auto" w:sz="8" w:space="0"/>
                    <w:bottom w:val="single" w:color="auto" w:sz="8" w:space="0"/>
                    <w:right w:val="single" w:color="auto" w:sz="4" w:space="0"/>
                  </w:tcBorders>
                  <w:noWrap w:val="0"/>
                  <w:vAlign w:val="center"/>
                </w:tcPr>
                <w:p>
                  <w:pPr>
                    <w:keepNext w:val="0"/>
                    <w:keepLines w:val="0"/>
                    <w:pageBreakBefore w:val="0"/>
                    <w:widowControl w:val="0"/>
                    <w:kinsoku/>
                    <w:wordWrap/>
                    <w:overflowPunct/>
                    <w:topLinePunct w:val="0"/>
                    <w:autoSpaceDE/>
                    <w:autoSpaceDN/>
                    <w:bidi w:val="0"/>
                    <w:adjustRightInd/>
                    <w:snapToGrid/>
                    <w:spacing w:line="240" w:lineRule="auto"/>
                    <w:jc w:val="center"/>
                    <w:textAlignment w:val="auto"/>
                    <w:rPr>
                      <w:rFonts w:hint="default" w:ascii="Times New Roman" w:hAnsi="Times New Roman" w:cs="Times New Roman" w:eastAsiaTheme="minorEastAsia"/>
                      <w:sz w:val="21"/>
                      <w:szCs w:val="21"/>
                    </w:rPr>
                  </w:pPr>
                  <w:r>
                    <w:rPr>
                      <w:rFonts w:hint="default" w:ascii="Times New Roman" w:hAnsi="Times New Roman" w:cs="Times New Roman" w:eastAsiaTheme="minorEastAsia"/>
                      <w:sz w:val="21"/>
                      <w:szCs w:val="21"/>
                    </w:rPr>
                    <w:t>L</w:t>
                  </w:r>
                  <w:r>
                    <w:rPr>
                      <w:rFonts w:hint="default" w:ascii="Times New Roman" w:hAnsi="Times New Roman" w:cs="Times New Roman" w:eastAsiaTheme="minorEastAsia"/>
                      <w:sz w:val="21"/>
                      <w:szCs w:val="21"/>
                      <w:vertAlign w:val="subscript"/>
                    </w:rPr>
                    <w:t>eq</w:t>
                  </w:r>
                  <w:r>
                    <w:rPr>
                      <w:rFonts w:hint="default" w:ascii="Times New Roman" w:hAnsi="Times New Roman" w:cs="Times New Roman" w:eastAsiaTheme="minorEastAsia"/>
                      <w:sz w:val="21"/>
                      <w:szCs w:val="21"/>
                    </w:rPr>
                    <w:t>（A）</w:t>
                  </w:r>
                </w:p>
              </w:tc>
              <w:tc>
                <w:tcPr>
                  <w:tcW w:w="645" w:type="dxa"/>
                  <w:tcBorders>
                    <w:top w:val="single" w:color="auto" w:sz="8" w:space="0"/>
                    <w:bottom w:val="single" w:color="auto" w:sz="8" w:space="0"/>
                    <w:right w:val="single" w:color="auto" w:sz="4" w:space="0"/>
                  </w:tcBorders>
                  <w:noWrap w:val="0"/>
                  <w:vAlign w:val="center"/>
                </w:tcPr>
                <w:p>
                  <w:pPr>
                    <w:keepNext w:val="0"/>
                    <w:keepLines w:val="0"/>
                    <w:pageBreakBefore w:val="0"/>
                    <w:widowControl w:val="0"/>
                    <w:kinsoku/>
                    <w:wordWrap/>
                    <w:overflowPunct/>
                    <w:topLinePunct w:val="0"/>
                    <w:autoSpaceDE/>
                    <w:autoSpaceDN/>
                    <w:bidi w:val="0"/>
                    <w:adjustRightInd/>
                    <w:snapToGrid/>
                    <w:spacing w:line="240" w:lineRule="auto"/>
                    <w:jc w:val="center"/>
                    <w:textAlignment w:val="auto"/>
                    <w:rPr>
                      <w:rFonts w:hint="default" w:ascii="Times New Roman" w:hAnsi="Times New Roman" w:cs="Times New Roman" w:eastAsiaTheme="minorEastAsia"/>
                      <w:sz w:val="21"/>
                      <w:szCs w:val="21"/>
                      <w:lang w:eastAsia="zh-CN"/>
                    </w:rPr>
                  </w:pPr>
                  <w:r>
                    <w:rPr>
                      <w:rFonts w:hint="default" w:ascii="Times New Roman" w:hAnsi="Times New Roman" w:cs="Times New Roman" w:eastAsiaTheme="minorEastAsia"/>
                      <w:sz w:val="21"/>
                      <w:szCs w:val="21"/>
                      <w:lang w:eastAsia="zh-CN"/>
                    </w:rPr>
                    <w:t>标准</w:t>
                  </w:r>
                </w:p>
              </w:tc>
              <w:tc>
                <w:tcPr>
                  <w:tcW w:w="675" w:type="dxa"/>
                  <w:tcBorders>
                    <w:top w:val="single" w:color="auto" w:sz="8" w:space="0"/>
                    <w:bottom w:val="single" w:color="auto" w:sz="8" w:space="0"/>
                    <w:right w:val="single" w:color="auto" w:sz="4" w:space="0"/>
                  </w:tcBorders>
                  <w:noWrap w:val="0"/>
                  <w:vAlign w:val="center"/>
                </w:tcPr>
                <w:p>
                  <w:pPr>
                    <w:keepNext w:val="0"/>
                    <w:keepLines w:val="0"/>
                    <w:pageBreakBefore w:val="0"/>
                    <w:widowControl w:val="0"/>
                    <w:kinsoku/>
                    <w:wordWrap/>
                    <w:overflowPunct/>
                    <w:topLinePunct w:val="0"/>
                    <w:autoSpaceDE/>
                    <w:autoSpaceDN/>
                    <w:bidi w:val="0"/>
                    <w:adjustRightInd/>
                    <w:snapToGrid/>
                    <w:spacing w:line="240" w:lineRule="auto"/>
                    <w:jc w:val="center"/>
                    <w:textAlignment w:val="auto"/>
                    <w:rPr>
                      <w:rFonts w:hint="default" w:ascii="Times New Roman" w:hAnsi="Times New Roman" w:cs="Times New Roman" w:eastAsiaTheme="minorEastAsia"/>
                      <w:sz w:val="21"/>
                      <w:szCs w:val="21"/>
                      <w:lang w:eastAsia="zh-CN"/>
                    </w:rPr>
                  </w:pPr>
                  <w:r>
                    <w:rPr>
                      <w:rFonts w:hint="default" w:ascii="Times New Roman" w:hAnsi="Times New Roman" w:cs="Times New Roman" w:eastAsiaTheme="minorEastAsia"/>
                      <w:sz w:val="21"/>
                      <w:szCs w:val="21"/>
                      <w:lang w:eastAsia="zh-CN"/>
                    </w:rPr>
                    <w:t>达标情况</w:t>
                  </w:r>
                </w:p>
              </w:tc>
              <w:tc>
                <w:tcPr>
                  <w:tcW w:w="540" w:type="dxa"/>
                  <w:tcBorders>
                    <w:top w:val="single" w:color="auto" w:sz="8" w:space="0"/>
                    <w:left w:val="single" w:color="auto" w:sz="4" w:space="0"/>
                    <w:bottom w:val="single" w:color="auto" w:sz="8" w:space="0"/>
                    <w:right w:val="single" w:color="auto" w:sz="4" w:space="0"/>
                  </w:tcBorders>
                  <w:noWrap w:val="0"/>
                  <w:vAlign w:val="center"/>
                </w:tcPr>
                <w:p>
                  <w:pPr>
                    <w:keepNext w:val="0"/>
                    <w:keepLines w:val="0"/>
                    <w:pageBreakBefore w:val="0"/>
                    <w:widowControl w:val="0"/>
                    <w:kinsoku/>
                    <w:wordWrap/>
                    <w:overflowPunct/>
                    <w:topLinePunct w:val="0"/>
                    <w:autoSpaceDE/>
                    <w:autoSpaceDN/>
                    <w:bidi w:val="0"/>
                    <w:adjustRightInd/>
                    <w:snapToGrid/>
                    <w:spacing w:line="240" w:lineRule="auto"/>
                    <w:jc w:val="center"/>
                    <w:textAlignment w:val="auto"/>
                    <w:rPr>
                      <w:rFonts w:hint="default" w:ascii="Times New Roman" w:hAnsi="Times New Roman" w:cs="Times New Roman" w:eastAsiaTheme="minorEastAsia"/>
                      <w:sz w:val="21"/>
                      <w:szCs w:val="21"/>
                    </w:rPr>
                  </w:pPr>
                  <w:r>
                    <w:rPr>
                      <w:rFonts w:hint="default" w:ascii="Times New Roman" w:hAnsi="Times New Roman" w:cs="Times New Roman" w:eastAsiaTheme="minorEastAsia"/>
                      <w:sz w:val="21"/>
                      <w:szCs w:val="21"/>
                    </w:rPr>
                    <w:t>时段</w:t>
                  </w:r>
                </w:p>
              </w:tc>
              <w:tc>
                <w:tcPr>
                  <w:tcW w:w="930" w:type="dxa"/>
                  <w:tcBorders>
                    <w:top w:val="single" w:color="auto" w:sz="8" w:space="0"/>
                    <w:left w:val="single" w:color="auto" w:sz="4" w:space="0"/>
                    <w:bottom w:val="single" w:color="auto" w:sz="8" w:space="0"/>
                    <w:right w:val="single" w:color="auto" w:sz="8" w:space="0"/>
                  </w:tcBorders>
                  <w:noWrap w:val="0"/>
                  <w:vAlign w:val="center"/>
                </w:tcPr>
                <w:p>
                  <w:pPr>
                    <w:keepNext w:val="0"/>
                    <w:keepLines w:val="0"/>
                    <w:pageBreakBefore w:val="0"/>
                    <w:widowControl w:val="0"/>
                    <w:kinsoku/>
                    <w:wordWrap/>
                    <w:overflowPunct/>
                    <w:topLinePunct w:val="0"/>
                    <w:autoSpaceDE/>
                    <w:autoSpaceDN/>
                    <w:bidi w:val="0"/>
                    <w:adjustRightInd/>
                    <w:snapToGrid/>
                    <w:spacing w:line="240" w:lineRule="auto"/>
                    <w:jc w:val="center"/>
                    <w:textAlignment w:val="auto"/>
                    <w:rPr>
                      <w:rFonts w:hint="default" w:ascii="Times New Roman" w:hAnsi="Times New Roman" w:cs="Times New Roman" w:eastAsiaTheme="minorEastAsia"/>
                      <w:sz w:val="21"/>
                      <w:szCs w:val="21"/>
                    </w:rPr>
                  </w:pPr>
                  <w:r>
                    <w:rPr>
                      <w:rFonts w:hint="default" w:ascii="Times New Roman" w:hAnsi="Times New Roman" w:cs="Times New Roman" w:eastAsiaTheme="minorEastAsia"/>
                      <w:sz w:val="21"/>
                      <w:szCs w:val="21"/>
                    </w:rPr>
                    <w:t>L</w:t>
                  </w:r>
                  <w:r>
                    <w:rPr>
                      <w:rFonts w:hint="default" w:ascii="Times New Roman" w:hAnsi="Times New Roman" w:cs="Times New Roman" w:eastAsiaTheme="minorEastAsia"/>
                      <w:sz w:val="21"/>
                      <w:szCs w:val="21"/>
                      <w:vertAlign w:val="subscript"/>
                    </w:rPr>
                    <w:t>eq</w:t>
                  </w:r>
                  <w:r>
                    <w:rPr>
                      <w:rFonts w:hint="default" w:ascii="Times New Roman" w:hAnsi="Times New Roman" w:cs="Times New Roman" w:eastAsiaTheme="minorEastAsia"/>
                      <w:sz w:val="21"/>
                      <w:szCs w:val="21"/>
                    </w:rPr>
                    <w:t>（A）</w:t>
                  </w:r>
                </w:p>
              </w:tc>
              <w:tc>
                <w:tcPr>
                  <w:tcW w:w="660" w:type="dxa"/>
                  <w:tcBorders>
                    <w:top w:val="single" w:color="auto" w:sz="8" w:space="0"/>
                    <w:left w:val="single" w:color="auto" w:sz="4" w:space="0"/>
                    <w:bottom w:val="single" w:color="auto" w:sz="8" w:space="0"/>
                    <w:right w:val="single" w:color="auto" w:sz="8" w:space="0"/>
                  </w:tcBorders>
                  <w:noWrap w:val="0"/>
                  <w:vAlign w:val="center"/>
                </w:tcPr>
                <w:p>
                  <w:pPr>
                    <w:keepNext w:val="0"/>
                    <w:keepLines w:val="0"/>
                    <w:pageBreakBefore w:val="0"/>
                    <w:widowControl w:val="0"/>
                    <w:kinsoku/>
                    <w:wordWrap/>
                    <w:overflowPunct/>
                    <w:topLinePunct w:val="0"/>
                    <w:autoSpaceDE/>
                    <w:autoSpaceDN/>
                    <w:bidi w:val="0"/>
                    <w:adjustRightInd/>
                    <w:snapToGrid/>
                    <w:spacing w:line="240" w:lineRule="auto"/>
                    <w:jc w:val="center"/>
                    <w:textAlignment w:val="auto"/>
                    <w:rPr>
                      <w:rFonts w:hint="default" w:ascii="Times New Roman" w:hAnsi="Times New Roman" w:cs="Times New Roman" w:eastAsiaTheme="minorEastAsia"/>
                      <w:sz w:val="21"/>
                      <w:szCs w:val="21"/>
                    </w:rPr>
                  </w:pPr>
                  <w:r>
                    <w:rPr>
                      <w:rFonts w:hint="default" w:ascii="Times New Roman" w:hAnsi="Times New Roman" w:cs="Times New Roman" w:eastAsiaTheme="minorEastAsia"/>
                      <w:sz w:val="21"/>
                      <w:szCs w:val="21"/>
                      <w:lang w:eastAsia="zh-CN"/>
                    </w:rPr>
                    <w:t>标准</w:t>
                  </w:r>
                </w:p>
              </w:tc>
              <w:tc>
                <w:tcPr>
                  <w:tcW w:w="720" w:type="dxa"/>
                  <w:tcBorders>
                    <w:top w:val="single" w:color="auto" w:sz="8" w:space="0"/>
                    <w:left w:val="single" w:color="auto" w:sz="4" w:space="0"/>
                    <w:bottom w:val="single" w:color="auto" w:sz="8" w:space="0"/>
                    <w:right w:val="single" w:color="auto" w:sz="8" w:space="0"/>
                  </w:tcBorders>
                  <w:noWrap w:val="0"/>
                  <w:vAlign w:val="center"/>
                </w:tcPr>
                <w:p>
                  <w:pPr>
                    <w:keepNext w:val="0"/>
                    <w:keepLines w:val="0"/>
                    <w:pageBreakBefore w:val="0"/>
                    <w:widowControl w:val="0"/>
                    <w:kinsoku/>
                    <w:wordWrap/>
                    <w:overflowPunct/>
                    <w:topLinePunct w:val="0"/>
                    <w:autoSpaceDE/>
                    <w:autoSpaceDN/>
                    <w:bidi w:val="0"/>
                    <w:adjustRightInd/>
                    <w:snapToGrid/>
                    <w:spacing w:line="240" w:lineRule="auto"/>
                    <w:jc w:val="center"/>
                    <w:textAlignment w:val="auto"/>
                    <w:rPr>
                      <w:rFonts w:hint="default" w:ascii="Times New Roman" w:hAnsi="Times New Roman" w:cs="Times New Roman" w:eastAsiaTheme="minorEastAsia"/>
                      <w:sz w:val="21"/>
                      <w:szCs w:val="21"/>
                    </w:rPr>
                  </w:pPr>
                  <w:r>
                    <w:rPr>
                      <w:rFonts w:hint="default" w:ascii="Times New Roman" w:hAnsi="Times New Roman" w:cs="Times New Roman" w:eastAsiaTheme="minorEastAsia"/>
                      <w:sz w:val="21"/>
                      <w:szCs w:val="21"/>
                      <w:lang w:eastAsia="zh-CN"/>
                    </w:rPr>
                    <w:t>达标情况</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349" w:hRule="atLeast"/>
              </w:trPr>
              <w:tc>
                <w:tcPr>
                  <w:tcW w:w="932" w:type="dxa"/>
                  <w:vMerge w:val="restart"/>
                  <w:tcBorders>
                    <w:left w:val="single" w:color="auto" w:sz="8" w:space="0"/>
                    <w:right w:val="single" w:color="auto" w:sz="4" w:space="0"/>
                  </w:tcBorders>
                  <w:shd w:val="clear" w:color="auto" w:fill="auto"/>
                  <w:noWrap w:val="0"/>
                  <w:vAlign w:val="center"/>
                </w:tcPr>
                <w:p>
                  <w:pPr>
                    <w:jc w:val="center"/>
                    <w:rPr>
                      <w:rFonts w:hint="default" w:ascii="Times New Roman" w:hAnsi="Times New Roman" w:cs="Times New Roman" w:eastAsiaTheme="minorEastAsia"/>
                      <w:sz w:val="21"/>
                      <w:szCs w:val="21"/>
                    </w:rPr>
                  </w:pPr>
                  <w:bookmarkStart w:id="31" w:name="OLE_LINK16" w:colFirst="0" w:colLast="0"/>
                  <w:r>
                    <w:rPr>
                      <w:rFonts w:hint="default" w:ascii="Times New Roman" w:hAnsi="Times New Roman" w:cs="Times New Roman" w:eastAsiaTheme="minorEastAsia"/>
                      <w:bCs/>
                      <w:sz w:val="21"/>
                      <w:szCs w:val="21"/>
                    </w:rPr>
                    <w:t>2018.12.16</w:t>
                  </w:r>
                </w:p>
              </w:tc>
              <w:tc>
                <w:tcPr>
                  <w:tcW w:w="1080" w:type="dxa"/>
                  <w:tcBorders>
                    <w:top w:val="single" w:color="auto" w:sz="4" w:space="0"/>
                    <w:left w:val="single" w:color="auto" w:sz="4" w:space="0"/>
                    <w:bottom w:val="single" w:color="auto" w:sz="4" w:space="0"/>
                    <w:right w:val="single" w:color="auto" w:sz="4" w:space="0"/>
                  </w:tcBorders>
                  <w:shd w:val="clear" w:color="auto" w:fill="auto"/>
                  <w:noWrap w:val="0"/>
                  <w:vAlign w:val="center"/>
                </w:tcPr>
                <w:p>
                  <w:pPr>
                    <w:jc w:val="center"/>
                    <w:rPr>
                      <w:rFonts w:hint="default" w:ascii="Times New Roman" w:hAnsi="Times New Roman" w:cs="Times New Roman" w:eastAsiaTheme="minorEastAsia"/>
                      <w:sz w:val="21"/>
                      <w:szCs w:val="21"/>
                    </w:rPr>
                  </w:pPr>
                  <w:r>
                    <w:rPr>
                      <w:rFonts w:hint="default" w:ascii="Times New Roman" w:hAnsi="Times New Roman" w:cs="Times New Roman" w:eastAsiaTheme="minorEastAsia"/>
                      <w:sz w:val="21"/>
                      <w:szCs w:val="21"/>
                    </w:rPr>
                    <w:t>厂界东面</w:t>
                  </w:r>
                </w:p>
              </w:tc>
              <w:tc>
                <w:tcPr>
                  <w:tcW w:w="495" w:type="dxa"/>
                  <w:vMerge w:val="restart"/>
                  <w:tcBorders>
                    <w:top w:val="single" w:color="auto" w:sz="4" w:space="0"/>
                    <w:left w:val="single" w:color="auto" w:sz="4" w:space="0"/>
                    <w:bottom w:val="single" w:color="auto" w:sz="4" w:space="0"/>
                    <w:right w:val="single" w:color="auto" w:sz="4" w:space="0"/>
                  </w:tcBorders>
                  <w:shd w:val="clear" w:color="auto" w:fill="auto"/>
                  <w:noWrap w:val="0"/>
                  <w:vAlign w:val="center"/>
                </w:tcPr>
                <w:p>
                  <w:pPr>
                    <w:widowControl/>
                    <w:jc w:val="center"/>
                    <w:textAlignment w:val="center"/>
                    <w:rPr>
                      <w:rFonts w:hint="default" w:ascii="Times New Roman" w:hAnsi="Times New Roman" w:cs="Times New Roman" w:eastAsiaTheme="minorEastAsia"/>
                      <w:sz w:val="21"/>
                      <w:szCs w:val="21"/>
                    </w:rPr>
                  </w:pPr>
                  <w:r>
                    <w:rPr>
                      <w:rFonts w:hint="default" w:ascii="Times New Roman" w:hAnsi="Times New Roman" w:cs="Times New Roman" w:eastAsiaTheme="minorEastAsia"/>
                      <w:sz w:val="21"/>
                      <w:szCs w:val="21"/>
                    </w:rPr>
                    <w:t>昼间</w:t>
                  </w:r>
                </w:p>
              </w:tc>
              <w:tc>
                <w:tcPr>
                  <w:tcW w:w="930" w:type="dxa"/>
                  <w:tcBorders>
                    <w:top w:val="single" w:color="auto" w:sz="4" w:space="0"/>
                    <w:left w:val="single" w:color="auto" w:sz="4" w:space="0"/>
                    <w:bottom w:val="single" w:color="auto" w:sz="4" w:space="0"/>
                    <w:right w:val="single" w:color="auto" w:sz="4" w:space="0"/>
                  </w:tcBorders>
                  <w:shd w:val="clear" w:color="auto" w:fill="auto"/>
                  <w:noWrap w:val="0"/>
                  <w:vAlign w:val="bottom"/>
                </w:tcPr>
                <w:p>
                  <w:pPr>
                    <w:widowControl/>
                    <w:jc w:val="center"/>
                    <w:rPr>
                      <w:rFonts w:hint="default" w:ascii="Times New Roman" w:hAnsi="Times New Roman" w:cs="Times New Roman" w:eastAsiaTheme="minorEastAsia"/>
                      <w:color w:val="000000" w:themeColor="text1"/>
                      <w:kern w:val="0"/>
                      <w:sz w:val="21"/>
                      <w:szCs w:val="21"/>
                      <w14:textFill>
                        <w14:solidFill>
                          <w14:schemeClr w14:val="tx1"/>
                        </w14:solidFill>
                      </w14:textFill>
                    </w:rPr>
                  </w:pPr>
                  <w:r>
                    <w:rPr>
                      <w:rFonts w:hint="default" w:ascii="Times New Roman" w:hAnsi="Times New Roman" w:cs="Times New Roman" w:eastAsiaTheme="minorEastAsia"/>
                      <w:color w:val="000000" w:themeColor="text1"/>
                      <w:kern w:val="0"/>
                      <w:sz w:val="21"/>
                      <w:szCs w:val="21"/>
                      <w14:textFill>
                        <w14:solidFill>
                          <w14:schemeClr w14:val="tx1"/>
                        </w14:solidFill>
                      </w14:textFill>
                    </w:rPr>
                    <w:t>58.8</w:t>
                  </w:r>
                </w:p>
              </w:tc>
              <w:tc>
                <w:tcPr>
                  <w:tcW w:w="645" w:type="dxa"/>
                  <w:vMerge w:val="restart"/>
                  <w:tcBorders>
                    <w:top w:val="single" w:color="auto" w:sz="4" w:space="0"/>
                    <w:left w:val="single" w:color="auto" w:sz="4" w:space="0"/>
                    <w:right w:val="single" w:color="auto" w:sz="4" w:space="0"/>
                  </w:tcBorders>
                  <w:shd w:val="clear" w:color="auto" w:fill="auto"/>
                  <w:noWrap w:val="0"/>
                  <w:vAlign w:val="center"/>
                </w:tcPr>
                <w:p>
                  <w:pPr>
                    <w:widowControl/>
                    <w:jc w:val="center"/>
                    <w:rPr>
                      <w:rFonts w:hint="default" w:ascii="Times New Roman" w:hAnsi="Times New Roman" w:cs="Times New Roman" w:eastAsiaTheme="minorEastAsia"/>
                      <w:color w:val="000000" w:themeColor="text1"/>
                      <w:kern w:val="0"/>
                      <w:sz w:val="21"/>
                      <w:szCs w:val="21"/>
                      <w:lang w:val="en-US" w:eastAsia="zh-CN"/>
                      <w14:textFill>
                        <w14:solidFill>
                          <w14:schemeClr w14:val="tx1"/>
                        </w14:solidFill>
                      </w14:textFill>
                    </w:rPr>
                  </w:pPr>
                  <w:r>
                    <w:rPr>
                      <w:rFonts w:hint="default" w:ascii="Times New Roman" w:hAnsi="Times New Roman" w:cs="Times New Roman" w:eastAsiaTheme="minorEastAsia"/>
                      <w:color w:val="000000" w:themeColor="text1"/>
                      <w:kern w:val="0"/>
                      <w:sz w:val="21"/>
                      <w:szCs w:val="21"/>
                      <w:lang w:val="en-US" w:eastAsia="zh-CN"/>
                      <w14:textFill>
                        <w14:solidFill>
                          <w14:schemeClr w14:val="tx1"/>
                        </w14:solidFill>
                      </w14:textFill>
                    </w:rPr>
                    <w:t>60</w:t>
                  </w:r>
                </w:p>
              </w:tc>
              <w:tc>
                <w:tcPr>
                  <w:tcW w:w="675" w:type="dxa"/>
                  <w:vMerge w:val="restart"/>
                  <w:tcBorders>
                    <w:top w:val="single" w:color="auto" w:sz="4" w:space="0"/>
                    <w:left w:val="single" w:color="auto" w:sz="4" w:space="0"/>
                    <w:right w:val="single" w:color="auto" w:sz="4" w:space="0"/>
                  </w:tcBorders>
                  <w:shd w:val="clear" w:color="auto" w:fill="auto"/>
                  <w:noWrap w:val="0"/>
                  <w:vAlign w:val="center"/>
                </w:tcPr>
                <w:p>
                  <w:pPr>
                    <w:widowControl/>
                    <w:jc w:val="center"/>
                    <w:rPr>
                      <w:rFonts w:hint="default" w:ascii="Times New Roman" w:hAnsi="Times New Roman" w:cs="Times New Roman" w:eastAsiaTheme="minorEastAsia"/>
                      <w:color w:val="000000" w:themeColor="text1"/>
                      <w:kern w:val="0"/>
                      <w:sz w:val="21"/>
                      <w:szCs w:val="21"/>
                      <w:lang w:eastAsia="zh-CN"/>
                      <w14:textFill>
                        <w14:solidFill>
                          <w14:schemeClr w14:val="tx1"/>
                        </w14:solidFill>
                      </w14:textFill>
                    </w:rPr>
                  </w:pPr>
                  <w:r>
                    <w:rPr>
                      <w:rFonts w:hint="default" w:ascii="Times New Roman" w:hAnsi="Times New Roman" w:cs="Times New Roman" w:eastAsiaTheme="minorEastAsia"/>
                      <w:color w:val="000000" w:themeColor="text1"/>
                      <w:kern w:val="0"/>
                      <w:sz w:val="21"/>
                      <w:szCs w:val="21"/>
                      <w:lang w:eastAsia="zh-CN"/>
                      <w14:textFill>
                        <w14:solidFill>
                          <w14:schemeClr w14:val="tx1"/>
                        </w14:solidFill>
                      </w14:textFill>
                    </w:rPr>
                    <w:t>达标</w:t>
                  </w:r>
                </w:p>
              </w:tc>
              <w:tc>
                <w:tcPr>
                  <w:tcW w:w="540" w:type="dxa"/>
                  <w:vMerge w:val="restart"/>
                  <w:tcBorders>
                    <w:top w:val="single" w:color="auto" w:sz="4" w:space="0"/>
                    <w:left w:val="single" w:color="auto" w:sz="4" w:space="0"/>
                    <w:right w:val="single" w:color="auto" w:sz="4" w:space="0"/>
                  </w:tcBorders>
                  <w:shd w:val="clear" w:color="auto" w:fill="auto"/>
                  <w:noWrap w:val="0"/>
                  <w:vAlign w:val="center"/>
                </w:tcPr>
                <w:p>
                  <w:pPr>
                    <w:jc w:val="center"/>
                    <w:rPr>
                      <w:rFonts w:hint="default" w:ascii="Times New Roman" w:hAnsi="Times New Roman" w:cs="Times New Roman" w:eastAsiaTheme="minorEastAsia"/>
                      <w:color w:val="000000" w:themeColor="text1"/>
                      <w:sz w:val="21"/>
                      <w:szCs w:val="21"/>
                      <w14:textFill>
                        <w14:solidFill>
                          <w14:schemeClr w14:val="tx1"/>
                        </w14:solidFill>
                      </w14:textFill>
                    </w:rPr>
                  </w:pPr>
                  <w:r>
                    <w:rPr>
                      <w:rFonts w:hint="default" w:ascii="Times New Roman" w:hAnsi="Times New Roman" w:cs="Times New Roman" w:eastAsiaTheme="minorEastAsia"/>
                      <w:color w:val="000000" w:themeColor="text1"/>
                      <w:sz w:val="21"/>
                      <w:szCs w:val="21"/>
                      <w14:textFill>
                        <w14:solidFill>
                          <w14:schemeClr w14:val="tx1"/>
                        </w14:solidFill>
                      </w14:textFill>
                    </w:rPr>
                    <w:t>夜间</w:t>
                  </w:r>
                </w:p>
              </w:tc>
              <w:tc>
                <w:tcPr>
                  <w:tcW w:w="930" w:type="dxa"/>
                  <w:tcBorders>
                    <w:top w:val="single" w:color="auto" w:sz="4" w:space="0"/>
                    <w:left w:val="single" w:color="auto" w:sz="4" w:space="0"/>
                    <w:bottom w:val="single" w:color="auto" w:sz="4" w:space="0"/>
                    <w:right w:val="single" w:color="auto" w:sz="8" w:space="0"/>
                  </w:tcBorders>
                  <w:shd w:val="clear" w:color="auto" w:fill="auto"/>
                  <w:noWrap w:val="0"/>
                  <w:vAlign w:val="bottom"/>
                </w:tcPr>
                <w:p>
                  <w:pPr>
                    <w:widowControl/>
                    <w:jc w:val="center"/>
                    <w:rPr>
                      <w:rFonts w:hint="eastAsia" w:ascii="Times New Roman" w:hAnsi="Times New Roman" w:cs="Times New Roman" w:eastAsiaTheme="minorEastAsia"/>
                      <w:color w:val="000000" w:themeColor="text1"/>
                      <w:kern w:val="0"/>
                      <w:sz w:val="21"/>
                      <w:szCs w:val="21"/>
                      <w:lang w:val="en-US" w:eastAsia="zh-CN"/>
                      <w14:textFill>
                        <w14:solidFill>
                          <w14:schemeClr w14:val="tx1"/>
                        </w14:solidFill>
                      </w14:textFill>
                    </w:rPr>
                  </w:pPr>
                  <w:r>
                    <w:rPr>
                      <w:rFonts w:hint="eastAsia" w:ascii="Times New Roman" w:hAnsi="Times New Roman" w:cs="Times New Roman"/>
                      <w:color w:val="000000" w:themeColor="text1"/>
                      <w:kern w:val="0"/>
                      <w:sz w:val="21"/>
                      <w:szCs w:val="21"/>
                      <w:lang w:val="en-US" w:eastAsia="zh-CN"/>
                      <w14:textFill>
                        <w14:solidFill>
                          <w14:schemeClr w14:val="tx1"/>
                        </w14:solidFill>
                      </w14:textFill>
                    </w:rPr>
                    <w:t>46.6</w:t>
                  </w:r>
                </w:p>
              </w:tc>
              <w:tc>
                <w:tcPr>
                  <w:tcW w:w="660" w:type="dxa"/>
                  <w:vMerge w:val="restart"/>
                  <w:tcBorders>
                    <w:top w:val="single" w:color="auto" w:sz="4" w:space="0"/>
                    <w:left w:val="single" w:color="auto" w:sz="4" w:space="0"/>
                    <w:right w:val="single" w:color="auto" w:sz="8" w:space="0"/>
                  </w:tcBorders>
                  <w:shd w:val="clear" w:color="auto" w:fill="auto"/>
                  <w:noWrap w:val="0"/>
                  <w:vAlign w:val="center"/>
                </w:tcPr>
                <w:p>
                  <w:pPr>
                    <w:widowControl/>
                    <w:jc w:val="center"/>
                    <w:rPr>
                      <w:rFonts w:hint="default" w:ascii="Times New Roman" w:hAnsi="Times New Roman" w:cs="Times New Roman" w:eastAsiaTheme="minorEastAsia"/>
                      <w:color w:val="FF0000"/>
                      <w:kern w:val="0"/>
                      <w:sz w:val="21"/>
                      <w:szCs w:val="21"/>
                    </w:rPr>
                  </w:pPr>
                  <w:r>
                    <w:rPr>
                      <w:rFonts w:hint="eastAsia" w:ascii="Times New Roman" w:hAnsi="Times New Roman" w:cs="Times New Roman"/>
                      <w:kern w:val="0"/>
                      <w:sz w:val="21"/>
                      <w:szCs w:val="21"/>
                      <w:lang w:val="en-US" w:eastAsia="zh-CN"/>
                    </w:rPr>
                    <w:t>5</w:t>
                  </w:r>
                  <w:r>
                    <w:rPr>
                      <w:rFonts w:hint="default" w:ascii="Times New Roman" w:hAnsi="Times New Roman" w:cs="Times New Roman" w:eastAsiaTheme="minorEastAsia"/>
                      <w:kern w:val="0"/>
                      <w:sz w:val="21"/>
                      <w:szCs w:val="21"/>
                      <w:lang w:val="en-US" w:eastAsia="zh-CN"/>
                    </w:rPr>
                    <w:t>0</w:t>
                  </w:r>
                </w:p>
              </w:tc>
              <w:tc>
                <w:tcPr>
                  <w:tcW w:w="720" w:type="dxa"/>
                  <w:vMerge w:val="restart"/>
                  <w:tcBorders>
                    <w:top w:val="single" w:color="auto" w:sz="4" w:space="0"/>
                    <w:left w:val="single" w:color="auto" w:sz="4" w:space="0"/>
                    <w:right w:val="single" w:color="auto" w:sz="8" w:space="0"/>
                  </w:tcBorders>
                  <w:shd w:val="clear" w:color="auto" w:fill="auto"/>
                  <w:noWrap w:val="0"/>
                  <w:vAlign w:val="center"/>
                </w:tcPr>
                <w:p>
                  <w:pPr>
                    <w:widowControl/>
                    <w:jc w:val="center"/>
                    <w:rPr>
                      <w:rFonts w:hint="default" w:ascii="Times New Roman" w:hAnsi="Times New Roman" w:cs="Times New Roman" w:eastAsiaTheme="minorEastAsia"/>
                      <w:color w:val="FF0000"/>
                      <w:kern w:val="0"/>
                      <w:sz w:val="21"/>
                      <w:szCs w:val="21"/>
                    </w:rPr>
                  </w:pPr>
                  <w:r>
                    <w:rPr>
                      <w:rFonts w:hint="default" w:ascii="Times New Roman" w:hAnsi="Times New Roman" w:cs="Times New Roman" w:eastAsiaTheme="minorEastAsia"/>
                      <w:kern w:val="0"/>
                      <w:sz w:val="21"/>
                      <w:szCs w:val="21"/>
                      <w:lang w:eastAsia="zh-CN"/>
                    </w:rPr>
                    <w:t>达标</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339" w:hRule="atLeast"/>
              </w:trPr>
              <w:tc>
                <w:tcPr>
                  <w:tcW w:w="932" w:type="dxa"/>
                  <w:vMerge w:val="continue"/>
                  <w:tcBorders>
                    <w:left w:val="single" w:color="auto" w:sz="8" w:space="0"/>
                    <w:right w:val="single" w:color="auto" w:sz="4" w:space="0"/>
                  </w:tcBorders>
                  <w:shd w:val="clear" w:color="auto" w:fill="auto"/>
                  <w:noWrap w:val="0"/>
                  <w:vAlign w:val="center"/>
                </w:tcPr>
                <w:p>
                  <w:pPr>
                    <w:jc w:val="center"/>
                    <w:rPr>
                      <w:rFonts w:hint="default" w:ascii="Times New Roman" w:hAnsi="Times New Roman" w:cs="Times New Roman" w:eastAsiaTheme="minorEastAsia"/>
                      <w:sz w:val="21"/>
                      <w:szCs w:val="21"/>
                    </w:rPr>
                  </w:pPr>
                </w:p>
              </w:tc>
              <w:tc>
                <w:tcPr>
                  <w:tcW w:w="1080" w:type="dxa"/>
                  <w:tcBorders>
                    <w:top w:val="single" w:color="auto" w:sz="4" w:space="0"/>
                    <w:left w:val="single" w:color="auto" w:sz="4" w:space="0"/>
                    <w:bottom w:val="single" w:color="auto" w:sz="4" w:space="0"/>
                    <w:right w:val="single" w:color="auto" w:sz="4" w:space="0"/>
                  </w:tcBorders>
                  <w:shd w:val="clear" w:color="auto" w:fill="auto"/>
                  <w:noWrap w:val="0"/>
                  <w:vAlign w:val="center"/>
                </w:tcPr>
                <w:p>
                  <w:pPr>
                    <w:jc w:val="center"/>
                    <w:rPr>
                      <w:rFonts w:hint="default" w:ascii="Times New Roman" w:hAnsi="Times New Roman" w:cs="Times New Roman" w:eastAsiaTheme="minorEastAsia"/>
                      <w:sz w:val="21"/>
                      <w:szCs w:val="21"/>
                    </w:rPr>
                  </w:pPr>
                  <w:r>
                    <w:rPr>
                      <w:rFonts w:hint="default" w:ascii="Times New Roman" w:hAnsi="Times New Roman" w:cs="Times New Roman" w:eastAsiaTheme="minorEastAsia"/>
                      <w:sz w:val="21"/>
                      <w:szCs w:val="21"/>
                    </w:rPr>
                    <w:t>厂界南面</w:t>
                  </w:r>
                </w:p>
              </w:tc>
              <w:tc>
                <w:tcPr>
                  <w:tcW w:w="495" w:type="dxa"/>
                  <w:vMerge w:val="continue"/>
                  <w:tcBorders>
                    <w:top w:val="single" w:color="auto" w:sz="4" w:space="0"/>
                    <w:left w:val="single" w:color="auto" w:sz="4" w:space="0"/>
                    <w:bottom w:val="single" w:color="auto" w:sz="4" w:space="0"/>
                    <w:right w:val="single" w:color="auto" w:sz="4" w:space="0"/>
                  </w:tcBorders>
                  <w:shd w:val="clear" w:color="auto" w:fill="auto"/>
                  <w:noWrap w:val="0"/>
                  <w:vAlign w:val="center"/>
                </w:tcPr>
                <w:p>
                  <w:pPr>
                    <w:widowControl/>
                    <w:jc w:val="center"/>
                    <w:textAlignment w:val="center"/>
                    <w:rPr>
                      <w:rFonts w:hint="default" w:ascii="Times New Roman" w:hAnsi="Times New Roman" w:cs="Times New Roman" w:eastAsiaTheme="minorEastAsia"/>
                      <w:sz w:val="21"/>
                      <w:szCs w:val="21"/>
                    </w:rPr>
                  </w:pPr>
                </w:p>
              </w:tc>
              <w:tc>
                <w:tcPr>
                  <w:tcW w:w="930" w:type="dxa"/>
                  <w:tcBorders>
                    <w:top w:val="single" w:color="auto" w:sz="4" w:space="0"/>
                    <w:left w:val="single" w:color="auto" w:sz="4" w:space="0"/>
                    <w:bottom w:val="single" w:color="auto" w:sz="4" w:space="0"/>
                    <w:right w:val="single" w:color="auto" w:sz="4" w:space="0"/>
                  </w:tcBorders>
                  <w:shd w:val="clear" w:color="auto" w:fill="auto"/>
                  <w:noWrap w:val="0"/>
                  <w:vAlign w:val="bottom"/>
                </w:tcPr>
                <w:p>
                  <w:pPr>
                    <w:widowControl/>
                    <w:jc w:val="center"/>
                    <w:rPr>
                      <w:rFonts w:hint="default" w:ascii="Times New Roman" w:hAnsi="Times New Roman" w:cs="Times New Roman" w:eastAsiaTheme="minorEastAsia"/>
                      <w:color w:val="000000" w:themeColor="text1"/>
                      <w:kern w:val="0"/>
                      <w:sz w:val="21"/>
                      <w:szCs w:val="21"/>
                      <w14:textFill>
                        <w14:solidFill>
                          <w14:schemeClr w14:val="tx1"/>
                        </w14:solidFill>
                      </w14:textFill>
                    </w:rPr>
                  </w:pPr>
                  <w:r>
                    <w:rPr>
                      <w:rFonts w:hint="default" w:ascii="Times New Roman" w:hAnsi="Times New Roman" w:cs="Times New Roman" w:eastAsiaTheme="minorEastAsia"/>
                      <w:color w:val="000000" w:themeColor="text1"/>
                      <w:kern w:val="0"/>
                      <w:sz w:val="21"/>
                      <w:szCs w:val="21"/>
                      <w14:textFill>
                        <w14:solidFill>
                          <w14:schemeClr w14:val="tx1"/>
                        </w14:solidFill>
                      </w14:textFill>
                    </w:rPr>
                    <w:t>58.3</w:t>
                  </w:r>
                </w:p>
              </w:tc>
              <w:tc>
                <w:tcPr>
                  <w:tcW w:w="645" w:type="dxa"/>
                  <w:vMerge w:val="continue"/>
                  <w:tcBorders>
                    <w:left w:val="single" w:color="auto" w:sz="4" w:space="0"/>
                    <w:right w:val="single" w:color="auto" w:sz="4" w:space="0"/>
                  </w:tcBorders>
                  <w:shd w:val="clear" w:color="auto" w:fill="auto"/>
                  <w:noWrap w:val="0"/>
                  <w:vAlign w:val="center"/>
                </w:tcPr>
                <w:p>
                  <w:pPr>
                    <w:widowControl/>
                    <w:jc w:val="center"/>
                    <w:rPr>
                      <w:rFonts w:hint="default" w:ascii="Times New Roman" w:hAnsi="Times New Roman" w:cs="Times New Roman" w:eastAsiaTheme="minorEastAsia"/>
                      <w:color w:val="000000" w:themeColor="text1"/>
                      <w:kern w:val="0"/>
                      <w:sz w:val="21"/>
                      <w:szCs w:val="21"/>
                      <w14:textFill>
                        <w14:solidFill>
                          <w14:schemeClr w14:val="tx1"/>
                        </w14:solidFill>
                      </w14:textFill>
                    </w:rPr>
                  </w:pPr>
                </w:p>
              </w:tc>
              <w:tc>
                <w:tcPr>
                  <w:tcW w:w="675" w:type="dxa"/>
                  <w:vMerge w:val="continue"/>
                  <w:tcBorders>
                    <w:left w:val="single" w:color="auto" w:sz="4" w:space="0"/>
                    <w:right w:val="single" w:color="auto" w:sz="4" w:space="0"/>
                  </w:tcBorders>
                  <w:shd w:val="clear" w:color="auto" w:fill="auto"/>
                  <w:noWrap w:val="0"/>
                  <w:vAlign w:val="center"/>
                </w:tcPr>
                <w:p>
                  <w:pPr>
                    <w:widowControl/>
                    <w:jc w:val="center"/>
                    <w:rPr>
                      <w:rFonts w:hint="default" w:ascii="Times New Roman" w:hAnsi="Times New Roman" w:cs="Times New Roman" w:eastAsiaTheme="minorEastAsia"/>
                      <w:color w:val="000000" w:themeColor="text1"/>
                      <w:kern w:val="0"/>
                      <w:sz w:val="21"/>
                      <w:szCs w:val="21"/>
                      <w14:textFill>
                        <w14:solidFill>
                          <w14:schemeClr w14:val="tx1"/>
                        </w14:solidFill>
                      </w14:textFill>
                    </w:rPr>
                  </w:pPr>
                </w:p>
              </w:tc>
              <w:tc>
                <w:tcPr>
                  <w:tcW w:w="540" w:type="dxa"/>
                  <w:vMerge w:val="continue"/>
                  <w:tcBorders>
                    <w:left w:val="single" w:color="auto" w:sz="4" w:space="0"/>
                    <w:right w:val="single" w:color="auto" w:sz="4" w:space="0"/>
                  </w:tcBorders>
                  <w:shd w:val="clear" w:color="auto" w:fill="auto"/>
                  <w:noWrap w:val="0"/>
                  <w:vAlign w:val="center"/>
                </w:tcPr>
                <w:p>
                  <w:pPr>
                    <w:widowControl/>
                    <w:jc w:val="center"/>
                    <w:textAlignment w:val="center"/>
                    <w:rPr>
                      <w:rFonts w:hint="default" w:ascii="Times New Roman" w:hAnsi="Times New Roman" w:cs="Times New Roman" w:eastAsiaTheme="minorEastAsia"/>
                      <w:color w:val="000000" w:themeColor="text1"/>
                      <w:sz w:val="21"/>
                      <w:szCs w:val="21"/>
                      <w14:textFill>
                        <w14:solidFill>
                          <w14:schemeClr w14:val="tx1"/>
                        </w14:solidFill>
                      </w14:textFill>
                    </w:rPr>
                  </w:pPr>
                </w:p>
              </w:tc>
              <w:tc>
                <w:tcPr>
                  <w:tcW w:w="930" w:type="dxa"/>
                  <w:tcBorders>
                    <w:top w:val="single" w:color="auto" w:sz="4" w:space="0"/>
                    <w:left w:val="single" w:color="auto" w:sz="4" w:space="0"/>
                    <w:bottom w:val="single" w:color="auto" w:sz="4" w:space="0"/>
                    <w:right w:val="single" w:color="auto" w:sz="8" w:space="0"/>
                  </w:tcBorders>
                  <w:shd w:val="clear" w:color="auto" w:fill="auto"/>
                  <w:noWrap w:val="0"/>
                  <w:vAlign w:val="bottom"/>
                </w:tcPr>
                <w:p>
                  <w:pPr>
                    <w:widowControl/>
                    <w:jc w:val="center"/>
                    <w:rPr>
                      <w:rFonts w:hint="eastAsia" w:ascii="Times New Roman" w:hAnsi="Times New Roman" w:cs="Times New Roman" w:eastAsiaTheme="minorEastAsia"/>
                      <w:color w:val="000000" w:themeColor="text1"/>
                      <w:kern w:val="0"/>
                      <w:sz w:val="21"/>
                      <w:szCs w:val="21"/>
                      <w:lang w:val="en-US" w:eastAsia="zh-CN"/>
                      <w14:textFill>
                        <w14:solidFill>
                          <w14:schemeClr w14:val="tx1"/>
                        </w14:solidFill>
                      </w14:textFill>
                    </w:rPr>
                  </w:pPr>
                  <w:r>
                    <w:rPr>
                      <w:rFonts w:hint="eastAsia" w:ascii="Times New Roman" w:hAnsi="Times New Roman" w:cs="Times New Roman"/>
                      <w:color w:val="000000" w:themeColor="text1"/>
                      <w:kern w:val="0"/>
                      <w:sz w:val="21"/>
                      <w:szCs w:val="21"/>
                      <w:lang w:val="en-US" w:eastAsia="zh-CN"/>
                      <w14:textFill>
                        <w14:solidFill>
                          <w14:schemeClr w14:val="tx1"/>
                        </w14:solidFill>
                      </w14:textFill>
                    </w:rPr>
                    <w:t>45.6</w:t>
                  </w:r>
                </w:p>
              </w:tc>
              <w:tc>
                <w:tcPr>
                  <w:tcW w:w="660" w:type="dxa"/>
                  <w:vMerge w:val="continue"/>
                  <w:tcBorders>
                    <w:left w:val="single" w:color="auto" w:sz="4" w:space="0"/>
                    <w:right w:val="single" w:color="auto" w:sz="8" w:space="0"/>
                  </w:tcBorders>
                  <w:shd w:val="clear" w:color="auto" w:fill="auto"/>
                  <w:noWrap w:val="0"/>
                  <w:vAlign w:val="bottom"/>
                </w:tcPr>
                <w:p>
                  <w:pPr>
                    <w:widowControl/>
                    <w:jc w:val="center"/>
                    <w:rPr>
                      <w:rFonts w:hint="default" w:ascii="Times New Roman" w:hAnsi="Times New Roman" w:cs="Times New Roman" w:eastAsiaTheme="minorEastAsia"/>
                      <w:color w:val="FF0000"/>
                      <w:kern w:val="0"/>
                      <w:sz w:val="21"/>
                      <w:szCs w:val="21"/>
                    </w:rPr>
                  </w:pPr>
                </w:p>
              </w:tc>
              <w:tc>
                <w:tcPr>
                  <w:tcW w:w="720" w:type="dxa"/>
                  <w:vMerge w:val="continue"/>
                  <w:tcBorders>
                    <w:left w:val="single" w:color="auto" w:sz="4" w:space="0"/>
                    <w:right w:val="single" w:color="auto" w:sz="8" w:space="0"/>
                  </w:tcBorders>
                  <w:shd w:val="clear" w:color="auto" w:fill="auto"/>
                  <w:noWrap w:val="0"/>
                  <w:vAlign w:val="bottom"/>
                </w:tcPr>
                <w:p>
                  <w:pPr>
                    <w:widowControl/>
                    <w:jc w:val="center"/>
                    <w:rPr>
                      <w:rFonts w:hint="default" w:ascii="Times New Roman" w:hAnsi="Times New Roman" w:cs="Times New Roman" w:eastAsiaTheme="minorEastAsia"/>
                      <w:color w:val="FF0000"/>
                      <w:kern w:val="0"/>
                      <w:sz w:val="21"/>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339" w:hRule="atLeast"/>
              </w:trPr>
              <w:tc>
                <w:tcPr>
                  <w:tcW w:w="932" w:type="dxa"/>
                  <w:vMerge w:val="continue"/>
                  <w:tcBorders>
                    <w:left w:val="single" w:color="auto" w:sz="8" w:space="0"/>
                    <w:right w:val="single" w:color="auto" w:sz="4" w:space="0"/>
                  </w:tcBorders>
                  <w:shd w:val="clear" w:color="auto" w:fill="auto"/>
                  <w:noWrap w:val="0"/>
                  <w:vAlign w:val="center"/>
                </w:tcPr>
                <w:p>
                  <w:pPr>
                    <w:jc w:val="center"/>
                    <w:rPr>
                      <w:rFonts w:hint="default" w:ascii="Times New Roman" w:hAnsi="Times New Roman" w:cs="Times New Roman" w:eastAsiaTheme="minorEastAsia"/>
                      <w:sz w:val="21"/>
                      <w:szCs w:val="21"/>
                    </w:rPr>
                  </w:pPr>
                </w:p>
              </w:tc>
              <w:tc>
                <w:tcPr>
                  <w:tcW w:w="1080" w:type="dxa"/>
                  <w:tcBorders>
                    <w:top w:val="single" w:color="auto" w:sz="4" w:space="0"/>
                    <w:left w:val="single" w:color="auto" w:sz="4" w:space="0"/>
                    <w:bottom w:val="single" w:color="auto" w:sz="4" w:space="0"/>
                    <w:right w:val="single" w:color="auto" w:sz="4" w:space="0"/>
                  </w:tcBorders>
                  <w:shd w:val="clear" w:color="auto" w:fill="auto"/>
                  <w:noWrap w:val="0"/>
                  <w:vAlign w:val="center"/>
                </w:tcPr>
                <w:p>
                  <w:pPr>
                    <w:jc w:val="center"/>
                    <w:rPr>
                      <w:rFonts w:hint="default" w:ascii="Times New Roman" w:hAnsi="Times New Roman" w:cs="Times New Roman" w:eastAsiaTheme="minorEastAsia"/>
                      <w:sz w:val="21"/>
                      <w:szCs w:val="21"/>
                    </w:rPr>
                  </w:pPr>
                  <w:r>
                    <w:rPr>
                      <w:rFonts w:hint="default" w:ascii="Times New Roman" w:hAnsi="Times New Roman" w:cs="Times New Roman" w:eastAsiaTheme="minorEastAsia"/>
                      <w:sz w:val="21"/>
                      <w:szCs w:val="21"/>
                    </w:rPr>
                    <w:t>厂界西面</w:t>
                  </w:r>
                </w:p>
              </w:tc>
              <w:tc>
                <w:tcPr>
                  <w:tcW w:w="495" w:type="dxa"/>
                  <w:vMerge w:val="continue"/>
                  <w:tcBorders>
                    <w:top w:val="single" w:color="auto" w:sz="4" w:space="0"/>
                    <w:left w:val="single" w:color="auto" w:sz="4" w:space="0"/>
                    <w:bottom w:val="single" w:color="auto" w:sz="4" w:space="0"/>
                    <w:right w:val="single" w:color="auto" w:sz="4" w:space="0"/>
                  </w:tcBorders>
                  <w:shd w:val="clear" w:color="auto" w:fill="auto"/>
                  <w:noWrap w:val="0"/>
                  <w:vAlign w:val="center"/>
                </w:tcPr>
                <w:p>
                  <w:pPr>
                    <w:widowControl/>
                    <w:jc w:val="center"/>
                    <w:textAlignment w:val="center"/>
                    <w:rPr>
                      <w:rFonts w:hint="default" w:ascii="Times New Roman" w:hAnsi="Times New Roman" w:cs="Times New Roman" w:eastAsiaTheme="minorEastAsia"/>
                      <w:sz w:val="21"/>
                      <w:szCs w:val="21"/>
                    </w:rPr>
                  </w:pPr>
                </w:p>
              </w:tc>
              <w:tc>
                <w:tcPr>
                  <w:tcW w:w="930" w:type="dxa"/>
                  <w:tcBorders>
                    <w:top w:val="single" w:color="auto" w:sz="4" w:space="0"/>
                    <w:left w:val="single" w:color="auto" w:sz="4" w:space="0"/>
                    <w:bottom w:val="single" w:color="auto" w:sz="4" w:space="0"/>
                    <w:right w:val="single" w:color="auto" w:sz="4" w:space="0"/>
                  </w:tcBorders>
                  <w:shd w:val="clear" w:color="auto" w:fill="auto"/>
                  <w:noWrap w:val="0"/>
                  <w:vAlign w:val="bottom"/>
                </w:tcPr>
                <w:p>
                  <w:pPr>
                    <w:widowControl/>
                    <w:jc w:val="center"/>
                    <w:rPr>
                      <w:rFonts w:hint="default" w:ascii="Times New Roman" w:hAnsi="Times New Roman" w:cs="Times New Roman" w:eastAsiaTheme="minorEastAsia"/>
                      <w:color w:val="000000" w:themeColor="text1"/>
                      <w:kern w:val="0"/>
                      <w:sz w:val="21"/>
                      <w:szCs w:val="21"/>
                      <w14:textFill>
                        <w14:solidFill>
                          <w14:schemeClr w14:val="tx1"/>
                        </w14:solidFill>
                      </w14:textFill>
                    </w:rPr>
                  </w:pPr>
                  <w:r>
                    <w:rPr>
                      <w:rFonts w:hint="default" w:ascii="Times New Roman" w:hAnsi="Times New Roman" w:cs="Times New Roman" w:eastAsiaTheme="minorEastAsia"/>
                      <w:color w:val="000000" w:themeColor="text1"/>
                      <w:kern w:val="0"/>
                      <w:sz w:val="21"/>
                      <w:szCs w:val="21"/>
                      <w14:textFill>
                        <w14:solidFill>
                          <w14:schemeClr w14:val="tx1"/>
                        </w14:solidFill>
                      </w14:textFill>
                    </w:rPr>
                    <w:t>57.7</w:t>
                  </w:r>
                </w:p>
              </w:tc>
              <w:tc>
                <w:tcPr>
                  <w:tcW w:w="645" w:type="dxa"/>
                  <w:vMerge w:val="continue"/>
                  <w:tcBorders>
                    <w:left w:val="single" w:color="auto" w:sz="4" w:space="0"/>
                    <w:right w:val="single" w:color="auto" w:sz="4" w:space="0"/>
                  </w:tcBorders>
                  <w:shd w:val="clear" w:color="auto" w:fill="auto"/>
                  <w:noWrap w:val="0"/>
                  <w:vAlign w:val="center"/>
                </w:tcPr>
                <w:p>
                  <w:pPr>
                    <w:widowControl/>
                    <w:jc w:val="center"/>
                    <w:rPr>
                      <w:rFonts w:hint="default" w:ascii="Times New Roman" w:hAnsi="Times New Roman" w:cs="Times New Roman" w:eastAsiaTheme="minorEastAsia"/>
                      <w:color w:val="000000" w:themeColor="text1"/>
                      <w:kern w:val="0"/>
                      <w:sz w:val="21"/>
                      <w:szCs w:val="21"/>
                      <w14:textFill>
                        <w14:solidFill>
                          <w14:schemeClr w14:val="tx1"/>
                        </w14:solidFill>
                      </w14:textFill>
                    </w:rPr>
                  </w:pPr>
                </w:p>
              </w:tc>
              <w:tc>
                <w:tcPr>
                  <w:tcW w:w="675" w:type="dxa"/>
                  <w:vMerge w:val="continue"/>
                  <w:tcBorders>
                    <w:left w:val="single" w:color="auto" w:sz="4" w:space="0"/>
                    <w:right w:val="single" w:color="auto" w:sz="4" w:space="0"/>
                  </w:tcBorders>
                  <w:shd w:val="clear" w:color="auto" w:fill="auto"/>
                  <w:noWrap w:val="0"/>
                  <w:vAlign w:val="center"/>
                </w:tcPr>
                <w:p>
                  <w:pPr>
                    <w:widowControl/>
                    <w:jc w:val="center"/>
                    <w:rPr>
                      <w:rFonts w:hint="default" w:ascii="Times New Roman" w:hAnsi="Times New Roman" w:cs="Times New Roman" w:eastAsiaTheme="minorEastAsia"/>
                      <w:color w:val="000000" w:themeColor="text1"/>
                      <w:kern w:val="0"/>
                      <w:sz w:val="21"/>
                      <w:szCs w:val="21"/>
                      <w14:textFill>
                        <w14:solidFill>
                          <w14:schemeClr w14:val="tx1"/>
                        </w14:solidFill>
                      </w14:textFill>
                    </w:rPr>
                  </w:pPr>
                </w:p>
              </w:tc>
              <w:tc>
                <w:tcPr>
                  <w:tcW w:w="540" w:type="dxa"/>
                  <w:vMerge w:val="continue"/>
                  <w:tcBorders>
                    <w:left w:val="single" w:color="auto" w:sz="4" w:space="0"/>
                    <w:right w:val="single" w:color="auto" w:sz="4" w:space="0"/>
                  </w:tcBorders>
                  <w:shd w:val="clear" w:color="auto" w:fill="auto"/>
                  <w:noWrap w:val="0"/>
                  <w:vAlign w:val="center"/>
                </w:tcPr>
                <w:p>
                  <w:pPr>
                    <w:widowControl/>
                    <w:jc w:val="center"/>
                    <w:textAlignment w:val="center"/>
                    <w:rPr>
                      <w:rFonts w:hint="default" w:ascii="Times New Roman" w:hAnsi="Times New Roman" w:cs="Times New Roman" w:eastAsiaTheme="minorEastAsia"/>
                      <w:color w:val="000000" w:themeColor="text1"/>
                      <w:sz w:val="21"/>
                      <w:szCs w:val="21"/>
                      <w14:textFill>
                        <w14:solidFill>
                          <w14:schemeClr w14:val="tx1"/>
                        </w14:solidFill>
                      </w14:textFill>
                    </w:rPr>
                  </w:pPr>
                </w:p>
              </w:tc>
              <w:tc>
                <w:tcPr>
                  <w:tcW w:w="930" w:type="dxa"/>
                  <w:tcBorders>
                    <w:top w:val="single" w:color="auto" w:sz="4" w:space="0"/>
                    <w:left w:val="single" w:color="auto" w:sz="4" w:space="0"/>
                    <w:bottom w:val="single" w:color="auto" w:sz="4" w:space="0"/>
                    <w:right w:val="single" w:color="auto" w:sz="8" w:space="0"/>
                  </w:tcBorders>
                  <w:shd w:val="clear" w:color="auto" w:fill="auto"/>
                  <w:noWrap w:val="0"/>
                  <w:vAlign w:val="bottom"/>
                </w:tcPr>
                <w:p>
                  <w:pPr>
                    <w:widowControl/>
                    <w:jc w:val="center"/>
                    <w:rPr>
                      <w:rFonts w:hint="eastAsia" w:ascii="Times New Roman" w:hAnsi="Times New Roman" w:cs="Times New Roman" w:eastAsiaTheme="minorEastAsia"/>
                      <w:color w:val="000000" w:themeColor="text1"/>
                      <w:kern w:val="0"/>
                      <w:sz w:val="21"/>
                      <w:szCs w:val="21"/>
                      <w:lang w:val="en-US" w:eastAsia="zh-CN"/>
                      <w14:textFill>
                        <w14:solidFill>
                          <w14:schemeClr w14:val="tx1"/>
                        </w14:solidFill>
                      </w14:textFill>
                    </w:rPr>
                  </w:pPr>
                  <w:r>
                    <w:rPr>
                      <w:rFonts w:hint="eastAsia" w:ascii="Times New Roman" w:hAnsi="Times New Roman" w:cs="Times New Roman"/>
                      <w:color w:val="000000" w:themeColor="text1"/>
                      <w:kern w:val="0"/>
                      <w:sz w:val="21"/>
                      <w:szCs w:val="21"/>
                      <w:lang w:val="en-US" w:eastAsia="zh-CN"/>
                      <w14:textFill>
                        <w14:solidFill>
                          <w14:schemeClr w14:val="tx1"/>
                        </w14:solidFill>
                      </w14:textFill>
                    </w:rPr>
                    <w:t>47.5</w:t>
                  </w:r>
                </w:p>
              </w:tc>
              <w:tc>
                <w:tcPr>
                  <w:tcW w:w="660" w:type="dxa"/>
                  <w:vMerge w:val="continue"/>
                  <w:tcBorders>
                    <w:left w:val="single" w:color="auto" w:sz="4" w:space="0"/>
                    <w:right w:val="single" w:color="auto" w:sz="8" w:space="0"/>
                  </w:tcBorders>
                  <w:shd w:val="clear" w:color="auto" w:fill="auto"/>
                  <w:noWrap w:val="0"/>
                  <w:vAlign w:val="bottom"/>
                </w:tcPr>
                <w:p>
                  <w:pPr>
                    <w:widowControl/>
                    <w:jc w:val="center"/>
                    <w:rPr>
                      <w:rFonts w:hint="default" w:ascii="Times New Roman" w:hAnsi="Times New Roman" w:cs="Times New Roman" w:eastAsiaTheme="minorEastAsia"/>
                      <w:color w:val="FF0000"/>
                      <w:kern w:val="0"/>
                      <w:sz w:val="21"/>
                      <w:szCs w:val="21"/>
                    </w:rPr>
                  </w:pPr>
                </w:p>
              </w:tc>
              <w:tc>
                <w:tcPr>
                  <w:tcW w:w="720" w:type="dxa"/>
                  <w:vMerge w:val="continue"/>
                  <w:tcBorders>
                    <w:left w:val="single" w:color="auto" w:sz="4" w:space="0"/>
                    <w:right w:val="single" w:color="auto" w:sz="8" w:space="0"/>
                  </w:tcBorders>
                  <w:shd w:val="clear" w:color="auto" w:fill="auto"/>
                  <w:noWrap w:val="0"/>
                  <w:vAlign w:val="bottom"/>
                </w:tcPr>
                <w:p>
                  <w:pPr>
                    <w:widowControl/>
                    <w:jc w:val="center"/>
                    <w:rPr>
                      <w:rFonts w:hint="default" w:ascii="Times New Roman" w:hAnsi="Times New Roman" w:cs="Times New Roman" w:eastAsiaTheme="minorEastAsia"/>
                      <w:color w:val="FF0000"/>
                      <w:kern w:val="0"/>
                      <w:sz w:val="21"/>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339" w:hRule="atLeast"/>
              </w:trPr>
              <w:tc>
                <w:tcPr>
                  <w:tcW w:w="932" w:type="dxa"/>
                  <w:vMerge w:val="continue"/>
                  <w:tcBorders>
                    <w:left w:val="single" w:color="auto" w:sz="8" w:space="0"/>
                    <w:right w:val="single" w:color="auto" w:sz="4" w:space="0"/>
                  </w:tcBorders>
                  <w:shd w:val="clear" w:color="auto" w:fill="auto"/>
                  <w:noWrap w:val="0"/>
                  <w:vAlign w:val="center"/>
                </w:tcPr>
                <w:p>
                  <w:pPr>
                    <w:jc w:val="center"/>
                    <w:rPr>
                      <w:rFonts w:hint="default" w:ascii="Times New Roman" w:hAnsi="Times New Roman" w:cs="Times New Roman" w:eastAsiaTheme="minorEastAsia"/>
                      <w:sz w:val="21"/>
                      <w:szCs w:val="21"/>
                    </w:rPr>
                  </w:pPr>
                </w:p>
              </w:tc>
              <w:tc>
                <w:tcPr>
                  <w:tcW w:w="1080" w:type="dxa"/>
                  <w:tcBorders>
                    <w:top w:val="single" w:color="auto" w:sz="4" w:space="0"/>
                    <w:left w:val="single" w:color="auto" w:sz="4" w:space="0"/>
                    <w:bottom w:val="single" w:color="auto" w:sz="4" w:space="0"/>
                    <w:right w:val="single" w:color="auto" w:sz="4" w:space="0"/>
                  </w:tcBorders>
                  <w:shd w:val="clear" w:color="auto" w:fill="auto"/>
                  <w:noWrap w:val="0"/>
                  <w:vAlign w:val="center"/>
                </w:tcPr>
                <w:p>
                  <w:pPr>
                    <w:jc w:val="center"/>
                    <w:rPr>
                      <w:rFonts w:hint="default" w:ascii="Times New Roman" w:hAnsi="Times New Roman" w:cs="Times New Roman" w:eastAsiaTheme="minorEastAsia"/>
                      <w:sz w:val="21"/>
                      <w:szCs w:val="21"/>
                    </w:rPr>
                  </w:pPr>
                  <w:r>
                    <w:rPr>
                      <w:rFonts w:hint="default" w:ascii="Times New Roman" w:hAnsi="Times New Roman" w:cs="Times New Roman" w:eastAsiaTheme="minorEastAsia"/>
                      <w:sz w:val="21"/>
                      <w:szCs w:val="21"/>
                    </w:rPr>
                    <w:t>厂界北面</w:t>
                  </w:r>
                </w:p>
              </w:tc>
              <w:tc>
                <w:tcPr>
                  <w:tcW w:w="495" w:type="dxa"/>
                  <w:vMerge w:val="continue"/>
                  <w:tcBorders>
                    <w:top w:val="single" w:color="auto" w:sz="4" w:space="0"/>
                    <w:left w:val="single" w:color="auto" w:sz="4" w:space="0"/>
                    <w:bottom w:val="single" w:color="auto" w:sz="4" w:space="0"/>
                    <w:right w:val="single" w:color="auto" w:sz="4" w:space="0"/>
                  </w:tcBorders>
                  <w:shd w:val="clear" w:color="auto" w:fill="auto"/>
                  <w:noWrap w:val="0"/>
                  <w:vAlign w:val="center"/>
                </w:tcPr>
                <w:p>
                  <w:pPr>
                    <w:widowControl/>
                    <w:jc w:val="center"/>
                    <w:textAlignment w:val="center"/>
                    <w:rPr>
                      <w:rFonts w:hint="default" w:ascii="Times New Roman" w:hAnsi="Times New Roman" w:cs="Times New Roman" w:eastAsiaTheme="minorEastAsia"/>
                      <w:sz w:val="21"/>
                      <w:szCs w:val="21"/>
                    </w:rPr>
                  </w:pPr>
                </w:p>
              </w:tc>
              <w:tc>
                <w:tcPr>
                  <w:tcW w:w="930" w:type="dxa"/>
                  <w:tcBorders>
                    <w:top w:val="single" w:color="auto" w:sz="4" w:space="0"/>
                    <w:left w:val="single" w:color="auto" w:sz="4" w:space="0"/>
                    <w:bottom w:val="single" w:color="auto" w:sz="4" w:space="0"/>
                    <w:right w:val="single" w:color="auto" w:sz="4" w:space="0"/>
                  </w:tcBorders>
                  <w:shd w:val="clear" w:color="auto" w:fill="auto"/>
                  <w:noWrap w:val="0"/>
                  <w:vAlign w:val="bottom"/>
                </w:tcPr>
                <w:p>
                  <w:pPr>
                    <w:widowControl/>
                    <w:jc w:val="center"/>
                    <w:rPr>
                      <w:rFonts w:hint="default" w:ascii="Times New Roman" w:hAnsi="Times New Roman" w:cs="Times New Roman" w:eastAsiaTheme="minorEastAsia"/>
                      <w:color w:val="000000" w:themeColor="text1"/>
                      <w:kern w:val="0"/>
                      <w:sz w:val="21"/>
                      <w:szCs w:val="21"/>
                      <w14:textFill>
                        <w14:solidFill>
                          <w14:schemeClr w14:val="tx1"/>
                        </w14:solidFill>
                      </w14:textFill>
                    </w:rPr>
                  </w:pPr>
                  <w:r>
                    <w:rPr>
                      <w:rFonts w:hint="default" w:ascii="Times New Roman" w:hAnsi="Times New Roman" w:cs="Times New Roman" w:eastAsiaTheme="minorEastAsia"/>
                      <w:color w:val="000000" w:themeColor="text1"/>
                      <w:kern w:val="0"/>
                      <w:sz w:val="21"/>
                      <w:szCs w:val="21"/>
                      <w14:textFill>
                        <w14:solidFill>
                          <w14:schemeClr w14:val="tx1"/>
                        </w14:solidFill>
                      </w14:textFill>
                    </w:rPr>
                    <w:t>58.2</w:t>
                  </w:r>
                </w:p>
              </w:tc>
              <w:tc>
                <w:tcPr>
                  <w:tcW w:w="645" w:type="dxa"/>
                  <w:vMerge w:val="continue"/>
                  <w:tcBorders>
                    <w:left w:val="single" w:color="auto" w:sz="4" w:space="0"/>
                    <w:bottom w:val="single" w:color="auto" w:sz="4" w:space="0"/>
                    <w:right w:val="single" w:color="auto" w:sz="4" w:space="0"/>
                  </w:tcBorders>
                  <w:shd w:val="clear" w:color="auto" w:fill="auto"/>
                  <w:noWrap w:val="0"/>
                  <w:vAlign w:val="center"/>
                </w:tcPr>
                <w:p>
                  <w:pPr>
                    <w:widowControl/>
                    <w:jc w:val="center"/>
                    <w:rPr>
                      <w:rFonts w:hint="default" w:ascii="Times New Roman" w:hAnsi="Times New Roman" w:cs="Times New Roman" w:eastAsiaTheme="minorEastAsia"/>
                      <w:color w:val="000000" w:themeColor="text1"/>
                      <w:kern w:val="0"/>
                      <w:sz w:val="21"/>
                      <w:szCs w:val="21"/>
                      <w14:textFill>
                        <w14:solidFill>
                          <w14:schemeClr w14:val="tx1"/>
                        </w14:solidFill>
                      </w14:textFill>
                    </w:rPr>
                  </w:pPr>
                </w:p>
              </w:tc>
              <w:tc>
                <w:tcPr>
                  <w:tcW w:w="675" w:type="dxa"/>
                  <w:vMerge w:val="continue"/>
                  <w:tcBorders>
                    <w:left w:val="single" w:color="auto" w:sz="4" w:space="0"/>
                    <w:bottom w:val="single" w:color="auto" w:sz="4" w:space="0"/>
                    <w:right w:val="single" w:color="auto" w:sz="4" w:space="0"/>
                  </w:tcBorders>
                  <w:shd w:val="clear" w:color="auto" w:fill="auto"/>
                  <w:noWrap w:val="0"/>
                  <w:vAlign w:val="center"/>
                </w:tcPr>
                <w:p>
                  <w:pPr>
                    <w:widowControl/>
                    <w:jc w:val="center"/>
                    <w:rPr>
                      <w:rFonts w:hint="default" w:ascii="Times New Roman" w:hAnsi="Times New Roman" w:cs="Times New Roman" w:eastAsiaTheme="minorEastAsia"/>
                      <w:color w:val="000000" w:themeColor="text1"/>
                      <w:kern w:val="0"/>
                      <w:sz w:val="21"/>
                      <w:szCs w:val="21"/>
                      <w14:textFill>
                        <w14:solidFill>
                          <w14:schemeClr w14:val="tx1"/>
                        </w14:solidFill>
                      </w14:textFill>
                    </w:rPr>
                  </w:pPr>
                </w:p>
              </w:tc>
              <w:tc>
                <w:tcPr>
                  <w:tcW w:w="540" w:type="dxa"/>
                  <w:vMerge w:val="continue"/>
                  <w:tcBorders>
                    <w:left w:val="single" w:color="auto" w:sz="4" w:space="0"/>
                    <w:bottom w:val="single" w:color="auto" w:sz="4" w:space="0"/>
                    <w:right w:val="single" w:color="auto" w:sz="4" w:space="0"/>
                  </w:tcBorders>
                  <w:shd w:val="clear" w:color="auto" w:fill="auto"/>
                  <w:noWrap w:val="0"/>
                  <w:vAlign w:val="center"/>
                </w:tcPr>
                <w:p>
                  <w:pPr>
                    <w:widowControl/>
                    <w:jc w:val="center"/>
                    <w:textAlignment w:val="center"/>
                    <w:rPr>
                      <w:rFonts w:hint="default" w:ascii="Times New Roman" w:hAnsi="Times New Roman" w:cs="Times New Roman" w:eastAsiaTheme="minorEastAsia"/>
                      <w:color w:val="000000" w:themeColor="text1"/>
                      <w:sz w:val="21"/>
                      <w:szCs w:val="21"/>
                      <w14:textFill>
                        <w14:solidFill>
                          <w14:schemeClr w14:val="tx1"/>
                        </w14:solidFill>
                      </w14:textFill>
                    </w:rPr>
                  </w:pPr>
                </w:p>
              </w:tc>
              <w:tc>
                <w:tcPr>
                  <w:tcW w:w="930" w:type="dxa"/>
                  <w:tcBorders>
                    <w:top w:val="single" w:color="auto" w:sz="4" w:space="0"/>
                    <w:left w:val="single" w:color="auto" w:sz="4" w:space="0"/>
                    <w:bottom w:val="single" w:color="auto" w:sz="4" w:space="0"/>
                    <w:right w:val="single" w:color="auto" w:sz="8" w:space="0"/>
                  </w:tcBorders>
                  <w:shd w:val="clear" w:color="auto" w:fill="auto"/>
                  <w:noWrap w:val="0"/>
                  <w:vAlign w:val="bottom"/>
                </w:tcPr>
                <w:p>
                  <w:pPr>
                    <w:widowControl/>
                    <w:jc w:val="center"/>
                    <w:rPr>
                      <w:rFonts w:hint="eastAsia" w:ascii="Times New Roman" w:hAnsi="Times New Roman" w:cs="Times New Roman" w:eastAsiaTheme="minorEastAsia"/>
                      <w:color w:val="000000" w:themeColor="text1"/>
                      <w:kern w:val="0"/>
                      <w:sz w:val="21"/>
                      <w:szCs w:val="21"/>
                      <w:lang w:val="en-US" w:eastAsia="zh-CN"/>
                      <w14:textFill>
                        <w14:solidFill>
                          <w14:schemeClr w14:val="tx1"/>
                        </w14:solidFill>
                      </w14:textFill>
                    </w:rPr>
                  </w:pPr>
                  <w:r>
                    <w:rPr>
                      <w:rFonts w:hint="eastAsia" w:ascii="Times New Roman" w:hAnsi="Times New Roman" w:cs="Times New Roman"/>
                      <w:color w:val="000000" w:themeColor="text1"/>
                      <w:kern w:val="0"/>
                      <w:sz w:val="21"/>
                      <w:szCs w:val="21"/>
                      <w:lang w:val="en-US" w:eastAsia="zh-CN"/>
                      <w14:textFill>
                        <w14:solidFill>
                          <w14:schemeClr w14:val="tx1"/>
                        </w14:solidFill>
                      </w14:textFill>
                    </w:rPr>
                    <w:t>46.2</w:t>
                  </w:r>
                </w:p>
              </w:tc>
              <w:tc>
                <w:tcPr>
                  <w:tcW w:w="660" w:type="dxa"/>
                  <w:vMerge w:val="continue"/>
                  <w:tcBorders>
                    <w:left w:val="single" w:color="auto" w:sz="4" w:space="0"/>
                    <w:bottom w:val="single" w:color="auto" w:sz="4" w:space="0"/>
                    <w:right w:val="single" w:color="auto" w:sz="8" w:space="0"/>
                  </w:tcBorders>
                  <w:shd w:val="clear" w:color="auto" w:fill="auto"/>
                  <w:noWrap w:val="0"/>
                  <w:vAlign w:val="bottom"/>
                </w:tcPr>
                <w:p>
                  <w:pPr>
                    <w:widowControl/>
                    <w:jc w:val="center"/>
                    <w:rPr>
                      <w:rFonts w:hint="default" w:ascii="Times New Roman" w:hAnsi="Times New Roman" w:cs="Times New Roman" w:eastAsiaTheme="minorEastAsia"/>
                      <w:color w:val="FF0000"/>
                      <w:kern w:val="0"/>
                      <w:sz w:val="21"/>
                      <w:szCs w:val="21"/>
                    </w:rPr>
                  </w:pPr>
                </w:p>
              </w:tc>
              <w:tc>
                <w:tcPr>
                  <w:tcW w:w="720" w:type="dxa"/>
                  <w:vMerge w:val="continue"/>
                  <w:tcBorders>
                    <w:left w:val="single" w:color="auto" w:sz="4" w:space="0"/>
                    <w:bottom w:val="single" w:color="auto" w:sz="4" w:space="0"/>
                    <w:right w:val="single" w:color="auto" w:sz="8" w:space="0"/>
                  </w:tcBorders>
                  <w:shd w:val="clear" w:color="auto" w:fill="auto"/>
                  <w:noWrap w:val="0"/>
                  <w:vAlign w:val="bottom"/>
                </w:tcPr>
                <w:p>
                  <w:pPr>
                    <w:widowControl/>
                    <w:jc w:val="center"/>
                    <w:rPr>
                      <w:rFonts w:hint="default" w:ascii="Times New Roman" w:hAnsi="Times New Roman" w:cs="Times New Roman" w:eastAsiaTheme="minorEastAsia"/>
                      <w:color w:val="FF0000"/>
                      <w:kern w:val="0"/>
                      <w:sz w:val="21"/>
                      <w:szCs w:val="21"/>
                    </w:rPr>
                  </w:pPr>
                </w:p>
              </w:tc>
            </w:tr>
            <w:bookmarkEnd w:id="31"/>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339" w:hRule="atLeast"/>
              </w:trPr>
              <w:tc>
                <w:tcPr>
                  <w:tcW w:w="932" w:type="dxa"/>
                  <w:vMerge w:val="restart"/>
                  <w:tcBorders>
                    <w:left w:val="single" w:color="auto" w:sz="8" w:space="0"/>
                    <w:right w:val="single" w:color="auto" w:sz="4" w:space="0"/>
                  </w:tcBorders>
                  <w:shd w:val="clear" w:color="auto" w:fill="auto"/>
                  <w:noWrap w:val="0"/>
                  <w:vAlign w:val="center"/>
                </w:tcPr>
                <w:p>
                  <w:pPr>
                    <w:jc w:val="center"/>
                    <w:rPr>
                      <w:rFonts w:hint="default" w:ascii="Times New Roman" w:hAnsi="Times New Roman" w:cs="Times New Roman" w:eastAsiaTheme="minorEastAsia"/>
                      <w:sz w:val="21"/>
                      <w:szCs w:val="21"/>
                    </w:rPr>
                  </w:pPr>
                  <w:r>
                    <w:rPr>
                      <w:rFonts w:hint="default" w:ascii="Times New Roman" w:hAnsi="Times New Roman" w:cs="Times New Roman" w:eastAsiaTheme="minorEastAsia"/>
                      <w:sz w:val="21"/>
                      <w:szCs w:val="21"/>
                    </w:rPr>
                    <w:t>2018.12.17</w:t>
                  </w:r>
                </w:p>
              </w:tc>
              <w:tc>
                <w:tcPr>
                  <w:tcW w:w="1080" w:type="dxa"/>
                  <w:tcBorders>
                    <w:top w:val="single" w:color="auto" w:sz="4" w:space="0"/>
                    <w:left w:val="single" w:color="auto" w:sz="4" w:space="0"/>
                    <w:bottom w:val="single" w:color="auto" w:sz="4" w:space="0"/>
                    <w:right w:val="single" w:color="auto" w:sz="4" w:space="0"/>
                  </w:tcBorders>
                  <w:shd w:val="clear" w:color="auto" w:fill="auto"/>
                  <w:noWrap w:val="0"/>
                  <w:vAlign w:val="center"/>
                </w:tcPr>
                <w:p>
                  <w:pPr>
                    <w:jc w:val="center"/>
                    <w:rPr>
                      <w:rFonts w:hint="default" w:ascii="Times New Roman" w:hAnsi="Times New Roman" w:cs="Times New Roman" w:eastAsiaTheme="minorEastAsia"/>
                      <w:sz w:val="21"/>
                      <w:szCs w:val="21"/>
                    </w:rPr>
                  </w:pPr>
                  <w:r>
                    <w:rPr>
                      <w:rFonts w:hint="default" w:ascii="Times New Roman" w:hAnsi="Times New Roman" w:cs="Times New Roman" w:eastAsiaTheme="minorEastAsia"/>
                      <w:sz w:val="21"/>
                      <w:szCs w:val="21"/>
                    </w:rPr>
                    <w:t>厂界东面</w:t>
                  </w:r>
                </w:p>
              </w:tc>
              <w:tc>
                <w:tcPr>
                  <w:tcW w:w="495" w:type="dxa"/>
                  <w:vMerge w:val="restart"/>
                  <w:tcBorders>
                    <w:top w:val="single" w:color="auto" w:sz="4" w:space="0"/>
                    <w:left w:val="single" w:color="auto" w:sz="4" w:space="0"/>
                    <w:bottom w:val="single" w:color="auto" w:sz="4" w:space="0"/>
                    <w:right w:val="single" w:color="auto" w:sz="4" w:space="0"/>
                  </w:tcBorders>
                  <w:shd w:val="clear" w:color="auto" w:fill="auto"/>
                  <w:noWrap w:val="0"/>
                  <w:vAlign w:val="center"/>
                </w:tcPr>
                <w:p>
                  <w:pPr>
                    <w:widowControl/>
                    <w:jc w:val="center"/>
                    <w:textAlignment w:val="center"/>
                    <w:rPr>
                      <w:rFonts w:hint="default" w:ascii="Times New Roman" w:hAnsi="Times New Roman" w:cs="Times New Roman" w:eastAsiaTheme="minorEastAsia"/>
                      <w:sz w:val="21"/>
                      <w:szCs w:val="21"/>
                    </w:rPr>
                  </w:pPr>
                  <w:r>
                    <w:rPr>
                      <w:rFonts w:hint="default" w:ascii="Times New Roman" w:hAnsi="Times New Roman" w:cs="Times New Roman" w:eastAsiaTheme="minorEastAsia"/>
                      <w:sz w:val="21"/>
                      <w:szCs w:val="21"/>
                    </w:rPr>
                    <w:t>昼间</w:t>
                  </w:r>
                </w:p>
              </w:tc>
              <w:tc>
                <w:tcPr>
                  <w:tcW w:w="930" w:type="dxa"/>
                  <w:tcBorders>
                    <w:top w:val="single" w:color="auto" w:sz="4" w:space="0"/>
                    <w:left w:val="single" w:color="auto" w:sz="4" w:space="0"/>
                    <w:bottom w:val="single" w:color="auto" w:sz="4" w:space="0"/>
                    <w:right w:val="single" w:color="auto" w:sz="4" w:space="0"/>
                  </w:tcBorders>
                  <w:shd w:val="clear" w:color="auto" w:fill="auto"/>
                  <w:noWrap w:val="0"/>
                  <w:vAlign w:val="bottom"/>
                </w:tcPr>
                <w:p>
                  <w:pPr>
                    <w:widowControl/>
                    <w:jc w:val="center"/>
                    <w:rPr>
                      <w:rFonts w:hint="default" w:ascii="Times New Roman" w:hAnsi="Times New Roman" w:cs="Times New Roman" w:eastAsiaTheme="minorEastAsia"/>
                      <w:color w:val="000000" w:themeColor="text1"/>
                      <w:kern w:val="0"/>
                      <w:sz w:val="21"/>
                      <w:szCs w:val="21"/>
                      <w14:textFill>
                        <w14:solidFill>
                          <w14:schemeClr w14:val="tx1"/>
                        </w14:solidFill>
                      </w14:textFill>
                    </w:rPr>
                  </w:pPr>
                  <w:r>
                    <w:rPr>
                      <w:rFonts w:hint="default" w:ascii="Times New Roman" w:hAnsi="Times New Roman" w:cs="Times New Roman" w:eastAsiaTheme="minorEastAsia"/>
                      <w:color w:val="000000" w:themeColor="text1"/>
                      <w:kern w:val="0"/>
                      <w:sz w:val="21"/>
                      <w:szCs w:val="21"/>
                      <w14:textFill>
                        <w14:solidFill>
                          <w14:schemeClr w14:val="tx1"/>
                        </w14:solidFill>
                      </w14:textFill>
                    </w:rPr>
                    <w:t>59.8</w:t>
                  </w:r>
                </w:p>
              </w:tc>
              <w:tc>
                <w:tcPr>
                  <w:tcW w:w="645" w:type="dxa"/>
                  <w:vMerge w:val="restart"/>
                  <w:tcBorders>
                    <w:top w:val="single" w:color="auto" w:sz="4" w:space="0"/>
                    <w:left w:val="single" w:color="auto" w:sz="4" w:space="0"/>
                    <w:right w:val="single" w:color="auto" w:sz="4" w:space="0"/>
                  </w:tcBorders>
                  <w:shd w:val="clear" w:color="auto" w:fill="auto"/>
                  <w:noWrap w:val="0"/>
                  <w:vAlign w:val="center"/>
                </w:tcPr>
                <w:p>
                  <w:pPr>
                    <w:widowControl/>
                    <w:jc w:val="center"/>
                    <w:rPr>
                      <w:rFonts w:hint="default" w:ascii="Times New Roman" w:hAnsi="Times New Roman" w:cs="Times New Roman" w:eastAsiaTheme="minorEastAsia"/>
                      <w:color w:val="000000" w:themeColor="text1"/>
                      <w:kern w:val="0"/>
                      <w:sz w:val="21"/>
                      <w:szCs w:val="21"/>
                      <w:lang w:val="en-US" w:eastAsia="zh-CN"/>
                      <w14:textFill>
                        <w14:solidFill>
                          <w14:schemeClr w14:val="tx1"/>
                        </w14:solidFill>
                      </w14:textFill>
                    </w:rPr>
                  </w:pPr>
                  <w:r>
                    <w:rPr>
                      <w:rFonts w:hint="eastAsia" w:ascii="Times New Roman" w:hAnsi="Times New Roman" w:cs="Times New Roman"/>
                      <w:color w:val="000000" w:themeColor="text1"/>
                      <w:kern w:val="0"/>
                      <w:sz w:val="21"/>
                      <w:szCs w:val="21"/>
                      <w:lang w:val="en-US" w:eastAsia="zh-CN"/>
                      <w14:textFill>
                        <w14:solidFill>
                          <w14:schemeClr w14:val="tx1"/>
                        </w14:solidFill>
                      </w14:textFill>
                    </w:rPr>
                    <w:t>6</w:t>
                  </w:r>
                  <w:r>
                    <w:rPr>
                      <w:rFonts w:hint="default" w:ascii="Times New Roman" w:hAnsi="Times New Roman" w:cs="Times New Roman" w:eastAsiaTheme="minorEastAsia"/>
                      <w:color w:val="000000" w:themeColor="text1"/>
                      <w:kern w:val="0"/>
                      <w:sz w:val="21"/>
                      <w:szCs w:val="21"/>
                      <w:lang w:val="en-US" w:eastAsia="zh-CN"/>
                      <w14:textFill>
                        <w14:solidFill>
                          <w14:schemeClr w14:val="tx1"/>
                        </w14:solidFill>
                      </w14:textFill>
                    </w:rPr>
                    <w:t>0</w:t>
                  </w:r>
                </w:p>
              </w:tc>
              <w:tc>
                <w:tcPr>
                  <w:tcW w:w="675" w:type="dxa"/>
                  <w:vMerge w:val="restart"/>
                  <w:tcBorders>
                    <w:top w:val="single" w:color="auto" w:sz="4" w:space="0"/>
                    <w:left w:val="single" w:color="auto" w:sz="4" w:space="0"/>
                    <w:right w:val="single" w:color="auto" w:sz="4" w:space="0"/>
                  </w:tcBorders>
                  <w:shd w:val="clear" w:color="auto" w:fill="auto"/>
                  <w:noWrap w:val="0"/>
                  <w:vAlign w:val="center"/>
                </w:tcPr>
                <w:p>
                  <w:pPr>
                    <w:widowControl/>
                    <w:jc w:val="center"/>
                    <w:rPr>
                      <w:rFonts w:hint="default" w:ascii="Times New Roman" w:hAnsi="Times New Roman" w:cs="Times New Roman" w:eastAsiaTheme="minorEastAsia"/>
                      <w:color w:val="000000" w:themeColor="text1"/>
                      <w:kern w:val="0"/>
                      <w:sz w:val="21"/>
                      <w:szCs w:val="21"/>
                      <w:lang w:eastAsia="zh-CN"/>
                      <w14:textFill>
                        <w14:solidFill>
                          <w14:schemeClr w14:val="tx1"/>
                        </w14:solidFill>
                      </w14:textFill>
                    </w:rPr>
                  </w:pPr>
                  <w:r>
                    <w:rPr>
                      <w:rFonts w:hint="default" w:ascii="Times New Roman" w:hAnsi="Times New Roman" w:cs="Times New Roman" w:eastAsiaTheme="minorEastAsia"/>
                      <w:color w:val="000000" w:themeColor="text1"/>
                      <w:kern w:val="0"/>
                      <w:sz w:val="21"/>
                      <w:szCs w:val="21"/>
                      <w:lang w:eastAsia="zh-CN"/>
                      <w14:textFill>
                        <w14:solidFill>
                          <w14:schemeClr w14:val="tx1"/>
                        </w14:solidFill>
                      </w14:textFill>
                    </w:rPr>
                    <w:t>达标</w:t>
                  </w:r>
                </w:p>
              </w:tc>
              <w:tc>
                <w:tcPr>
                  <w:tcW w:w="540" w:type="dxa"/>
                  <w:vMerge w:val="restart"/>
                  <w:tcBorders>
                    <w:top w:val="single" w:color="auto" w:sz="4" w:space="0"/>
                    <w:left w:val="single" w:color="auto" w:sz="4" w:space="0"/>
                    <w:right w:val="single" w:color="auto" w:sz="4" w:space="0"/>
                  </w:tcBorders>
                  <w:shd w:val="clear" w:color="auto" w:fill="auto"/>
                  <w:noWrap w:val="0"/>
                  <w:vAlign w:val="center"/>
                </w:tcPr>
                <w:p>
                  <w:pPr>
                    <w:jc w:val="center"/>
                    <w:rPr>
                      <w:rFonts w:hint="default" w:ascii="Times New Roman" w:hAnsi="Times New Roman" w:cs="Times New Roman" w:eastAsiaTheme="minorEastAsia"/>
                      <w:color w:val="000000" w:themeColor="text1"/>
                      <w:sz w:val="21"/>
                      <w:szCs w:val="21"/>
                      <w14:textFill>
                        <w14:solidFill>
                          <w14:schemeClr w14:val="tx1"/>
                        </w14:solidFill>
                      </w14:textFill>
                    </w:rPr>
                  </w:pPr>
                  <w:r>
                    <w:rPr>
                      <w:rFonts w:hint="default" w:ascii="Times New Roman" w:hAnsi="Times New Roman" w:cs="Times New Roman" w:eastAsiaTheme="minorEastAsia"/>
                      <w:color w:val="000000" w:themeColor="text1"/>
                      <w:sz w:val="21"/>
                      <w:szCs w:val="21"/>
                      <w14:textFill>
                        <w14:solidFill>
                          <w14:schemeClr w14:val="tx1"/>
                        </w14:solidFill>
                      </w14:textFill>
                    </w:rPr>
                    <w:t>夜间</w:t>
                  </w:r>
                </w:p>
              </w:tc>
              <w:tc>
                <w:tcPr>
                  <w:tcW w:w="930" w:type="dxa"/>
                  <w:tcBorders>
                    <w:top w:val="single" w:color="auto" w:sz="4" w:space="0"/>
                    <w:left w:val="single" w:color="auto" w:sz="4" w:space="0"/>
                    <w:bottom w:val="single" w:color="auto" w:sz="4" w:space="0"/>
                    <w:right w:val="single" w:color="auto" w:sz="8" w:space="0"/>
                  </w:tcBorders>
                  <w:shd w:val="clear" w:color="auto" w:fill="auto"/>
                  <w:noWrap w:val="0"/>
                  <w:vAlign w:val="bottom"/>
                </w:tcPr>
                <w:p>
                  <w:pPr>
                    <w:widowControl/>
                    <w:jc w:val="center"/>
                    <w:rPr>
                      <w:rFonts w:hint="default" w:ascii="Times New Roman" w:hAnsi="Times New Roman" w:cs="Times New Roman" w:eastAsiaTheme="minorEastAsia"/>
                      <w:color w:val="000000" w:themeColor="text1"/>
                      <w:kern w:val="0"/>
                      <w:sz w:val="21"/>
                      <w:szCs w:val="21"/>
                      <w14:textFill>
                        <w14:solidFill>
                          <w14:schemeClr w14:val="tx1"/>
                        </w14:solidFill>
                      </w14:textFill>
                    </w:rPr>
                  </w:pPr>
                  <w:r>
                    <w:rPr>
                      <w:rFonts w:hint="default" w:ascii="Times New Roman" w:hAnsi="Times New Roman" w:cs="Times New Roman" w:eastAsiaTheme="minorEastAsia"/>
                      <w:color w:val="000000" w:themeColor="text1"/>
                      <w:kern w:val="0"/>
                      <w:sz w:val="21"/>
                      <w:szCs w:val="21"/>
                      <w14:textFill>
                        <w14:solidFill>
                          <w14:schemeClr w14:val="tx1"/>
                        </w14:solidFill>
                      </w14:textFill>
                    </w:rPr>
                    <w:t>45.6</w:t>
                  </w:r>
                </w:p>
              </w:tc>
              <w:tc>
                <w:tcPr>
                  <w:tcW w:w="660" w:type="dxa"/>
                  <w:vMerge w:val="restart"/>
                  <w:tcBorders>
                    <w:top w:val="single" w:color="auto" w:sz="4" w:space="0"/>
                    <w:left w:val="single" w:color="auto" w:sz="4" w:space="0"/>
                    <w:right w:val="single" w:color="auto" w:sz="8" w:space="0"/>
                  </w:tcBorders>
                  <w:shd w:val="clear" w:color="auto" w:fill="auto"/>
                  <w:noWrap w:val="0"/>
                  <w:vAlign w:val="center"/>
                </w:tcPr>
                <w:p>
                  <w:pPr>
                    <w:widowControl/>
                    <w:jc w:val="center"/>
                    <w:rPr>
                      <w:rFonts w:hint="default" w:ascii="Times New Roman" w:hAnsi="Times New Roman" w:cs="Times New Roman" w:eastAsiaTheme="minorEastAsia"/>
                      <w:kern w:val="0"/>
                      <w:sz w:val="21"/>
                      <w:szCs w:val="21"/>
                    </w:rPr>
                  </w:pPr>
                  <w:r>
                    <w:rPr>
                      <w:rFonts w:hint="default" w:ascii="Times New Roman" w:hAnsi="Times New Roman" w:cs="Times New Roman" w:eastAsiaTheme="minorEastAsia"/>
                      <w:kern w:val="0"/>
                      <w:sz w:val="21"/>
                      <w:szCs w:val="21"/>
                      <w:lang w:val="en-US" w:eastAsia="zh-CN"/>
                    </w:rPr>
                    <w:t>50</w:t>
                  </w:r>
                </w:p>
              </w:tc>
              <w:tc>
                <w:tcPr>
                  <w:tcW w:w="720" w:type="dxa"/>
                  <w:vMerge w:val="restart"/>
                  <w:tcBorders>
                    <w:top w:val="single" w:color="auto" w:sz="4" w:space="0"/>
                    <w:left w:val="single" w:color="auto" w:sz="4" w:space="0"/>
                    <w:right w:val="single" w:color="auto" w:sz="8" w:space="0"/>
                  </w:tcBorders>
                  <w:shd w:val="clear" w:color="auto" w:fill="auto"/>
                  <w:noWrap w:val="0"/>
                  <w:vAlign w:val="center"/>
                </w:tcPr>
                <w:p>
                  <w:pPr>
                    <w:widowControl/>
                    <w:jc w:val="center"/>
                    <w:rPr>
                      <w:rFonts w:hint="default" w:ascii="Times New Roman" w:hAnsi="Times New Roman" w:cs="Times New Roman" w:eastAsiaTheme="minorEastAsia"/>
                      <w:kern w:val="0"/>
                      <w:sz w:val="21"/>
                      <w:szCs w:val="21"/>
                    </w:rPr>
                  </w:pPr>
                  <w:r>
                    <w:rPr>
                      <w:rFonts w:hint="default" w:ascii="Times New Roman" w:hAnsi="Times New Roman" w:cs="Times New Roman" w:eastAsiaTheme="minorEastAsia"/>
                      <w:kern w:val="0"/>
                      <w:sz w:val="21"/>
                      <w:szCs w:val="21"/>
                      <w:lang w:eastAsia="zh-CN"/>
                    </w:rPr>
                    <w:t>达标</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339" w:hRule="atLeast"/>
              </w:trPr>
              <w:tc>
                <w:tcPr>
                  <w:tcW w:w="932" w:type="dxa"/>
                  <w:vMerge w:val="continue"/>
                  <w:tcBorders>
                    <w:left w:val="single" w:color="auto" w:sz="8" w:space="0"/>
                    <w:right w:val="single" w:color="auto" w:sz="4" w:space="0"/>
                  </w:tcBorders>
                  <w:shd w:val="clear" w:color="auto" w:fill="auto"/>
                  <w:noWrap w:val="0"/>
                  <w:vAlign w:val="center"/>
                </w:tcPr>
                <w:p>
                  <w:pPr>
                    <w:jc w:val="center"/>
                    <w:rPr>
                      <w:rFonts w:hint="default" w:ascii="Times New Roman" w:hAnsi="Times New Roman" w:cs="Times New Roman" w:eastAsiaTheme="minorEastAsia"/>
                      <w:sz w:val="21"/>
                      <w:szCs w:val="21"/>
                    </w:rPr>
                  </w:pPr>
                </w:p>
              </w:tc>
              <w:tc>
                <w:tcPr>
                  <w:tcW w:w="1080" w:type="dxa"/>
                  <w:tcBorders>
                    <w:top w:val="single" w:color="auto" w:sz="4" w:space="0"/>
                    <w:left w:val="single" w:color="auto" w:sz="4" w:space="0"/>
                    <w:bottom w:val="single" w:color="auto" w:sz="4" w:space="0"/>
                    <w:right w:val="single" w:color="auto" w:sz="4" w:space="0"/>
                  </w:tcBorders>
                  <w:shd w:val="clear" w:color="auto" w:fill="auto"/>
                  <w:noWrap w:val="0"/>
                  <w:vAlign w:val="center"/>
                </w:tcPr>
                <w:p>
                  <w:pPr>
                    <w:jc w:val="center"/>
                    <w:rPr>
                      <w:rFonts w:hint="default" w:ascii="Times New Roman" w:hAnsi="Times New Roman" w:cs="Times New Roman" w:eastAsiaTheme="minorEastAsia"/>
                      <w:sz w:val="21"/>
                      <w:szCs w:val="21"/>
                    </w:rPr>
                  </w:pPr>
                  <w:r>
                    <w:rPr>
                      <w:rFonts w:hint="default" w:ascii="Times New Roman" w:hAnsi="Times New Roman" w:cs="Times New Roman" w:eastAsiaTheme="minorEastAsia"/>
                      <w:sz w:val="21"/>
                      <w:szCs w:val="21"/>
                    </w:rPr>
                    <w:t>厂界南面</w:t>
                  </w:r>
                </w:p>
              </w:tc>
              <w:tc>
                <w:tcPr>
                  <w:tcW w:w="495" w:type="dxa"/>
                  <w:vMerge w:val="continue"/>
                  <w:tcBorders>
                    <w:top w:val="single" w:color="auto" w:sz="4" w:space="0"/>
                    <w:left w:val="single" w:color="auto" w:sz="4" w:space="0"/>
                    <w:bottom w:val="single" w:color="auto" w:sz="4" w:space="0"/>
                    <w:right w:val="single" w:color="auto" w:sz="4" w:space="0"/>
                  </w:tcBorders>
                  <w:shd w:val="clear" w:color="auto" w:fill="auto"/>
                  <w:noWrap w:val="0"/>
                  <w:vAlign w:val="center"/>
                </w:tcPr>
                <w:p>
                  <w:pPr>
                    <w:widowControl/>
                    <w:jc w:val="center"/>
                    <w:textAlignment w:val="center"/>
                    <w:rPr>
                      <w:rFonts w:hint="default" w:ascii="Times New Roman" w:hAnsi="Times New Roman" w:cs="Times New Roman" w:eastAsiaTheme="minorEastAsia"/>
                      <w:sz w:val="21"/>
                      <w:szCs w:val="21"/>
                    </w:rPr>
                  </w:pPr>
                </w:p>
              </w:tc>
              <w:tc>
                <w:tcPr>
                  <w:tcW w:w="930" w:type="dxa"/>
                  <w:tcBorders>
                    <w:top w:val="single" w:color="auto" w:sz="4" w:space="0"/>
                    <w:left w:val="single" w:color="auto" w:sz="4" w:space="0"/>
                    <w:bottom w:val="single" w:color="auto" w:sz="4" w:space="0"/>
                    <w:right w:val="single" w:color="auto" w:sz="4" w:space="0"/>
                  </w:tcBorders>
                  <w:shd w:val="clear" w:color="auto" w:fill="auto"/>
                  <w:noWrap w:val="0"/>
                  <w:vAlign w:val="bottom"/>
                </w:tcPr>
                <w:p>
                  <w:pPr>
                    <w:widowControl/>
                    <w:jc w:val="center"/>
                    <w:rPr>
                      <w:rFonts w:hint="default" w:ascii="Times New Roman" w:hAnsi="Times New Roman" w:cs="Times New Roman" w:eastAsiaTheme="minorEastAsia"/>
                      <w:color w:val="000000" w:themeColor="text1"/>
                      <w:kern w:val="0"/>
                      <w:sz w:val="21"/>
                      <w:szCs w:val="21"/>
                      <w14:textFill>
                        <w14:solidFill>
                          <w14:schemeClr w14:val="tx1"/>
                        </w14:solidFill>
                      </w14:textFill>
                    </w:rPr>
                  </w:pPr>
                  <w:r>
                    <w:rPr>
                      <w:rFonts w:hint="default" w:ascii="Times New Roman" w:hAnsi="Times New Roman" w:cs="Times New Roman" w:eastAsiaTheme="minorEastAsia"/>
                      <w:color w:val="000000" w:themeColor="text1"/>
                      <w:kern w:val="0"/>
                      <w:sz w:val="21"/>
                      <w:szCs w:val="21"/>
                      <w14:textFill>
                        <w14:solidFill>
                          <w14:schemeClr w14:val="tx1"/>
                        </w14:solidFill>
                      </w14:textFill>
                    </w:rPr>
                    <w:t>57.1</w:t>
                  </w:r>
                </w:p>
              </w:tc>
              <w:tc>
                <w:tcPr>
                  <w:tcW w:w="645" w:type="dxa"/>
                  <w:vMerge w:val="continue"/>
                  <w:tcBorders>
                    <w:left w:val="single" w:color="auto" w:sz="4" w:space="0"/>
                    <w:right w:val="single" w:color="auto" w:sz="4" w:space="0"/>
                  </w:tcBorders>
                  <w:shd w:val="clear" w:color="auto" w:fill="auto"/>
                  <w:noWrap w:val="0"/>
                  <w:vAlign w:val="bottom"/>
                </w:tcPr>
                <w:p>
                  <w:pPr>
                    <w:widowControl/>
                    <w:jc w:val="center"/>
                    <w:rPr>
                      <w:rFonts w:hint="default" w:ascii="Times New Roman" w:hAnsi="Times New Roman" w:cs="Times New Roman" w:eastAsiaTheme="minorEastAsia"/>
                      <w:color w:val="000000" w:themeColor="text1"/>
                      <w:kern w:val="0"/>
                      <w:sz w:val="21"/>
                      <w:szCs w:val="21"/>
                      <w14:textFill>
                        <w14:solidFill>
                          <w14:schemeClr w14:val="tx1"/>
                        </w14:solidFill>
                      </w14:textFill>
                    </w:rPr>
                  </w:pPr>
                </w:p>
              </w:tc>
              <w:tc>
                <w:tcPr>
                  <w:tcW w:w="675" w:type="dxa"/>
                  <w:vMerge w:val="continue"/>
                  <w:tcBorders>
                    <w:left w:val="single" w:color="auto" w:sz="4" w:space="0"/>
                    <w:right w:val="single" w:color="auto" w:sz="4" w:space="0"/>
                  </w:tcBorders>
                  <w:shd w:val="clear" w:color="auto" w:fill="auto"/>
                  <w:noWrap w:val="0"/>
                  <w:vAlign w:val="bottom"/>
                </w:tcPr>
                <w:p>
                  <w:pPr>
                    <w:widowControl/>
                    <w:jc w:val="center"/>
                    <w:rPr>
                      <w:rFonts w:hint="default" w:ascii="Times New Roman" w:hAnsi="Times New Roman" w:cs="Times New Roman" w:eastAsiaTheme="minorEastAsia"/>
                      <w:color w:val="000000" w:themeColor="text1"/>
                      <w:kern w:val="0"/>
                      <w:sz w:val="21"/>
                      <w:szCs w:val="21"/>
                      <w14:textFill>
                        <w14:solidFill>
                          <w14:schemeClr w14:val="tx1"/>
                        </w14:solidFill>
                      </w14:textFill>
                    </w:rPr>
                  </w:pPr>
                </w:p>
              </w:tc>
              <w:tc>
                <w:tcPr>
                  <w:tcW w:w="540" w:type="dxa"/>
                  <w:vMerge w:val="continue"/>
                  <w:tcBorders>
                    <w:left w:val="single" w:color="auto" w:sz="4" w:space="0"/>
                    <w:right w:val="single" w:color="auto" w:sz="4" w:space="0"/>
                  </w:tcBorders>
                  <w:shd w:val="clear" w:color="auto" w:fill="auto"/>
                  <w:noWrap w:val="0"/>
                  <w:vAlign w:val="center"/>
                </w:tcPr>
                <w:p>
                  <w:pPr>
                    <w:widowControl/>
                    <w:jc w:val="center"/>
                    <w:textAlignment w:val="center"/>
                    <w:rPr>
                      <w:rFonts w:hint="default" w:ascii="Times New Roman" w:hAnsi="Times New Roman" w:cs="Times New Roman" w:eastAsiaTheme="minorEastAsia"/>
                      <w:color w:val="000000" w:themeColor="text1"/>
                      <w:sz w:val="21"/>
                      <w:szCs w:val="21"/>
                      <w14:textFill>
                        <w14:solidFill>
                          <w14:schemeClr w14:val="tx1"/>
                        </w14:solidFill>
                      </w14:textFill>
                    </w:rPr>
                  </w:pPr>
                </w:p>
              </w:tc>
              <w:tc>
                <w:tcPr>
                  <w:tcW w:w="930" w:type="dxa"/>
                  <w:tcBorders>
                    <w:top w:val="single" w:color="auto" w:sz="4" w:space="0"/>
                    <w:left w:val="single" w:color="auto" w:sz="4" w:space="0"/>
                    <w:bottom w:val="single" w:color="auto" w:sz="4" w:space="0"/>
                    <w:right w:val="single" w:color="auto" w:sz="8" w:space="0"/>
                  </w:tcBorders>
                  <w:shd w:val="clear" w:color="auto" w:fill="auto"/>
                  <w:noWrap w:val="0"/>
                  <w:vAlign w:val="bottom"/>
                </w:tcPr>
                <w:p>
                  <w:pPr>
                    <w:widowControl/>
                    <w:jc w:val="center"/>
                    <w:rPr>
                      <w:rFonts w:hint="default" w:ascii="Times New Roman" w:hAnsi="Times New Roman" w:cs="Times New Roman" w:eastAsiaTheme="minorEastAsia"/>
                      <w:color w:val="000000" w:themeColor="text1"/>
                      <w:kern w:val="0"/>
                      <w:sz w:val="21"/>
                      <w:szCs w:val="21"/>
                      <w14:textFill>
                        <w14:solidFill>
                          <w14:schemeClr w14:val="tx1"/>
                        </w14:solidFill>
                      </w14:textFill>
                    </w:rPr>
                  </w:pPr>
                  <w:r>
                    <w:rPr>
                      <w:rFonts w:hint="default" w:ascii="Times New Roman" w:hAnsi="Times New Roman" w:cs="Times New Roman" w:eastAsiaTheme="minorEastAsia"/>
                      <w:color w:val="000000" w:themeColor="text1"/>
                      <w:kern w:val="0"/>
                      <w:sz w:val="21"/>
                      <w:szCs w:val="21"/>
                      <w14:textFill>
                        <w14:solidFill>
                          <w14:schemeClr w14:val="tx1"/>
                        </w14:solidFill>
                      </w14:textFill>
                    </w:rPr>
                    <w:t>47.8</w:t>
                  </w:r>
                </w:p>
              </w:tc>
              <w:tc>
                <w:tcPr>
                  <w:tcW w:w="660" w:type="dxa"/>
                  <w:vMerge w:val="continue"/>
                  <w:tcBorders>
                    <w:left w:val="single" w:color="auto" w:sz="4" w:space="0"/>
                    <w:right w:val="single" w:color="auto" w:sz="8" w:space="0"/>
                  </w:tcBorders>
                  <w:shd w:val="clear" w:color="auto" w:fill="auto"/>
                  <w:noWrap w:val="0"/>
                  <w:vAlign w:val="bottom"/>
                </w:tcPr>
                <w:p>
                  <w:pPr>
                    <w:widowControl/>
                    <w:jc w:val="center"/>
                    <w:rPr>
                      <w:rFonts w:hint="default" w:ascii="Times New Roman" w:hAnsi="Times New Roman" w:cs="Times New Roman" w:eastAsiaTheme="minorEastAsia"/>
                      <w:kern w:val="0"/>
                      <w:sz w:val="21"/>
                      <w:szCs w:val="21"/>
                    </w:rPr>
                  </w:pPr>
                </w:p>
              </w:tc>
              <w:tc>
                <w:tcPr>
                  <w:tcW w:w="720" w:type="dxa"/>
                  <w:vMerge w:val="continue"/>
                  <w:tcBorders>
                    <w:left w:val="single" w:color="auto" w:sz="4" w:space="0"/>
                    <w:right w:val="single" w:color="auto" w:sz="8" w:space="0"/>
                  </w:tcBorders>
                  <w:shd w:val="clear" w:color="auto" w:fill="auto"/>
                  <w:noWrap w:val="0"/>
                  <w:vAlign w:val="bottom"/>
                </w:tcPr>
                <w:p>
                  <w:pPr>
                    <w:widowControl/>
                    <w:jc w:val="center"/>
                    <w:rPr>
                      <w:rFonts w:hint="default" w:ascii="Times New Roman" w:hAnsi="Times New Roman" w:cs="Times New Roman" w:eastAsiaTheme="minorEastAsia"/>
                      <w:kern w:val="0"/>
                      <w:sz w:val="21"/>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339" w:hRule="atLeast"/>
              </w:trPr>
              <w:tc>
                <w:tcPr>
                  <w:tcW w:w="932" w:type="dxa"/>
                  <w:vMerge w:val="continue"/>
                  <w:tcBorders>
                    <w:left w:val="single" w:color="auto" w:sz="8" w:space="0"/>
                    <w:right w:val="single" w:color="auto" w:sz="4" w:space="0"/>
                  </w:tcBorders>
                  <w:shd w:val="clear" w:color="auto" w:fill="auto"/>
                  <w:noWrap w:val="0"/>
                  <w:vAlign w:val="center"/>
                </w:tcPr>
                <w:p>
                  <w:pPr>
                    <w:jc w:val="center"/>
                    <w:rPr>
                      <w:rFonts w:hint="default" w:ascii="Times New Roman" w:hAnsi="Times New Roman" w:cs="Times New Roman" w:eastAsiaTheme="minorEastAsia"/>
                      <w:sz w:val="21"/>
                      <w:szCs w:val="21"/>
                    </w:rPr>
                  </w:pPr>
                </w:p>
              </w:tc>
              <w:tc>
                <w:tcPr>
                  <w:tcW w:w="1080" w:type="dxa"/>
                  <w:tcBorders>
                    <w:top w:val="single" w:color="auto" w:sz="4" w:space="0"/>
                    <w:left w:val="single" w:color="auto" w:sz="4" w:space="0"/>
                    <w:bottom w:val="single" w:color="auto" w:sz="4" w:space="0"/>
                    <w:right w:val="single" w:color="auto" w:sz="4" w:space="0"/>
                  </w:tcBorders>
                  <w:shd w:val="clear" w:color="auto" w:fill="auto"/>
                  <w:noWrap w:val="0"/>
                  <w:vAlign w:val="center"/>
                </w:tcPr>
                <w:p>
                  <w:pPr>
                    <w:jc w:val="center"/>
                    <w:rPr>
                      <w:rFonts w:hint="default" w:ascii="Times New Roman" w:hAnsi="Times New Roman" w:cs="Times New Roman" w:eastAsiaTheme="minorEastAsia"/>
                      <w:sz w:val="21"/>
                      <w:szCs w:val="21"/>
                    </w:rPr>
                  </w:pPr>
                  <w:r>
                    <w:rPr>
                      <w:rFonts w:hint="default" w:ascii="Times New Roman" w:hAnsi="Times New Roman" w:cs="Times New Roman" w:eastAsiaTheme="minorEastAsia"/>
                      <w:sz w:val="21"/>
                      <w:szCs w:val="21"/>
                    </w:rPr>
                    <w:t>厂界西面</w:t>
                  </w:r>
                </w:p>
              </w:tc>
              <w:tc>
                <w:tcPr>
                  <w:tcW w:w="495" w:type="dxa"/>
                  <w:vMerge w:val="continue"/>
                  <w:tcBorders>
                    <w:top w:val="single" w:color="auto" w:sz="4" w:space="0"/>
                    <w:left w:val="single" w:color="auto" w:sz="4" w:space="0"/>
                    <w:bottom w:val="single" w:color="auto" w:sz="4" w:space="0"/>
                    <w:right w:val="single" w:color="auto" w:sz="4" w:space="0"/>
                  </w:tcBorders>
                  <w:shd w:val="clear" w:color="auto" w:fill="auto"/>
                  <w:noWrap w:val="0"/>
                  <w:vAlign w:val="center"/>
                </w:tcPr>
                <w:p>
                  <w:pPr>
                    <w:widowControl/>
                    <w:jc w:val="center"/>
                    <w:textAlignment w:val="center"/>
                    <w:rPr>
                      <w:rFonts w:hint="default" w:ascii="Times New Roman" w:hAnsi="Times New Roman" w:cs="Times New Roman" w:eastAsiaTheme="minorEastAsia"/>
                      <w:sz w:val="21"/>
                      <w:szCs w:val="21"/>
                    </w:rPr>
                  </w:pPr>
                </w:p>
              </w:tc>
              <w:tc>
                <w:tcPr>
                  <w:tcW w:w="930" w:type="dxa"/>
                  <w:tcBorders>
                    <w:top w:val="single" w:color="auto" w:sz="4" w:space="0"/>
                    <w:left w:val="single" w:color="auto" w:sz="4" w:space="0"/>
                    <w:bottom w:val="single" w:color="auto" w:sz="4" w:space="0"/>
                    <w:right w:val="single" w:color="auto" w:sz="4" w:space="0"/>
                  </w:tcBorders>
                  <w:shd w:val="clear" w:color="auto" w:fill="auto"/>
                  <w:noWrap w:val="0"/>
                  <w:vAlign w:val="bottom"/>
                </w:tcPr>
                <w:p>
                  <w:pPr>
                    <w:widowControl/>
                    <w:jc w:val="center"/>
                    <w:rPr>
                      <w:rFonts w:hint="default" w:ascii="Times New Roman" w:hAnsi="Times New Roman" w:cs="Times New Roman" w:eastAsiaTheme="minorEastAsia"/>
                      <w:color w:val="000000" w:themeColor="text1"/>
                      <w:kern w:val="0"/>
                      <w:sz w:val="21"/>
                      <w:szCs w:val="21"/>
                      <w14:textFill>
                        <w14:solidFill>
                          <w14:schemeClr w14:val="tx1"/>
                        </w14:solidFill>
                      </w14:textFill>
                    </w:rPr>
                  </w:pPr>
                  <w:r>
                    <w:rPr>
                      <w:rFonts w:hint="default" w:ascii="Times New Roman" w:hAnsi="Times New Roman" w:cs="Times New Roman" w:eastAsiaTheme="minorEastAsia"/>
                      <w:color w:val="000000" w:themeColor="text1"/>
                      <w:kern w:val="0"/>
                      <w:sz w:val="21"/>
                      <w:szCs w:val="21"/>
                      <w14:textFill>
                        <w14:solidFill>
                          <w14:schemeClr w14:val="tx1"/>
                        </w14:solidFill>
                      </w14:textFill>
                    </w:rPr>
                    <w:t>58.3</w:t>
                  </w:r>
                </w:p>
              </w:tc>
              <w:tc>
                <w:tcPr>
                  <w:tcW w:w="645" w:type="dxa"/>
                  <w:vMerge w:val="continue"/>
                  <w:tcBorders>
                    <w:left w:val="single" w:color="auto" w:sz="4" w:space="0"/>
                    <w:right w:val="single" w:color="auto" w:sz="4" w:space="0"/>
                  </w:tcBorders>
                  <w:shd w:val="clear" w:color="auto" w:fill="auto"/>
                  <w:noWrap w:val="0"/>
                  <w:vAlign w:val="bottom"/>
                </w:tcPr>
                <w:p>
                  <w:pPr>
                    <w:widowControl/>
                    <w:jc w:val="center"/>
                    <w:rPr>
                      <w:rFonts w:hint="default" w:ascii="Times New Roman" w:hAnsi="Times New Roman" w:cs="Times New Roman" w:eastAsiaTheme="minorEastAsia"/>
                      <w:color w:val="000000" w:themeColor="text1"/>
                      <w:kern w:val="0"/>
                      <w:sz w:val="21"/>
                      <w:szCs w:val="21"/>
                      <w14:textFill>
                        <w14:solidFill>
                          <w14:schemeClr w14:val="tx1"/>
                        </w14:solidFill>
                      </w14:textFill>
                    </w:rPr>
                  </w:pPr>
                </w:p>
              </w:tc>
              <w:tc>
                <w:tcPr>
                  <w:tcW w:w="675" w:type="dxa"/>
                  <w:vMerge w:val="continue"/>
                  <w:tcBorders>
                    <w:left w:val="single" w:color="auto" w:sz="4" w:space="0"/>
                    <w:right w:val="single" w:color="auto" w:sz="4" w:space="0"/>
                  </w:tcBorders>
                  <w:shd w:val="clear" w:color="auto" w:fill="auto"/>
                  <w:noWrap w:val="0"/>
                  <w:vAlign w:val="bottom"/>
                </w:tcPr>
                <w:p>
                  <w:pPr>
                    <w:widowControl/>
                    <w:jc w:val="center"/>
                    <w:rPr>
                      <w:rFonts w:hint="default" w:ascii="Times New Roman" w:hAnsi="Times New Roman" w:cs="Times New Roman" w:eastAsiaTheme="minorEastAsia"/>
                      <w:color w:val="000000" w:themeColor="text1"/>
                      <w:kern w:val="0"/>
                      <w:sz w:val="21"/>
                      <w:szCs w:val="21"/>
                      <w14:textFill>
                        <w14:solidFill>
                          <w14:schemeClr w14:val="tx1"/>
                        </w14:solidFill>
                      </w14:textFill>
                    </w:rPr>
                  </w:pPr>
                </w:p>
              </w:tc>
              <w:tc>
                <w:tcPr>
                  <w:tcW w:w="540" w:type="dxa"/>
                  <w:vMerge w:val="continue"/>
                  <w:tcBorders>
                    <w:left w:val="single" w:color="auto" w:sz="4" w:space="0"/>
                    <w:right w:val="single" w:color="auto" w:sz="4" w:space="0"/>
                  </w:tcBorders>
                  <w:shd w:val="clear" w:color="auto" w:fill="auto"/>
                  <w:noWrap w:val="0"/>
                  <w:vAlign w:val="center"/>
                </w:tcPr>
                <w:p>
                  <w:pPr>
                    <w:widowControl/>
                    <w:jc w:val="center"/>
                    <w:textAlignment w:val="center"/>
                    <w:rPr>
                      <w:rFonts w:hint="default" w:ascii="Times New Roman" w:hAnsi="Times New Roman" w:cs="Times New Roman" w:eastAsiaTheme="minorEastAsia"/>
                      <w:color w:val="000000" w:themeColor="text1"/>
                      <w:sz w:val="21"/>
                      <w:szCs w:val="21"/>
                      <w14:textFill>
                        <w14:solidFill>
                          <w14:schemeClr w14:val="tx1"/>
                        </w14:solidFill>
                      </w14:textFill>
                    </w:rPr>
                  </w:pPr>
                </w:p>
              </w:tc>
              <w:tc>
                <w:tcPr>
                  <w:tcW w:w="930" w:type="dxa"/>
                  <w:tcBorders>
                    <w:top w:val="single" w:color="auto" w:sz="4" w:space="0"/>
                    <w:left w:val="single" w:color="auto" w:sz="4" w:space="0"/>
                    <w:bottom w:val="single" w:color="auto" w:sz="4" w:space="0"/>
                    <w:right w:val="single" w:color="auto" w:sz="8" w:space="0"/>
                  </w:tcBorders>
                  <w:shd w:val="clear" w:color="auto" w:fill="auto"/>
                  <w:noWrap w:val="0"/>
                  <w:vAlign w:val="bottom"/>
                </w:tcPr>
                <w:p>
                  <w:pPr>
                    <w:widowControl/>
                    <w:jc w:val="center"/>
                    <w:rPr>
                      <w:rFonts w:hint="default" w:ascii="Times New Roman" w:hAnsi="Times New Roman" w:cs="Times New Roman" w:eastAsiaTheme="minorEastAsia"/>
                      <w:color w:val="000000" w:themeColor="text1"/>
                      <w:kern w:val="0"/>
                      <w:sz w:val="21"/>
                      <w:szCs w:val="21"/>
                      <w14:textFill>
                        <w14:solidFill>
                          <w14:schemeClr w14:val="tx1"/>
                        </w14:solidFill>
                      </w14:textFill>
                    </w:rPr>
                  </w:pPr>
                  <w:r>
                    <w:rPr>
                      <w:rFonts w:hint="default" w:ascii="Times New Roman" w:hAnsi="Times New Roman" w:cs="Times New Roman" w:eastAsiaTheme="minorEastAsia"/>
                      <w:color w:val="000000" w:themeColor="text1"/>
                      <w:kern w:val="0"/>
                      <w:sz w:val="21"/>
                      <w:szCs w:val="21"/>
                      <w14:textFill>
                        <w14:solidFill>
                          <w14:schemeClr w14:val="tx1"/>
                        </w14:solidFill>
                      </w14:textFill>
                    </w:rPr>
                    <w:t>46.8</w:t>
                  </w:r>
                </w:p>
              </w:tc>
              <w:tc>
                <w:tcPr>
                  <w:tcW w:w="660" w:type="dxa"/>
                  <w:vMerge w:val="continue"/>
                  <w:tcBorders>
                    <w:left w:val="single" w:color="auto" w:sz="4" w:space="0"/>
                    <w:right w:val="single" w:color="auto" w:sz="8" w:space="0"/>
                  </w:tcBorders>
                  <w:shd w:val="clear" w:color="auto" w:fill="auto"/>
                  <w:noWrap w:val="0"/>
                  <w:vAlign w:val="bottom"/>
                </w:tcPr>
                <w:p>
                  <w:pPr>
                    <w:widowControl/>
                    <w:jc w:val="center"/>
                    <w:rPr>
                      <w:rFonts w:hint="default" w:ascii="Times New Roman" w:hAnsi="Times New Roman" w:cs="Times New Roman" w:eastAsiaTheme="minorEastAsia"/>
                      <w:kern w:val="0"/>
                      <w:sz w:val="21"/>
                      <w:szCs w:val="21"/>
                    </w:rPr>
                  </w:pPr>
                </w:p>
              </w:tc>
              <w:tc>
                <w:tcPr>
                  <w:tcW w:w="720" w:type="dxa"/>
                  <w:vMerge w:val="continue"/>
                  <w:tcBorders>
                    <w:left w:val="single" w:color="auto" w:sz="4" w:space="0"/>
                    <w:right w:val="single" w:color="auto" w:sz="8" w:space="0"/>
                  </w:tcBorders>
                  <w:shd w:val="clear" w:color="auto" w:fill="auto"/>
                  <w:noWrap w:val="0"/>
                  <w:vAlign w:val="bottom"/>
                </w:tcPr>
                <w:p>
                  <w:pPr>
                    <w:widowControl/>
                    <w:jc w:val="center"/>
                    <w:rPr>
                      <w:rFonts w:hint="default" w:ascii="Times New Roman" w:hAnsi="Times New Roman" w:cs="Times New Roman" w:eastAsiaTheme="minorEastAsia"/>
                      <w:kern w:val="0"/>
                      <w:sz w:val="21"/>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339" w:hRule="atLeast"/>
              </w:trPr>
              <w:tc>
                <w:tcPr>
                  <w:tcW w:w="932" w:type="dxa"/>
                  <w:vMerge w:val="continue"/>
                  <w:tcBorders>
                    <w:left w:val="single" w:color="auto" w:sz="8" w:space="0"/>
                    <w:bottom w:val="single" w:color="auto" w:sz="8" w:space="0"/>
                    <w:right w:val="single" w:color="auto" w:sz="4" w:space="0"/>
                  </w:tcBorders>
                  <w:shd w:val="clear" w:color="auto" w:fill="auto"/>
                  <w:noWrap w:val="0"/>
                  <w:vAlign w:val="center"/>
                </w:tcPr>
                <w:p>
                  <w:pPr>
                    <w:jc w:val="center"/>
                    <w:rPr>
                      <w:rFonts w:hint="default" w:ascii="Times New Roman" w:hAnsi="Times New Roman" w:cs="Times New Roman" w:eastAsiaTheme="minorEastAsia"/>
                      <w:sz w:val="21"/>
                      <w:szCs w:val="21"/>
                    </w:rPr>
                  </w:pPr>
                </w:p>
              </w:tc>
              <w:tc>
                <w:tcPr>
                  <w:tcW w:w="1080" w:type="dxa"/>
                  <w:tcBorders>
                    <w:top w:val="single" w:color="auto" w:sz="4" w:space="0"/>
                    <w:left w:val="single" w:color="auto" w:sz="4" w:space="0"/>
                    <w:bottom w:val="single" w:color="auto" w:sz="8" w:space="0"/>
                    <w:right w:val="single" w:color="auto" w:sz="4" w:space="0"/>
                  </w:tcBorders>
                  <w:shd w:val="clear" w:color="auto" w:fill="auto"/>
                  <w:noWrap w:val="0"/>
                  <w:vAlign w:val="center"/>
                </w:tcPr>
                <w:p>
                  <w:pPr>
                    <w:jc w:val="center"/>
                    <w:rPr>
                      <w:rFonts w:hint="default" w:ascii="Times New Roman" w:hAnsi="Times New Roman" w:cs="Times New Roman" w:eastAsiaTheme="minorEastAsia"/>
                      <w:sz w:val="21"/>
                      <w:szCs w:val="21"/>
                    </w:rPr>
                  </w:pPr>
                  <w:r>
                    <w:rPr>
                      <w:rFonts w:hint="default" w:ascii="Times New Roman" w:hAnsi="Times New Roman" w:cs="Times New Roman" w:eastAsiaTheme="minorEastAsia"/>
                      <w:sz w:val="21"/>
                      <w:szCs w:val="21"/>
                    </w:rPr>
                    <w:t>厂界北面</w:t>
                  </w:r>
                </w:p>
              </w:tc>
              <w:tc>
                <w:tcPr>
                  <w:tcW w:w="495" w:type="dxa"/>
                  <w:vMerge w:val="continue"/>
                  <w:tcBorders>
                    <w:top w:val="single" w:color="auto" w:sz="4" w:space="0"/>
                    <w:left w:val="single" w:color="auto" w:sz="4" w:space="0"/>
                    <w:bottom w:val="single" w:color="auto" w:sz="8" w:space="0"/>
                    <w:right w:val="single" w:color="auto" w:sz="4" w:space="0"/>
                  </w:tcBorders>
                  <w:shd w:val="clear" w:color="auto" w:fill="auto"/>
                  <w:noWrap w:val="0"/>
                  <w:vAlign w:val="center"/>
                </w:tcPr>
                <w:p>
                  <w:pPr>
                    <w:widowControl/>
                    <w:jc w:val="center"/>
                    <w:textAlignment w:val="center"/>
                    <w:rPr>
                      <w:rFonts w:hint="default" w:ascii="Times New Roman" w:hAnsi="Times New Roman" w:cs="Times New Roman" w:eastAsiaTheme="minorEastAsia"/>
                      <w:sz w:val="21"/>
                      <w:szCs w:val="21"/>
                    </w:rPr>
                  </w:pPr>
                </w:p>
              </w:tc>
              <w:tc>
                <w:tcPr>
                  <w:tcW w:w="930" w:type="dxa"/>
                  <w:tcBorders>
                    <w:top w:val="single" w:color="auto" w:sz="4" w:space="0"/>
                    <w:left w:val="single" w:color="auto" w:sz="4" w:space="0"/>
                    <w:bottom w:val="single" w:color="auto" w:sz="8" w:space="0"/>
                    <w:right w:val="single" w:color="auto" w:sz="4" w:space="0"/>
                  </w:tcBorders>
                  <w:shd w:val="clear" w:color="auto" w:fill="auto"/>
                  <w:noWrap w:val="0"/>
                  <w:vAlign w:val="bottom"/>
                </w:tcPr>
                <w:p>
                  <w:pPr>
                    <w:widowControl/>
                    <w:jc w:val="center"/>
                    <w:rPr>
                      <w:rFonts w:hint="default" w:ascii="Times New Roman" w:hAnsi="Times New Roman" w:cs="Times New Roman" w:eastAsiaTheme="minorEastAsia"/>
                      <w:color w:val="000000" w:themeColor="text1"/>
                      <w:kern w:val="0"/>
                      <w:sz w:val="21"/>
                      <w:szCs w:val="21"/>
                      <w14:textFill>
                        <w14:solidFill>
                          <w14:schemeClr w14:val="tx1"/>
                        </w14:solidFill>
                      </w14:textFill>
                    </w:rPr>
                  </w:pPr>
                  <w:r>
                    <w:rPr>
                      <w:rFonts w:hint="default" w:ascii="Times New Roman" w:hAnsi="Times New Roman" w:cs="Times New Roman" w:eastAsiaTheme="minorEastAsia"/>
                      <w:color w:val="000000" w:themeColor="text1"/>
                      <w:kern w:val="0"/>
                      <w:sz w:val="21"/>
                      <w:szCs w:val="21"/>
                      <w14:textFill>
                        <w14:solidFill>
                          <w14:schemeClr w14:val="tx1"/>
                        </w14:solidFill>
                      </w14:textFill>
                    </w:rPr>
                    <w:t>56.4</w:t>
                  </w:r>
                </w:p>
              </w:tc>
              <w:tc>
                <w:tcPr>
                  <w:tcW w:w="645" w:type="dxa"/>
                  <w:vMerge w:val="continue"/>
                  <w:tcBorders>
                    <w:left w:val="single" w:color="auto" w:sz="4" w:space="0"/>
                    <w:bottom w:val="single" w:color="auto" w:sz="8" w:space="0"/>
                    <w:right w:val="single" w:color="auto" w:sz="4" w:space="0"/>
                  </w:tcBorders>
                  <w:shd w:val="clear" w:color="auto" w:fill="auto"/>
                  <w:noWrap w:val="0"/>
                  <w:vAlign w:val="bottom"/>
                </w:tcPr>
                <w:p>
                  <w:pPr>
                    <w:widowControl/>
                    <w:jc w:val="center"/>
                    <w:rPr>
                      <w:rFonts w:hint="default" w:ascii="Times New Roman" w:hAnsi="Times New Roman" w:cs="Times New Roman" w:eastAsiaTheme="minorEastAsia"/>
                      <w:color w:val="000000" w:themeColor="text1"/>
                      <w:kern w:val="0"/>
                      <w:sz w:val="21"/>
                      <w:szCs w:val="21"/>
                      <w14:textFill>
                        <w14:solidFill>
                          <w14:schemeClr w14:val="tx1"/>
                        </w14:solidFill>
                      </w14:textFill>
                    </w:rPr>
                  </w:pPr>
                </w:p>
              </w:tc>
              <w:tc>
                <w:tcPr>
                  <w:tcW w:w="675" w:type="dxa"/>
                  <w:vMerge w:val="continue"/>
                  <w:tcBorders>
                    <w:left w:val="single" w:color="auto" w:sz="4" w:space="0"/>
                    <w:bottom w:val="single" w:color="auto" w:sz="8" w:space="0"/>
                    <w:right w:val="single" w:color="auto" w:sz="4" w:space="0"/>
                  </w:tcBorders>
                  <w:shd w:val="clear" w:color="auto" w:fill="auto"/>
                  <w:noWrap w:val="0"/>
                  <w:vAlign w:val="bottom"/>
                </w:tcPr>
                <w:p>
                  <w:pPr>
                    <w:widowControl/>
                    <w:jc w:val="center"/>
                    <w:rPr>
                      <w:rFonts w:hint="default" w:ascii="Times New Roman" w:hAnsi="Times New Roman" w:cs="Times New Roman" w:eastAsiaTheme="minorEastAsia"/>
                      <w:color w:val="000000" w:themeColor="text1"/>
                      <w:kern w:val="0"/>
                      <w:sz w:val="21"/>
                      <w:szCs w:val="21"/>
                      <w14:textFill>
                        <w14:solidFill>
                          <w14:schemeClr w14:val="tx1"/>
                        </w14:solidFill>
                      </w14:textFill>
                    </w:rPr>
                  </w:pPr>
                </w:p>
              </w:tc>
              <w:tc>
                <w:tcPr>
                  <w:tcW w:w="540" w:type="dxa"/>
                  <w:vMerge w:val="continue"/>
                  <w:tcBorders>
                    <w:left w:val="single" w:color="auto" w:sz="4" w:space="0"/>
                    <w:bottom w:val="single" w:color="auto" w:sz="8" w:space="0"/>
                    <w:right w:val="single" w:color="auto" w:sz="4" w:space="0"/>
                  </w:tcBorders>
                  <w:shd w:val="clear" w:color="auto" w:fill="auto"/>
                  <w:noWrap w:val="0"/>
                  <w:vAlign w:val="center"/>
                </w:tcPr>
                <w:p>
                  <w:pPr>
                    <w:widowControl/>
                    <w:jc w:val="center"/>
                    <w:textAlignment w:val="center"/>
                    <w:rPr>
                      <w:rFonts w:hint="default" w:ascii="Times New Roman" w:hAnsi="Times New Roman" w:cs="Times New Roman" w:eastAsiaTheme="minorEastAsia"/>
                      <w:color w:val="000000" w:themeColor="text1"/>
                      <w:sz w:val="21"/>
                      <w:szCs w:val="21"/>
                      <w14:textFill>
                        <w14:solidFill>
                          <w14:schemeClr w14:val="tx1"/>
                        </w14:solidFill>
                      </w14:textFill>
                    </w:rPr>
                  </w:pPr>
                </w:p>
              </w:tc>
              <w:tc>
                <w:tcPr>
                  <w:tcW w:w="930" w:type="dxa"/>
                  <w:tcBorders>
                    <w:top w:val="single" w:color="auto" w:sz="4" w:space="0"/>
                    <w:left w:val="single" w:color="auto" w:sz="4" w:space="0"/>
                    <w:bottom w:val="single" w:color="auto" w:sz="8" w:space="0"/>
                    <w:right w:val="single" w:color="auto" w:sz="8" w:space="0"/>
                  </w:tcBorders>
                  <w:shd w:val="clear" w:color="auto" w:fill="auto"/>
                  <w:noWrap w:val="0"/>
                  <w:vAlign w:val="bottom"/>
                </w:tcPr>
                <w:p>
                  <w:pPr>
                    <w:widowControl/>
                    <w:jc w:val="center"/>
                    <w:rPr>
                      <w:rFonts w:hint="default" w:ascii="Times New Roman" w:hAnsi="Times New Roman" w:cs="Times New Roman" w:eastAsiaTheme="minorEastAsia"/>
                      <w:color w:val="000000" w:themeColor="text1"/>
                      <w:kern w:val="0"/>
                      <w:sz w:val="21"/>
                      <w:szCs w:val="21"/>
                      <w14:textFill>
                        <w14:solidFill>
                          <w14:schemeClr w14:val="tx1"/>
                        </w14:solidFill>
                      </w14:textFill>
                    </w:rPr>
                  </w:pPr>
                  <w:r>
                    <w:rPr>
                      <w:rFonts w:hint="default" w:ascii="Times New Roman" w:hAnsi="Times New Roman" w:cs="Times New Roman" w:eastAsiaTheme="minorEastAsia"/>
                      <w:color w:val="000000" w:themeColor="text1"/>
                      <w:kern w:val="0"/>
                      <w:sz w:val="21"/>
                      <w:szCs w:val="21"/>
                      <w14:textFill>
                        <w14:solidFill>
                          <w14:schemeClr w14:val="tx1"/>
                        </w14:solidFill>
                      </w14:textFill>
                    </w:rPr>
                    <w:t>46.2</w:t>
                  </w:r>
                </w:p>
              </w:tc>
              <w:tc>
                <w:tcPr>
                  <w:tcW w:w="660" w:type="dxa"/>
                  <w:vMerge w:val="continue"/>
                  <w:tcBorders>
                    <w:left w:val="single" w:color="auto" w:sz="4" w:space="0"/>
                    <w:bottom w:val="single" w:color="auto" w:sz="8" w:space="0"/>
                    <w:right w:val="single" w:color="auto" w:sz="8" w:space="0"/>
                  </w:tcBorders>
                  <w:shd w:val="clear" w:color="auto" w:fill="auto"/>
                  <w:noWrap w:val="0"/>
                  <w:vAlign w:val="bottom"/>
                </w:tcPr>
                <w:p>
                  <w:pPr>
                    <w:widowControl/>
                    <w:jc w:val="center"/>
                    <w:rPr>
                      <w:rFonts w:hint="default" w:ascii="Times New Roman" w:hAnsi="Times New Roman" w:cs="Times New Roman" w:eastAsiaTheme="minorEastAsia"/>
                      <w:kern w:val="0"/>
                      <w:sz w:val="21"/>
                      <w:szCs w:val="21"/>
                    </w:rPr>
                  </w:pPr>
                </w:p>
              </w:tc>
              <w:tc>
                <w:tcPr>
                  <w:tcW w:w="720" w:type="dxa"/>
                  <w:vMerge w:val="continue"/>
                  <w:tcBorders>
                    <w:left w:val="single" w:color="auto" w:sz="4" w:space="0"/>
                    <w:bottom w:val="single" w:color="auto" w:sz="8" w:space="0"/>
                    <w:right w:val="single" w:color="auto" w:sz="8" w:space="0"/>
                  </w:tcBorders>
                  <w:shd w:val="clear" w:color="auto" w:fill="auto"/>
                  <w:noWrap w:val="0"/>
                  <w:vAlign w:val="bottom"/>
                </w:tcPr>
                <w:p>
                  <w:pPr>
                    <w:widowControl/>
                    <w:jc w:val="center"/>
                    <w:rPr>
                      <w:rFonts w:hint="default" w:ascii="Times New Roman" w:hAnsi="Times New Roman" w:cs="Times New Roman" w:eastAsiaTheme="minorEastAsia"/>
                      <w:kern w:val="0"/>
                      <w:sz w:val="21"/>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368" w:hRule="atLeast"/>
              </w:trPr>
              <w:tc>
                <w:tcPr>
                  <w:tcW w:w="932" w:type="dxa"/>
                  <w:tcBorders>
                    <w:top w:val="single" w:color="auto" w:sz="8" w:space="0"/>
                    <w:left w:val="single" w:color="auto" w:sz="8" w:space="0"/>
                    <w:bottom w:val="single" w:color="auto" w:sz="8" w:space="0"/>
                    <w:right w:val="single" w:color="auto" w:sz="4" w:space="0"/>
                  </w:tcBorders>
                  <w:noWrap w:val="0"/>
                  <w:vAlign w:val="center"/>
                </w:tcPr>
                <w:p>
                  <w:pPr>
                    <w:jc w:val="center"/>
                    <w:rPr>
                      <w:rFonts w:hint="default" w:ascii="Times New Roman" w:hAnsi="Times New Roman" w:cs="Times New Roman" w:eastAsiaTheme="minorEastAsia"/>
                      <w:sz w:val="21"/>
                      <w:szCs w:val="21"/>
                    </w:rPr>
                  </w:pPr>
                  <w:bookmarkStart w:id="32" w:name="OLE_LINK17" w:colFirst="0" w:colLast="1"/>
                  <w:r>
                    <w:rPr>
                      <w:rFonts w:hint="default" w:ascii="Times New Roman" w:hAnsi="Times New Roman" w:cs="Times New Roman" w:eastAsiaTheme="minorEastAsia"/>
                      <w:bCs/>
                      <w:sz w:val="21"/>
                      <w:szCs w:val="21"/>
                    </w:rPr>
                    <w:t>气象条件</w:t>
                  </w:r>
                </w:p>
              </w:tc>
              <w:tc>
                <w:tcPr>
                  <w:tcW w:w="6675" w:type="dxa"/>
                  <w:gridSpan w:val="9"/>
                  <w:tcBorders>
                    <w:top w:val="single" w:color="auto" w:sz="8" w:space="0"/>
                    <w:left w:val="single" w:color="auto" w:sz="4" w:space="0"/>
                    <w:bottom w:val="single" w:color="auto" w:sz="8" w:space="0"/>
                    <w:right w:val="single" w:color="auto" w:sz="8" w:space="0"/>
                  </w:tcBorders>
                  <w:noWrap w:val="0"/>
                  <w:vAlign w:val="center"/>
                </w:tcPr>
                <w:p>
                  <w:pPr>
                    <w:rPr>
                      <w:rFonts w:hint="default" w:ascii="Times New Roman" w:hAnsi="Times New Roman" w:cs="Times New Roman" w:eastAsiaTheme="minorEastAsia"/>
                      <w:bCs/>
                      <w:sz w:val="21"/>
                      <w:szCs w:val="21"/>
                    </w:rPr>
                  </w:pPr>
                  <w:r>
                    <w:rPr>
                      <w:rFonts w:hint="default" w:ascii="Times New Roman" w:hAnsi="Times New Roman" w:cs="Times New Roman" w:eastAsiaTheme="minorEastAsia"/>
                      <w:bCs/>
                      <w:sz w:val="21"/>
                      <w:szCs w:val="21"/>
                    </w:rPr>
                    <w:t>2018年12月16日～2018年12月17日 天气：晴  风速风向：无</w:t>
                  </w:r>
                </w:p>
              </w:tc>
            </w:tr>
            <w:bookmarkEnd w:id="32"/>
          </w:tbl>
          <w:p>
            <w:pPr>
              <w:keepNext w:val="0"/>
              <w:keepLines w:val="0"/>
              <w:pageBreakBefore w:val="0"/>
              <w:widowControl w:val="0"/>
              <w:kinsoku/>
              <w:wordWrap/>
              <w:overflowPunct/>
              <w:topLinePunct w:val="0"/>
              <w:autoSpaceDE/>
              <w:autoSpaceDN/>
              <w:bidi w:val="0"/>
              <w:adjustRightInd/>
              <w:snapToGrid/>
              <w:spacing w:line="360" w:lineRule="auto"/>
              <w:ind w:firstLine="482" w:firstLineChars="200"/>
              <w:jc w:val="both"/>
              <w:textAlignment w:val="auto"/>
              <w:outlineLvl w:val="9"/>
              <w:rPr>
                <w:rFonts w:hint="eastAsia" w:ascii="Times New Roman" w:hAnsi="Times New Roman" w:cs="Times New Roman"/>
                <w:b/>
                <w:bCs/>
                <w:sz w:val="24"/>
                <w:szCs w:val="24"/>
                <w:vertAlign w:val="baseline"/>
                <w:lang w:val="en-US" w:eastAsia="zh-CN"/>
              </w:rPr>
            </w:pPr>
            <w:r>
              <w:rPr>
                <w:rFonts w:hint="eastAsia" w:ascii="Times New Roman" w:hAnsi="Times New Roman" w:cs="Times New Roman"/>
                <w:b/>
                <w:bCs/>
                <w:sz w:val="24"/>
                <w:szCs w:val="24"/>
                <w:vertAlign w:val="baseline"/>
                <w:lang w:val="en-US" w:eastAsia="zh-CN"/>
              </w:rPr>
              <w:t>监测布点图：</w:t>
            </w:r>
          </w:p>
          <w:p>
            <w:pPr>
              <w:keepNext w:val="0"/>
              <w:keepLines w:val="0"/>
              <w:pageBreakBefore w:val="0"/>
              <w:widowControl w:val="0"/>
              <w:kinsoku/>
              <w:wordWrap/>
              <w:overflowPunct/>
              <w:topLinePunct w:val="0"/>
              <w:autoSpaceDE/>
              <w:autoSpaceDN/>
              <w:bidi w:val="0"/>
              <w:adjustRightInd/>
              <w:snapToGrid/>
              <w:spacing w:line="360" w:lineRule="auto"/>
              <w:jc w:val="both"/>
              <w:textAlignment w:val="auto"/>
              <w:outlineLvl w:val="9"/>
              <w:rPr>
                <w:rFonts w:hint="default" w:ascii="Times New Roman" w:hAnsi="Times New Roman" w:cs="Times New Roman"/>
                <w:b/>
                <w:bCs/>
                <w:sz w:val="24"/>
                <w:szCs w:val="24"/>
                <w:vertAlign w:val="baseline"/>
                <w:lang w:val="en-US" w:eastAsia="zh-CN"/>
              </w:rPr>
            </w:pPr>
            <w:r>
              <w:drawing>
                <wp:inline distT="0" distB="0" distL="114300" distR="114300">
                  <wp:extent cx="4819650" cy="2870835"/>
                  <wp:effectExtent l="0" t="0" r="0" b="5715"/>
                  <wp:docPr id="4"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1"/>
                          <pic:cNvPicPr>
                            <a:picLocks noChangeAspect="1"/>
                          </pic:cNvPicPr>
                        </pic:nvPicPr>
                        <pic:blipFill>
                          <a:blip r:embed="rId19"/>
                          <a:stretch>
                            <a:fillRect/>
                          </a:stretch>
                        </pic:blipFill>
                        <pic:spPr>
                          <a:xfrm>
                            <a:off x="0" y="0"/>
                            <a:ext cx="4819650" cy="2870835"/>
                          </a:xfrm>
                          <a:prstGeom prst="rect">
                            <a:avLst/>
                          </a:prstGeom>
                          <a:noFill/>
                          <a:ln w="9525">
                            <a:noFill/>
                          </a:ln>
                        </pic:spPr>
                      </pic:pic>
                    </a:graphicData>
                  </a:graphic>
                </wp:inline>
              </w:drawing>
            </w:r>
          </w:p>
        </w:tc>
      </w:tr>
    </w:tbl>
    <w:p>
      <w:pPr>
        <w:pStyle w:val="3"/>
        <w:keepNext/>
        <w:keepLines/>
        <w:pageBreakBefore w:val="0"/>
        <w:widowControl w:val="0"/>
        <w:kinsoku/>
        <w:wordWrap/>
        <w:overflowPunct/>
        <w:topLinePunct w:val="0"/>
        <w:autoSpaceDE/>
        <w:autoSpaceDN/>
        <w:bidi w:val="0"/>
        <w:adjustRightInd/>
        <w:snapToGrid/>
        <w:spacing w:before="0" w:after="0" w:line="360" w:lineRule="auto"/>
        <w:jc w:val="center"/>
        <w:textAlignment w:val="auto"/>
        <w:rPr>
          <w:rFonts w:hint="default" w:ascii="Times New Roman" w:hAnsi="Times New Roman" w:cs="Times New Roman" w:eastAsiaTheme="minorEastAsia"/>
          <w:b/>
          <w:bCs/>
          <w:sz w:val="28"/>
          <w:szCs w:val="28"/>
          <w:lang w:val="en-US" w:eastAsia="zh-CN"/>
        </w:rPr>
        <w:sectPr>
          <w:pgSz w:w="11906" w:h="16838"/>
          <w:pgMar w:top="1440" w:right="1800" w:bottom="1440" w:left="1800" w:header="851" w:footer="992" w:gutter="0"/>
          <w:pgNumType w:fmt="decimal"/>
          <w:cols w:space="425" w:num="1"/>
          <w:docGrid w:type="lines" w:linePitch="312" w:charSpace="0"/>
        </w:sectPr>
      </w:pPr>
      <w:bookmarkStart w:id="33" w:name="_Toc16248_WPSOffice_Level1"/>
    </w:p>
    <w:p>
      <w:pPr>
        <w:pStyle w:val="3"/>
        <w:keepNext/>
        <w:keepLines/>
        <w:pageBreakBefore w:val="0"/>
        <w:widowControl w:val="0"/>
        <w:kinsoku/>
        <w:wordWrap/>
        <w:overflowPunct/>
        <w:topLinePunct w:val="0"/>
        <w:autoSpaceDE/>
        <w:autoSpaceDN/>
        <w:bidi w:val="0"/>
        <w:adjustRightInd/>
        <w:snapToGrid/>
        <w:spacing w:before="0" w:after="0" w:line="360" w:lineRule="auto"/>
        <w:jc w:val="center"/>
        <w:textAlignment w:val="auto"/>
        <w:rPr>
          <w:rFonts w:hint="default" w:ascii="Times New Roman" w:hAnsi="Times New Roman" w:cs="Times New Roman" w:eastAsiaTheme="minorEastAsia"/>
          <w:b/>
          <w:bCs/>
          <w:sz w:val="28"/>
          <w:szCs w:val="28"/>
          <w:lang w:val="en-US" w:eastAsia="zh-CN"/>
        </w:rPr>
      </w:pPr>
      <w:r>
        <w:rPr>
          <w:rFonts w:hint="default" w:ascii="Times New Roman" w:hAnsi="Times New Roman" w:cs="Times New Roman" w:eastAsiaTheme="minorEastAsia"/>
          <w:b/>
          <w:bCs/>
          <w:sz w:val="28"/>
          <w:szCs w:val="28"/>
          <w:lang w:val="en-US" w:eastAsia="zh-CN"/>
        </w:rPr>
        <w:t>表9 环境管理状况及监测计划</w:t>
      </w:r>
    </w:p>
    <w:bookmarkEnd w:id="33"/>
    <w:tbl>
      <w:tblPr>
        <w:tblStyle w:val="23"/>
        <w:tblW w:w="8522"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8522"/>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1067" w:hRule="atLeast"/>
        </w:trPr>
        <w:tc>
          <w:tcPr>
            <w:tcW w:w="8522" w:type="dxa"/>
            <w:vAlign w:val="top"/>
          </w:tcPr>
          <w:p>
            <w:pPr>
              <w:keepNext w:val="0"/>
              <w:keepLines w:val="0"/>
              <w:pageBreakBefore w:val="0"/>
              <w:widowControl w:val="0"/>
              <w:kinsoku/>
              <w:wordWrap/>
              <w:overflowPunct/>
              <w:topLinePunct w:val="0"/>
              <w:autoSpaceDE/>
              <w:autoSpaceDN/>
              <w:bidi w:val="0"/>
              <w:adjustRightInd/>
              <w:snapToGrid/>
              <w:spacing w:line="360" w:lineRule="auto"/>
              <w:jc w:val="both"/>
              <w:textAlignment w:val="auto"/>
              <w:outlineLvl w:val="9"/>
              <w:rPr>
                <w:rFonts w:hint="default" w:ascii="Times New Roman" w:hAnsi="Times New Roman" w:cs="Times New Roman" w:eastAsiaTheme="minorEastAsia"/>
                <w:b/>
                <w:bCs/>
                <w:sz w:val="28"/>
                <w:szCs w:val="28"/>
                <w:vertAlign w:val="baseline"/>
                <w:lang w:val="en-US" w:eastAsia="zh-CN"/>
              </w:rPr>
            </w:pPr>
            <w:r>
              <w:rPr>
                <w:rFonts w:hint="default" w:ascii="Times New Roman" w:hAnsi="Times New Roman" w:cs="Times New Roman" w:eastAsiaTheme="minorEastAsia"/>
                <w:b/>
                <w:bCs/>
                <w:sz w:val="28"/>
                <w:szCs w:val="28"/>
                <w:vertAlign w:val="baseline"/>
                <w:lang w:val="en-US" w:eastAsia="zh-CN"/>
              </w:rPr>
              <w:t>环境管理机构设置</w:t>
            </w:r>
          </w:p>
          <w:p>
            <w:pPr>
              <w:keepNext w:val="0"/>
              <w:keepLines w:val="0"/>
              <w:pageBreakBefore w:val="0"/>
              <w:widowControl w:val="0"/>
              <w:numPr>
                <w:ilvl w:val="0"/>
                <w:numId w:val="0"/>
              </w:numPr>
              <w:kinsoku/>
              <w:wordWrap/>
              <w:overflowPunct/>
              <w:topLinePunct w:val="0"/>
              <w:autoSpaceDE/>
              <w:autoSpaceDN/>
              <w:bidi w:val="0"/>
              <w:adjustRightInd/>
              <w:snapToGrid/>
              <w:spacing w:line="360" w:lineRule="auto"/>
              <w:ind w:leftChars="0" w:right="0" w:rightChars="0" w:firstLine="480" w:firstLineChars="200"/>
              <w:jc w:val="both"/>
              <w:textAlignment w:val="auto"/>
              <w:rPr>
                <w:rFonts w:hint="default" w:ascii="Times New Roman" w:hAnsi="Times New Roman" w:cs="Times New Roman"/>
                <w:color w:val="auto"/>
                <w:kern w:val="0"/>
                <w:sz w:val="24"/>
                <w:lang w:val="en-US" w:eastAsia="zh-CN"/>
              </w:rPr>
            </w:pPr>
            <w:r>
              <w:rPr>
                <w:rFonts w:hint="default" w:ascii="Times New Roman" w:hAnsi="Times New Roman" w:cs="Times New Roman"/>
                <w:color w:val="auto"/>
                <w:kern w:val="0"/>
                <w:sz w:val="24"/>
                <w:lang w:val="en-US" w:eastAsia="zh-CN"/>
              </w:rPr>
              <w:t>（1）施工期环境管理机构调查</w:t>
            </w:r>
          </w:p>
          <w:p>
            <w:pPr>
              <w:keepNext w:val="0"/>
              <w:keepLines w:val="0"/>
              <w:pageBreakBefore w:val="0"/>
              <w:widowControl w:val="0"/>
              <w:numPr>
                <w:ilvl w:val="0"/>
                <w:numId w:val="0"/>
              </w:numPr>
              <w:kinsoku/>
              <w:wordWrap/>
              <w:overflowPunct/>
              <w:topLinePunct w:val="0"/>
              <w:autoSpaceDE/>
              <w:autoSpaceDN/>
              <w:bidi w:val="0"/>
              <w:adjustRightInd/>
              <w:snapToGrid/>
              <w:spacing w:line="360" w:lineRule="auto"/>
              <w:ind w:leftChars="0" w:right="0" w:rightChars="0" w:firstLine="480" w:firstLineChars="200"/>
              <w:jc w:val="both"/>
              <w:textAlignment w:val="auto"/>
              <w:rPr>
                <w:rFonts w:hint="default" w:ascii="Times New Roman" w:hAnsi="Times New Roman" w:cs="Times New Roman"/>
                <w:color w:val="auto"/>
                <w:kern w:val="0"/>
                <w:sz w:val="24"/>
                <w:lang w:val="en-US" w:eastAsia="zh-CN"/>
              </w:rPr>
            </w:pPr>
            <w:r>
              <w:rPr>
                <w:rFonts w:hint="default" w:ascii="Times New Roman" w:hAnsi="Times New Roman" w:cs="Times New Roman"/>
                <w:color w:val="auto"/>
                <w:kern w:val="0"/>
                <w:sz w:val="24"/>
                <w:lang w:val="en-US" w:eastAsia="zh-CN"/>
              </w:rPr>
              <w:t>环评中的环境管理工作重点是：通过植被恢复措施，使工程弃渣场等施工遗迹得到治理，防治水土流失；指派专人定期巡查，监管电站取水坝断面生态流量下放情况，避免枯期减水河段脱水；在电站生产厂内设置垃圾桶。同时，保护好工程征地范围周边的林草植被和河滩，严禁砍伐施工区范围以外的树木或破坏灌木草地，使工程建设对当地植被及动、植物资源的影响降低到最小程度。</w:t>
            </w:r>
          </w:p>
          <w:p>
            <w:pPr>
              <w:keepNext w:val="0"/>
              <w:keepLines w:val="0"/>
              <w:pageBreakBefore w:val="0"/>
              <w:widowControl w:val="0"/>
              <w:numPr>
                <w:ilvl w:val="0"/>
                <w:numId w:val="0"/>
              </w:numPr>
              <w:kinsoku/>
              <w:wordWrap/>
              <w:overflowPunct/>
              <w:topLinePunct w:val="0"/>
              <w:autoSpaceDE/>
              <w:autoSpaceDN/>
              <w:bidi w:val="0"/>
              <w:adjustRightInd/>
              <w:snapToGrid/>
              <w:spacing w:line="360" w:lineRule="auto"/>
              <w:ind w:leftChars="0" w:right="0" w:rightChars="0" w:firstLine="480" w:firstLineChars="200"/>
              <w:jc w:val="both"/>
              <w:textAlignment w:val="auto"/>
              <w:rPr>
                <w:rFonts w:hint="default" w:ascii="Times New Roman" w:hAnsi="Times New Roman" w:cs="Times New Roman"/>
                <w:color w:val="auto"/>
                <w:kern w:val="0"/>
                <w:sz w:val="24"/>
                <w:lang w:val="en-US" w:eastAsia="zh-CN"/>
              </w:rPr>
            </w:pPr>
            <w:r>
              <w:rPr>
                <w:rFonts w:hint="default" w:ascii="Times New Roman" w:hAnsi="Times New Roman" w:cs="Times New Roman"/>
                <w:color w:val="auto"/>
                <w:kern w:val="0"/>
                <w:sz w:val="24"/>
                <w:lang w:val="en-US" w:eastAsia="zh-CN"/>
              </w:rPr>
              <w:t>（2）运营期环境管理机构调查</w:t>
            </w:r>
          </w:p>
          <w:p>
            <w:pPr>
              <w:keepNext w:val="0"/>
              <w:keepLines w:val="0"/>
              <w:pageBreakBefore w:val="0"/>
              <w:widowControl w:val="0"/>
              <w:numPr>
                <w:ilvl w:val="0"/>
                <w:numId w:val="0"/>
              </w:numPr>
              <w:kinsoku/>
              <w:wordWrap/>
              <w:overflowPunct/>
              <w:topLinePunct w:val="0"/>
              <w:autoSpaceDE/>
              <w:autoSpaceDN/>
              <w:bidi w:val="0"/>
              <w:adjustRightInd/>
              <w:snapToGrid/>
              <w:spacing w:line="360" w:lineRule="auto"/>
              <w:ind w:leftChars="0" w:right="0" w:rightChars="0" w:firstLine="480" w:firstLineChars="200"/>
              <w:jc w:val="both"/>
              <w:textAlignment w:val="auto"/>
              <w:rPr>
                <w:rFonts w:hint="default" w:ascii="Times New Roman" w:hAnsi="Times New Roman" w:cs="Times New Roman"/>
                <w:color w:val="auto"/>
                <w:kern w:val="0"/>
                <w:sz w:val="24"/>
                <w:lang w:val="en-US" w:eastAsia="zh-CN"/>
              </w:rPr>
            </w:pPr>
            <w:r>
              <w:rPr>
                <w:rFonts w:hint="default" w:ascii="Times New Roman" w:hAnsi="Times New Roman" w:cs="Times New Roman"/>
                <w:color w:val="auto"/>
                <w:kern w:val="0"/>
                <w:sz w:val="24"/>
                <w:lang w:val="en-US" w:eastAsia="zh-CN"/>
              </w:rPr>
              <w:t>电站建成后，成立了</w:t>
            </w:r>
            <w:r>
              <w:rPr>
                <w:rFonts w:hint="eastAsia" w:ascii="Times New Roman" w:hAnsi="Times New Roman" w:cs="Times New Roman"/>
                <w:color w:val="000000" w:themeColor="text1"/>
                <w:kern w:val="0"/>
                <w:sz w:val="24"/>
                <w:lang w:val="en-US" w:eastAsia="zh-CN"/>
                <w14:textFill>
                  <w14:solidFill>
                    <w14:schemeClr w14:val="tx1"/>
                  </w14:solidFill>
                </w14:textFill>
              </w:rPr>
              <w:t>电</w:t>
            </w:r>
            <w:r>
              <w:rPr>
                <w:rFonts w:hint="default" w:ascii="Times New Roman" w:hAnsi="Times New Roman" w:cs="Times New Roman"/>
                <w:color w:val="auto"/>
                <w:kern w:val="0"/>
                <w:sz w:val="24"/>
                <w:lang w:val="en-US" w:eastAsia="zh-CN"/>
              </w:rPr>
              <w:t>站负责人，</w:t>
            </w:r>
            <w:r>
              <w:rPr>
                <w:rFonts w:hint="eastAsia" w:ascii="Times New Roman" w:hAnsi="Times New Roman" w:cs="Times New Roman"/>
                <w:color w:val="auto"/>
                <w:kern w:val="0"/>
                <w:sz w:val="24"/>
                <w:lang w:val="en-US" w:eastAsia="zh-CN"/>
              </w:rPr>
              <w:t>厂</w:t>
            </w:r>
            <w:r>
              <w:rPr>
                <w:rFonts w:hint="default" w:ascii="Times New Roman" w:hAnsi="Times New Roman" w:cs="Times New Roman"/>
                <w:color w:val="auto"/>
                <w:kern w:val="0"/>
                <w:sz w:val="24"/>
                <w:lang w:val="en-US" w:eastAsia="zh-CN"/>
              </w:rPr>
              <w:t>长、</w:t>
            </w:r>
            <w:r>
              <w:rPr>
                <w:rFonts w:hint="eastAsia" w:ascii="Times New Roman" w:hAnsi="Times New Roman" w:cs="Times New Roman"/>
                <w:color w:val="auto"/>
                <w:kern w:val="0"/>
                <w:sz w:val="24"/>
                <w:lang w:val="en-US" w:eastAsia="zh-CN"/>
              </w:rPr>
              <w:t>值</w:t>
            </w:r>
            <w:r>
              <w:rPr>
                <w:rFonts w:hint="default" w:ascii="Times New Roman" w:hAnsi="Times New Roman" w:cs="Times New Roman"/>
                <w:color w:val="auto"/>
                <w:kern w:val="0"/>
                <w:sz w:val="24"/>
                <w:lang w:val="en-US" w:eastAsia="zh-CN"/>
              </w:rPr>
              <w:t>班员为成员的环境保护管理领导小组，负责水电站生态环境保护、治理工作和管理工作。</w:t>
            </w:r>
          </w:p>
          <w:p>
            <w:pPr>
              <w:keepNext w:val="0"/>
              <w:keepLines w:val="0"/>
              <w:pageBreakBefore w:val="0"/>
              <w:widowControl w:val="0"/>
              <w:numPr>
                <w:ilvl w:val="0"/>
                <w:numId w:val="0"/>
              </w:numPr>
              <w:kinsoku/>
              <w:wordWrap/>
              <w:overflowPunct/>
              <w:topLinePunct w:val="0"/>
              <w:autoSpaceDE/>
              <w:autoSpaceDN/>
              <w:bidi w:val="0"/>
              <w:adjustRightInd/>
              <w:snapToGrid/>
              <w:spacing w:line="360" w:lineRule="auto"/>
              <w:ind w:leftChars="0" w:right="0" w:rightChars="0" w:firstLine="480" w:firstLineChars="200"/>
              <w:jc w:val="both"/>
              <w:textAlignment w:val="auto"/>
              <w:rPr>
                <w:rFonts w:hint="default" w:ascii="Times New Roman" w:hAnsi="Times New Roman" w:cs="Times New Roman"/>
                <w:color w:val="auto"/>
                <w:kern w:val="0"/>
                <w:sz w:val="24"/>
                <w:lang w:val="en-US" w:eastAsia="zh-CN"/>
              </w:rPr>
            </w:pPr>
            <w:r>
              <w:rPr>
                <w:rFonts w:hint="default" w:ascii="Times New Roman" w:hAnsi="Times New Roman" w:cs="Times New Roman"/>
                <w:color w:val="auto"/>
                <w:kern w:val="0"/>
                <w:sz w:val="24"/>
                <w:lang w:val="en-US" w:eastAsia="zh-CN"/>
              </w:rPr>
              <w:t>主要职责是：制定年度环境保护工作计划；落实运行期环境保护工作经费；接受环保管理部门的检查、督促和指导；同环境监测部门协调安排环境监测工作；代表电站行使环境管理的有关职能。</w:t>
            </w:r>
          </w:p>
          <w:p>
            <w:pPr>
              <w:keepNext w:val="0"/>
              <w:keepLines w:val="0"/>
              <w:pageBreakBefore w:val="0"/>
              <w:widowControl w:val="0"/>
              <w:numPr>
                <w:ilvl w:val="0"/>
                <w:numId w:val="0"/>
              </w:numPr>
              <w:kinsoku/>
              <w:wordWrap/>
              <w:overflowPunct/>
              <w:topLinePunct w:val="0"/>
              <w:autoSpaceDE/>
              <w:autoSpaceDN/>
              <w:bidi w:val="0"/>
              <w:adjustRightInd/>
              <w:snapToGrid/>
              <w:spacing w:line="360" w:lineRule="auto"/>
              <w:ind w:leftChars="0" w:right="0" w:rightChars="0" w:firstLine="480" w:firstLineChars="200"/>
              <w:jc w:val="both"/>
              <w:textAlignment w:val="auto"/>
              <w:rPr>
                <w:rFonts w:hint="default" w:ascii="Times New Roman" w:hAnsi="Times New Roman" w:cs="Times New Roman" w:eastAsiaTheme="minorEastAsia"/>
                <w:b/>
                <w:bCs/>
                <w:sz w:val="28"/>
                <w:szCs w:val="28"/>
                <w:vertAlign w:val="baseline"/>
                <w:lang w:val="en-US" w:eastAsia="zh-CN"/>
              </w:rPr>
            </w:pPr>
            <w:r>
              <w:rPr>
                <w:rFonts w:hint="default" w:ascii="Times New Roman" w:hAnsi="Times New Roman" w:cs="Times New Roman"/>
                <w:color w:val="auto"/>
                <w:kern w:val="0"/>
                <w:sz w:val="24"/>
                <w:lang w:val="en-US" w:eastAsia="zh-CN"/>
              </w:rPr>
              <w:t>从调查结果看，参建单位环保管理体系健全，制度完善，较好地落实了环境管理相关工作。</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1622" w:hRule="atLeast"/>
        </w:trPr>
        <w:tc>
          <w:tcPr>
            <w:tcW w:w="8522" w:type="dxa"/>
            <w:vAlign w:val="top"/>
          </w:tcPr>
          <w:p>
            <w:pPr>
              <w:jc w:val="both"/>
              <w:rPr>
                <w:rFonts w:hint="default" w:ascii="Times New Roman" w:hAnsi="Times New Roman" w:cs="Times New Roman" w:eastAsiaTheme="minorEastAsia"/>
                <w:b/>
                <w:bCs/>
                <w:sz w:val="28"/>
                <w:szCs w:val="28"/>
                <w:vertAlign w:val="baseline"/>
                <w:lang w:val="en-US" w:eastAsia="zh-CN"/>
              </w:rPr>
            </w:pPr>
            <w:r>
              <w:rPr>
                <w:rFonts w:hint="default" w:ascii="Times New Roman" w:hAnsi="Times New Roman" w:cs="Times New Roman" w:eastAsiaTheme="minorEastAsia"/>
                <w:b/>
                <w:bCs/>
                <w:sz w:val="28"/>
                <w:szCs w:val="28"/>
                <w:vertAlign w:val="baseline"/>
                <w:lang w:val="en-US" w:eastAsia="zh-CN"/>
              </w:rPr>
              <w:t>环境监测能力建设情况</w:t>
            </w:r>
          </w:p>
          <w:p>
            <w:pPr>
              <w:keepNext w:val="0"/>
              <w:keepLines w:val="0"/>
              <w:pageBreakBefore w:val="0"/>
              <w:widowControl w:val="0"/>
              <w:kinsoku/>
              <w:wordWrap/>
              <w:overflowPunct/>
              <w:topLinePunct w:val="0"/>
              <w:autoSpaceDE/>
              <w:autoSpaceDN/>
              <w:bidi w:val="0"/>
              <w:adjustRightInd/>
              <w:snapToGrid/>
              <w:spacing w:line="360" w:lineRule="auto"/>
              <w:ind w:firstLine="480" w:firstLineChars="200"/>
              <w:jc w:val="both"/>
              <w:textAlignment w:val="auto"/>
              <w:outlineLvl w:val="9"/>
              <w:rPr>
                <w:rFonts w:hint="default" w:ascii="Times New Roman" w:hAnsi="Times New Roman" w:cs="Times New Roman" w:eastAsiaTheme="minorEastAsia"/>
                <w:b/>
                <w:bCs/>
                <w:sz w:val="28"/>
                <w:szCs w:val="28"/>
                <w:vertAlign w:val="baseline"/>
                <w:lang w:val="en-US" w:eastAsia="zh-CN"/>
              </w:rPr>
            </w:pPr>
            <w:r>
              <w:rPr>
                <w:rFonts w:hint="default" w:ascii="Times New Roman" w:hAnsi="Times New Roman" w:cs="Times New Roman" w:eastAsiaTheme="minorEastAsia"/>
                <w:b w:val="0"/>
                <w:bCs w:val="0"/>
                <w:color w:val="000000" w:themeColor="text1"/>
                <w:sz w:val="24"/>
                <w:szCs w:val="24"/>
                <w:vertAlign w:val="baseline"/>
                <w:lang w:val="en-US" w:eastAsia="zh-CN"/>
                <w14:textFill>
                  <w14:solidFill>
                    <w14:schemeClr w14:val="tx1"/>
                  </w14:solidFill>
                </w14:textFill>
              </w:rPr>
              <w:t>本</w:t>
            </w:r>
            <w:r>
              <w:rPr>
                <w:rFonts w:hint="eastAsia" w:ascii="Times New Roman" w:hAnsi="Times New Roman" w:cs="Times New Roman"/>
                <w:b w:val="0"/>
                <w:bCs w:val="0"/>
                <w:color w:val="000000" w:themeColor="text1"/>
                <w:sz w:val="24"/>
                <w:szCs w:val="24"/>
                <w:vertAlign w:val="baseline"/>
                <w:lang w:val="en-US" w:eastAsia="zh-CN"/>
                <w14:textFill>
                  <w14:solidFill>
                    <w14:schemeClr w14:val="tx1"/>
                  </w14:solidFill>
                </w14:textFill>
              </w:rPr>
              <w:t>水电站</w:t>
            </w:r>
            <w:r>
              <w:rPr>
                <w:rFonts w:hint="default" w:ascii="Times New Roman" w:hAnsi="Times New Roman" w:cs="Times New Roman" w:eastAsiaTheme="minorEastAsia"/>
                <w:b w:val="0"/>
                <w:bCs w:val="0"/>
                <w:color w:val="000000" w:themeColor="text1"/>
                <w:sz w:val="24"/>
                <w:szCs w:val="24"/>
                <w:vertAlign w:val="baseline"/>
                <w:lang w:val="en-US" w:eastAsia="zh-CN"/>
                <w14:textFill>
                  <w14:solidFill>
                    <w14:schemeClr w14:val="tx1"/>
                  </w14:solidFill>
                </w14:textFill>
              </w:rPr>
              <w:t>内部不具备环境监测能力，项目属小型</w:t>
            </w:r>
            <w:r>
              <w:rPr>
                <w:rFonts w:hint="eastAsia" w:ascii="Times New Roman" w:hAnsi="Times New Roman" w:cs="Times New Roman"/>
                <w:b w:val="0"/>
                <w:bCs w:val="0"/>
                <w:color w:val="000000" w:themeColor="text1"/>
                <w:sz w:val="24"/>
                <w:szCs w:val="24"/>
                <w:vertAlign w:val="baseline"/>
                <w:lang w:val="en-US" w:eastAsia="zh-CN"/>
                <w14:textFill>
                  <w14:solidFill>
                    <w14:schemeClr w14:val="tx1"/>
                  </w14:solidFill>
                </w14:textFill>
              </w:rPr>
              <w:t>水电站</w:t>
            </w:r>
            <w:r>
              <w:rPr>
                <w:rFonts w:hint="default" w:ascii="Times New Roman" w:hAnsi="Times New Roman" w:cs="Times New Roman" w:eastAsiaTheme="minorEastAsia"/>
                <w:b w:val="0"/>
                <w:bCs w:val="0"/>
                <w:color w:val="000000" w:themeColor="text1"/>
                <w:sz w:val="24"/>
                <w:szCs w:val="24"/>
                <w:vertAlign w:val="baseline"/>
                <w:lang w:val="en-US" w:eastAsia="zh-CN"/>
                <w14:textFill>
                  <w14:solidFill>
                    <w14:schemeClr w14:val="tx1"/>
                  </w14:solidFill>
                </w14:textFill>
              </w:rPr>
              <w:t>，未设置监测部门，如有监测需要时直接委托当地具有相关资质的单位进行监测。</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2007" w:hRule="atLeast"/>
        </w:trPr>
        <w:tc>
          <w:tcPr>
            <w:tcW w:w="8522" w:type="dxa"/>
            <w:vAlign w:val="top"/>
          </w:tcPr>
          <w:p>
            <w:pPr>
              <w:jc w:val="both"/>
              <w:rPr>
                <w:rFonts w:hint="default" w:ascii="Times New Roman" w:hAnsi="Times New Roman" w:cs="Times New Roman" w:eastAsiaTheme="minorEastAsia"/>
                <w:b/>
                <w:bCs/>
                <w:sz w:val="28"/>
                <w:szCs w:val="28"/>
                <w:vertAlign w:val="baseline"/>
                <w:lang w:val="en-US" w:eastAsia="zh-CN"/>
              </w:rPr>
            </w:pPr>
            <w:r>
              <w:rPr>
                <w:rFonts w:hint="default" w:ascii="Times New Roman" w:hAnsi="Times New Roman" w:cs="Times New Roman" w:eastAsiaTheme="minorEastAsia"/>
                <w:b/>
                <w:bCs/>
                <w:sz w:val="28"/>
                <w:szCs w:val="28"/>
                <w:vertAlign w:val="baseline"/>
                <w:lang w:val="en-US" w:eastAsia="zh-CN"/>
              </w:rPr>
              <w:t>环境管理状况分析与建议</w:t>
            </w:r>
          </w:p>
          <w:p>
            <w:pPr>
              <w:numPr>
                <w:ilvl w:val="0"/>
                <w:numId w:val="9"/>
              </w:numPr>
              <w:spacing w:line="360" w:lineRule="auto"/>
              <w:jc w:val="both"/>
              <w:rPr>
                <w:rFonts w:hint="default" w:ascii="Times New Roman" w:hAnsi="Times New Roman" w:cs="Times New Roman" w:eastAsiaTheme="minorEastAsia"/>
                <w:b w:val="0"/>
                <w:bCs w:val="0"/>
                <w:sz w:val="24"/>
                <w:szCs w:val="24"/>
                <w:vertAlign w:val="baseline"/>
                <w:lang w:val="en-US" w:eastAsia="zh-CN"/>
              </w:rPr>
            </w:pPr>
            <w:r>
              <w:rPr>
                <w:rFonts w:hint="default" w:ascii="Times New Roman" w:hAnsi="Times New Roman" w:cs="Times New Roman" w:eastAsiaTheme="minorEastAsia"/>
                <w:b w:val="0"/>
                <w:bCs w:val="0"/>
                <w:sz w:val="24"/>
                <w:szCs w:val="24"/>
                <w:vertAlign w:val="baseline"/>
                <w:lang w:val="en-US" w:eastAsia="zh-CN"/>
              </w:rPr>
              <w:t>施工期</w:t>
            </w:r>
          </w:p>
          <w:p>
            <w:pPr>
              <w:pStyle w:val="9"/>
              <w:keepNext w:val="0"/>
              <w:keepLines w:val="0"/>
              <w:pageBreakBefore w:val="0"/>
              <w:widowControl w:val="0"/>
              <w:kinsoku/>
              <w:wordWrap/>
              <w:overflowPunct/>
              <w:topLinePunct w:val="0"/>
              <w:autoSpaceDE/>
              <w:autoSpaceDN/>
              <w:bidi w:val="0"/>
              <w:adjustRightInd/>
              <w:snapToGrid/>
              <w:spacing w:before="0" w:line="360" w:lineRule="auto"/>
              <w:ind w:firstLine="480" w:firstLineChars="200"/>
              <w:textAlignment w:val="auto"/>
              <w:outlineLvl w:val="9"/>
              <w:rPr>
                <w:rFonts w:hint="eastAsia" w:ascii="Times New Roman" w:hAnsi="Times New Roman" w:cs="Times New Roman" w:eastAsiaTheme="minorEastAsia"/>
                <w:sz w:val="24"/>
                <w:szCs w:val="24"/>
                <w:lang w:val="en-US" w:eastAsia="zh-CN"/>
              </w:rPr>
            </w:pPr>
            <w:r>
              <w:rPr>
                <w:rFonts w:hint="default" w:ascii="Times New Roman" w:hAnsi="Times New Roman" w:cs="Times New Roman"/>
                <w:sz w:val="24"/>
                <w:szCs w:val="24"/>
              </w:rPr>
              <w:t>根据现场实地踏勘和咨询</w:t>
            </w:r>
            <w:r>
              <w:rPr>
                <w:rFonts w:hint="default" w:ascii="Times New Roman" w:hAnsi="Times New Roman" w:cs="Times New Roman"/>
                <w:sz w:val="24"/>
                <w:szCs w:val="24"/>
                <w:lang w:val="en-US" w:eastAsia="zh-CN"/>
              </w:rPr>
              <w:t>业主</w:t>
            </w:r>
            <w:r>
              <w:rPr>
                <w:rFonts w:hint="default" w:ascii="Times New Roman" w:hAnsi="Times New Roman" w:cs="Times New Roman"/>
                <w:sz w:val="24"/>
                <w:szCs w:val="24"/>
              </w:rPr>
              <w:t>可知</w:t>
            </w:r>
            <w:r>
              <w:rPr>
                <w:rFonts w:hint="default" w:ascii="Times New Roman" w:hAnsi="Times New Roman" w:cs="Times New Roman"/>
                <w:sz w:val="24"/>
                <w:szCs w:val="24"/>
                <w:lang w:eastAsia="zh-CN"/>
              </w:rPr>
              <w:t>，</w:t>
            </w:r>
            <w:r>
              <w:rPr>
                <w:rFonts w:hint="default" w:ascii="Times New Roman" w:hAnsi="Times New Roman" w:cs="Times New Roman" w:eastAsiaTheme="minorEastAsia"/>
                <w:sz w:val="24"/>
                <w:szCs w:val="24"/>
                <w:lang w:val="en-US" w:eastAsia="zh-CN"/>
              </w:rPr>
              <w:t>项目对施工期间所</w:t>
            </w:r>
            <w:r>
              <w:rPr>
                <w:rFonts w:hint="default" w:ascii="Times New Roman" w:hAnsi="Times New Roman" w:cs="Times New Roman"/>
                <w:sz w:val="24"/>
                <w:szCs w:val="24"/>
                <w:lang w:val="en-US" w:eastAsia="zh-CN"/>
              </w:rPr>
              <w:t>产生</w:t>
            </w:r>
            <w:r>
              <w:rPr>
                <w:rFonts w:hint="default" w:ascii="Times New Roman" w:hAnsi="Times New Roman" w:cs="Times New Roman" w:eastAsiaTheme="minorEastAsia"/>
                <w:sz w:val="24"/>
                <w:szCs w:val="24"/>
                <w:lang w:val="en-US" w:eastAsia="zh-CN"/>
              </w:rPr>
              <w:t>的各类</w:t>
            </w:r>
            <w:r>
              <w:rPr>
                <w:rFonts w:hint="default" w:ascii="Times New Roman" w:hAnsi="Times New Roman" w:cs="Times New Roman"/>
                <w:sz w:val="24"/>
                <w:szCs w:val="24"/>
                <w:lang w:val="en-US" w:eastAsia="zh-CN"/>
              </w:rPr>
              <w:t>污染</w:t>
            </w:r>
            <w:r>
              <w:rPr>
                <w:rFonts w:hint="default" w:ascii="Times New Roman" w:hAnsi="Times New Roman" w:cs="Times New Roman" w:eastAsiaTheme="minorEastAsia"/>
                <w:sz w:val="24"/>
                <w:szCs w:val="24"/>
                <w:lang w:val="en-US" w:eastAsia="zh-CN"/>
              </w:rPr>
              <w:t>物均采取了相应的处置措施及污染防治措施，</w:t>
            </w:r>
            <w:r>
              <w:rPr>
                <w:rFonts w:hint="default" w:ascii="Times New Roman" w:hAnsi="Times New Roman" w:cs="Times New Roman"/>
                <w:sz w:val="24"/>
                <w:szCs w:val="24"/>
              </w:rPr>
              <w:t>在施工期间没有发生过环境污染事件或收到有关施工污染环境的投诉和举报，施工期</w:t>
            </w:r>
            <w:r>
              <w:rPr>
                <w:rFonts w:hint="eastAsia" w:ascii="Times New Roman" w:hAnsi="Times New Roman" w:cs="Times New Roman"/>
                <w:sz w:val="24"/>
                <w:szCs w:val="24"/>
                <w:lang w:eastAsia="zh-CN"/>
              </w:rPr>
              <w:t>的生态环境也已恢复。</w:t>
            </w:r>
          </w:p>
          <w:p>
            <w:pPr>
              <w:numPr>
                <w:ilvl w:val="0"/>
                <w:numId w:val="9"/>
              </w:numPr>
              <w:spacing w:line="360" w:lineRule="auto"/>
              <w:jc w:val="both"/>
              <w:rPr>
                <w:rFonts w:hint="default" w:ascii="Times New Roman" w:hAnsi="Times New Roman" w:cs="Times New Roman" w:eastAsiaTheme="minorEastAsia"/>
                <w:b w:val="0"/>
                <w:bCs w:val="0"/>
                <w:sz w:val="24"/>
                <w:szCs w:val="24"/>
                <w:vertAlign w:val="baseline"/>
                <w:lang w:val="en-US" w:eastAsia="zh-CN"/>
              </w:rPr>
            </w:pPr>
            <w:r>
              <w:rPr>
                <w:rFonts w:hint="default" w:ascii="Times New Roman" w:hAnsi="Times New Roman" w:cs="Times New Roman" w:eastAsiaTheme="minorEastAsia"/>
                <w:b w:val="0"/>
                <w:bCs w:val="0"/>
                <w:sz w:val="24"/>
                <w:szCs w:val="24"/>
                <w:vertAlign w:val="baseline"/>
                <w:lang w:val="en-US" w:eastAsia="zh-CN"/>
              </w:rPr>
              <w:t>营运期</w:t>
            </w:r>
          </w:p>
          <w:p>
            <w:pPr>
              <w:keepNext w:val="0"/>
              <w:keepLines w:val="0"/>
              <w:pageBreakBefore w:val="0"/>
              <w:widowControl w:val="0"/>
              <w:kinsoku/>
              <w:wordWrap/>
              <w:overflowPunct/>
              <w:topLinePunct w:val="0"/>
              <w:autoSpaceDE/>
              <w:autoSpaceDN/>
              <w:bidi w:val="0"/>
              <w:adjustRightInd/>
              <w:snapToGrid/>
              <w:spacing w:line="360" w:lineRule="auto"/>
              <w:ind w:firstLine="480" w:firstLineChars="200"/>
              <w:jc w:val="both"/>
              <w:textAlignment w:val="auto"/>
              <w:outlineLvl w:val="9"/>
              <w:rPr>
                <w:rFonts w:hint="default" w:ascii="Times New Roman" w:hAnsi="Times New Roman" w:cs="Times New Roman" w:eastAsiaTheme="minorEastAsia"/>
                <w:b w:val="0"/>
                <w:bCs w:val="0"/>
                <w:color w:val="000000" w:themeColor="text1"/>
                <w:sz w:val="24"/>
                <w:szCs w:val="24"/>
                <w:vertAlign w:val="baseline"/>
                <w:lang w:val="en-US" w:eastAsia="zh-CN"/>
                <w14:textFill>
                  <w14:solidFill>
                    <w14:schemeClr w14:val="tx1"/>
                  </w14:solidFill>
                </w14:textFill>
              </w:rPr>
            </w:pPr>
            <w:r>
              <w:rPr>
                <w:rFonts w:hint="eastAsia" w:ascii="Times New Roman" w:hAnsi="Times New Roman" w:cs="Times New Roman"/>
                <w:b w:val="0"/>
                <w:bCs w:val="0"/>
                <w:color w:val="000000" w:themeColor="text1"/>
                <w:sz w:val="24"/>
                <w:szCs w:val="24"/>
                <w:vertAlign w:val="baseline"/>
                <w:lang w:val="en-US" w:eastAsia="zh-CN"/>
                <w14:textFill>
                  <w14:solidFill>
                    <w14:schemeClr w14:val="tx1"/>
                  </w14:solidFill>
                </w14:textFill>
              </w:rPr>
              <w:t>（1）</w:t>
            </w:r>
            <w:r>
              <w:rPr>
                <w:rFonts w:hint="default" w:ascii="Times New Roman" w:hAnsi="Times New Roman" w:cs="Times New Roman" w:eastAsiaTheme="minorEastAsia"/>
                <w:b w:val="0"/>
                <w:bCs w:val="0"/>
                <w:color w:val="000000" w:themeColor="text1"/>
                <w:sz w:val="24"/>
                <w:szCs w:val="24"/>
                <w:vertAlign w:val="baseline"/>
                <w:lang w:val="en-US" w:eastAsia="zh-CN"/>
                <w14:textFill>
                  <w14:solidFill>
                    <w14:schemeClr w14:val="tx1"/>
                  </w14:solidFill>
                </w14:textFill>
              </w:rPr>
              <w:t>加强环境保护管理制度建设，推行环境保护目标责任制，实行环境保护工作检查、考核和奖惩制度、环境统计报表制度、环境监测管理制度以及污染事故报告制度，以行政手段督促、检查，促使各个岗位按要求完成环保任务。</w:t>
            </w:r>
          </w:p>
          <w:p>
            <w:pPr>
              <w:keepNext w:val="0"/>
              <w:keepLines w:val="0"/>
              <w:pageBreakBefore w:val="0"/>
              <w:widowControl w:val="0"/>
              <w:kinsoku/>
              <w:wordWrap/>
              <w:overflowPunct/>
              <w:topLinePunct w:val="0"/>
              <w:autoSpaceDE/>
              <w:autoSpaceDN/>
              <w:bidi w:val="0"/>
              <w:adjustRightInd/>
              <w:snapToGrid/>
              <w:spacing w:line="360" w:lineRule="auto"/>
              <w:ind w:firstLine="480" w:firstLineChars="200"/>
              <w:jc w:val="both"/>
              <w:textAlignment w:val="auto"/>
              <w:outlineLvl w:val="9"/>
              <w:rPr>
                <w:rFonts w:hint="default" w:ascii="Times New Roman" w:hAnsi="Times New Roman" w:cs="Times New Roman" w:eastAsiaTheme="minorEastAsia"/>
                <w:b w:val="0"/>
                <w:bCs w:val="0"/>
                <w:color w:val="000000" w:themeColor="text1"/>
                <w:sz w:val="24"/>
                <w:szCs w:val="24"/>
                <w:vertAlign w:val="baseline"/>
                <w:lang w:val="en-US" w:eastAsia="zh-CN"/>
                <w14:textFill>
                  <w14:solidFill>
                    <w14:schemeClr w14:val="tx1"/>
                  </w14:solidFill>
                </w14:textFill>
              </w:rPr>
            </w:pPr>
            <w:r>
              <w:rPr>
                <w:rFonts w:hint="eastAsia" w:ascii="Times New Roman" w:hAnsi="Times New Roman" w:cs="Times New Roman"/>
                <w:b w:val="0"/>
                <w:bCs w:val="0"/>
                <w:color w:val="000000" w:themeColor="text1"/>
                <w:sz w:val="24"/>
                <w:szCs w:val="24"/>
                <w:vertAlign w:val="baseline"/>
                <w:lang w:val="en-US" w:eastAsia="zh-CN"/>
                <w14:textFill>
                  <w14:solidFill>
                    <w14:schemeClr w14:val="tx1"/>
                  </w14:solidFill>
                </w14:textFill>
              </w:rPr>
              <w:t>（2）</w:t>
            </w:r>
            <w:r>
              <w:rPr>
                <w:rFonts w:hint="default" w:ascii="Times New Roman" w:hAnsi="Times New Roman" w:cs="Times New Roman" w:eastAsiaTheme="minorEastAsia"/>
                <w:b w:val="0"/>
                <w:bCs w:val="0"/>
                <w:color w:val="000000" w:themeColor="text1"/>
                <w:sz w:val="24"/>
                <w:szCs w:val="24"/>
                <w:vertAlign w:val="baseline"/>
                <w:lang w:val="en-US" w:eastAsia="zh-CN"/>
                <w14:textFill>
                  <w14:solidFill>
                    <w14:schemeClr w14:val="tx1"/>
                  </w14:solidFill>
                </w14:textFill>
              </w:rPr>
              <w:t>从</w:t>
            </w:r>
            <w:r>
              <w:rPr>
                <w:rFonts w:hint="eastAsia" w:ascii="Times New Roman" w:hAnsi="Times New Roman" w:cs="Times New Roman"/>
                <w:b w:val="0"/>
                <w:bCs w:val="0"/>
                <w:color w:val="000000" w:themeColor="text1"/>
                <w:sz w:val="24"/>
                <w:szCs w:val="24"/>
                <w:vertAlign w:val="baseline"/>
                <w:lang w:val="en-US" w:eastAsia="zh-CN"/>
                <w14:textFill>
                  <w14:solidFill>
                    <w14:schemeClr w14:val="tx1"/>
                  </w14:solidFill>
                </w14:textFill>
              </w:rPr>
              <w:t>项目</w:t>
            </w:r>
            <w:r>
              <w:rPr>
                <w:rFonts w:hint="default" w:ascii="Times New Roman" w:hAnsi="Times New Roman" w:cs="Times New Roman" w:eastAsiaTheme="minorEastAsia"/>
                <w:b w:val="0"/>
                <w:bCs w:val="0"/>
                <w:color w:val="000000" w:themeColor="text1"/>
                <w:sz w:val="24"/>
                <w:szCs w:val="24"/>
                <w:vertAlign w:val="baseline"/>
                <w:lang w:val="en-US" w:eastAsia="zh-CN"/>
                <w14:textFill>
                  <w14:solidFill>
                    <w14:schemeClr w14:val="tx1"/>
                  </w14:solidFill>
                </w14:textFill>
              </w:rPr>
              <w:t>的施工到运营各个阶段，注重</w:t>
            </w:r>
            <w:r>
              <w:rPr>
                <w:rFonts w:hint="eastAsia" w:ascii="Times New Roman" w:hAnsi="Times New Roman" w:cs="Times New Roman"/>
                <w:b w:val="0"/>
                <w:bCs w:val="0"/>
                <w:color w:val="000000" w:themeColor="text1"/>
                <w:sz w:val="24"/>
                <w:szCs w:val="24"/>
                <w:vertAlign w:val="baseline"/>
                <w:lang w:val="en-US" w:eastAsia="zh-CN"/>
                <w14:textFill>
                  <w14:solidFill>
                    <w14:schemeClr w14:val="tx1"/>
                  </w14:solidFill>
                </w14:textFill>
              </w:rPr>
              <w:t>生态环境的保护和各项污染物的防治</w:t>
            </w:r>
            <w:r>
              <w:rPr>
                <w:rFonts w:hint="default" w:ascii="Times New Roman" w:hAnsi="Times New Roman" w:cs="Times New Roman" w:eastAsiaTheme="minorEastAsia"/>
                <w:b w:val="0"/>
                <w:bCs w:val="0"/>
                <w:color w:val="000000" w:themeColor="text1"/>
                <w:sz w:val="24"/>
                <w:szCs w:val="24"/>
                <w:vertAlign w:val="baseline"/>
                <w:lang w:val="en-US" w:eastAsia="zh-CN"/>
                <w14:textFill>
                  <w14:solidFill>
                    <w14:schemeClr w14:val="tx1"/>
                  </w14:solidFill>
                </w14:textFill>
              </w:rPr>
              <w:t>，实施清洁生产，做好污染预防工作。</w:t>
            </w:r>
          </w:p>
          <w:p>
            <w:pPr>
              <w:keepNext w:val="0"/>
              <w:keepLines w:val="0"/>
              <w:pageBreakBefore w:val="0"/>
              <w:widowControl w:val="0"/>
              <w:kinsoku/>
              <w:wordWrap/>
              <w:overflowPunct/>
              <w:topLinePunct w:val="0"/>
              <w:autoSpaceDE/>
              <w:autoSpaceDN/>
              <w:bidi w:val="0"/>
              <w:adjustRightInd/>
              <w:snapToGrid/>
              <w:spacing w:line="360" w:lineRule="auto"/>
              <w:ind w:firstLine="480" w:firstLineChars="200"/>
              <w:jc w:val="both"/>
              <w:textAlignment w:val="auto"/>
              <w:outlineLvl w:val="9"/>
              <w:rPr>
                <w:rFonts w:hint="default" w:ascii="Times New Roman" w:hAnsi="Times New Roman" w:cs="Times New Roman" w:eastAsiaTheme="minorEastAsia"/>
                <w:b w:val="0"/>
                <w:bCs w:val="0"/>
                <w:color w:val="000000" w:themeColor="text1"/>
                <w:sz w:val="24"/>
                <w:szCs w:val="24"/>
                <w:vertAlign w:val="baseline"/>
                <w:lang w:val="en-US" w:eastAsia="zh-CN"/>
                <w14:textFill>
                  <w14:solidFill>
                    <w14:schemeClr w14:val="tx1"/>
                  </w14:solidFill>
                </w14:textFill>
              </w:rPr>
            </w:pPr>
            <w:r>
              <w:rPr>
                <w:rFonts w:hint="eastAsia" w:ascii="Times New Roman" w:hAnsi="Times New Roman" w:cs="Times New Roman"/>
                <w:b w:val="0"/>
                <w:bCs w:val="0"/>
                <w:color w:val="000000" w:themeColor="text1"/>
                <w:sz w:val="24"/>
                <w:szCs w:val="24"/>
                <w:vertAlign w:val="baseline"/>
                <w:lang w:val="en-US" w:eastAsia="zh-CN"/>
                <w14:textFill>
                  <w14:solidFill>
                    <w14:schemeClr w14:val="tx1"/>
                  </w14:solidFill>
                </w14:textFill>
              </w:rPr>
              <w:t>（3）</w:t>
            </w:r>
            <w:r>
              <w:rPr>
                <w:rFonts w:hint="default" w:ascii="Times New Roman" w:hAnsi="Times New Roman" w:cs="Times New Roman" w:eastAsiaTheme="minorEastAsia"/>
                <w:b w:val="0"/>
                <w:bCs w:val="0"/>
                <w:color w:val="000000" w:themeColor="text1"/>
                <w:sz w:val="24"/>
                <w:szCs w:val="24"/>
                <w:vertAlign w:val="baseline"/>
                <w:lang w:val="en-US" w:eastAsia="zh-CN"/>
                <w14:textFill>
                  <w14:solidFill>
                    <w14:schemeClr w14:val="tx1"/>
                  </w14:solidFill>
                </w14:textFill>
              </w:rPr>
              <w:t>指定并严格执行《环境保护奖惩制度办法》，促进环保工作的定量考核，做到奖优罚劣，将环境保护与企业的经济效益结合起来。</w:t>
            </w:r>
          </w:p>
          <w:p>
            <w:pPr>
              <w:keepNext w:val="0"/>
              <w:keepLines w:val="0"/>
              <w:pageBreakBefore w:val="0"/>
              <w:widowControl w:val="0"/>
              <w:kinsoku/>
              <w:wordWrap/>
              <w:overflowPunct/>
              <w:topLinePunct w:val="0"/>
              <w:autoSpaceDE/>
              <w:autoSpaceDN/>
              <w:bidi w:val="0"/>
              <w:adjustRightInd/>
              <w:snapToGrid/>
              <w:spacing w:line="360" w:lineRule="auto"/>
              <w:ind w:firstLine="480" w:firstLineChars="200"/>
              <w:jc w:val="both"/>
              <w:textAlignment w:val="auto"/>
              <w:outlineLvl w:val="9"/>
              <w:rPr>
                <w:rFonts w:hint="default" w:ascii="Times New Roman" w:hAnsi="Times New Roman" w:cs="Times New Roman" w:eastAsiaTheme="minorEastAsia"/>
                <w:b w:val="0"/>
                <w:bCs w:val="0"/>
                <w:color w:val="000000" w:themeColor="text1"/>
                <w:sz w:val="24"/>
                <w:szCs w:val="24"/>
                <w:vertAlign w:val="baseline"/>
                <w:lang w:val="en-US" w:eastAsia="zh-CN"/>
                <w14:textFill>
                  <w14:solidFill>
                    <w14:schemeClr w14:val="tx1"/>
                  </w14:solidFill>
                </w14:textFill>
              </w:rPr>
            </w:pPr>
            <w:r>
              <w:rPr>
                <w:rFonts w:hint="eastAsia" w:ascii="Times New Roman" w:hAnsi="Times New Roman" w:cs="Times New Roman"/>
                <w:b w:val="0"/>
                <w:bCs w:val="0"/>
                <w:color w:val="000000" w:themeColor="text1"/>
                <w:sz w:val="24"/>
                <w:szCs w:val="24"/>
                <w:vertAlign w:val="baseline"/>
                <w:lang w:val="en-US" w:eastAsia="zh-CN"/>
                <w14:textFill>
                  <w14:solidFill>
                    <w14:schemeClr w14:val="tx1"/>
                  </w14:solidFill>
                </w14:textFill>
              </w:rPr>
              <w:t>（4）</w:t>
            </w:r>
            <w:r>
              <w:rPr>
                <w:rFonts w:hint="default" w:ascii="Times New Roman" w:hAnsi="Times New Roman" w:cs="Times New Roman" w:eastAsiaTheme="minorEastAsia"/>
                <w:b w:val="0"/>
                <w:bCs w:val="0"/>
                <w:color w:val="000000" w:themeColor="text1"/>
                <w:sz w:val="24"/>
                <w:szCs w:val="24"/>
                <w:vertAlign w:val="baseline"/>
                <w:lang w:val="en-US" w:eastAsia="zh-CN"/>
                <w14:textFill>
                  <w14:solidFill>
                    <w14:schemeClr w14:val="tx1"/>
                  </w14:solidFill>
                </w14:textFill>
              </w:rPr>
              <w:t>加强职工的环境保护培训，提高员工处理应急事故的能力，降低污染事故中的人为因素。</w:t>
            </w:r>
          </w:p>
          <w:p>
            <w:pPr>
              <w:keepNext w:val="0"/>
              <w:keepLines w:val="0"/>
              <w:pageBreakBefore w:val="0"/>
              <w:widowControl w:val="0"/>
              <w:kinsoku/>
              <w:wordWrap/>
              <w:overflowPunct/>
              <w:topLinePunct w:val="0"/>
              <w:autoSpaceDE/>
              <w:autoSpaceDN/>
              <w:bidi w:val="0"/>
              <w:adjustRightInd/>
              <w:snapToGrid/>
              <w:spacing w:line="360" w:lineRule="auto"/>
              <w:ind w:firstLine="480" w:firstLineChars="200"/>
              <w:jc w:val="both"/>
              <w:textAlignment w:val="auto"/>
              <w:outlineLvl w:val="9"/>
              <w:rPr>
                <w:rFonts w:hint="default" w:ascii="Times New Roman" w:hAnsi="Times New Roman" w:cs="Times New Roman" w:eastAsiaTheme="minorEastAsia"/>
                <w:b/>
                <w:bCs/>
                <w:sz w:val="28"/>
                <w:szCs w:val="28"/>
                <w:vertAlign w:val="baseline"/>
                <w:lang w:val="en-US" w:eastAsia="zh-CN"/>
              </w:rPr>
            </w:pPr>
            <w:r>
              <w:rPr>
                <w:rFonts w:hint="eastAsia" w:ascii="Times New Roman" w:hAnsi="Times New Roman" w:cs="Times New Roman"/>
                <w:b w:val="0"/>
                <w:bCs w:val="0"/>
                <w:color w:val="000000" w:themeColor="text1"/>
                <w:sz w:val="24"/>
                <w:szCs w:val="24"/>
                <w:vertAlign w:val="baseline"/>
                <w:lang w:val="en-US" w:eastAsia="zh-CN"/>
                <w14:textFill>
                  <w14:solidFill>
                    <w14:schemeClr w14:val="tx1"/>
                  </w14:solidFill>
                </w14:textFill>
              </w:rPr>
              <w:t>（5）</w:t>
            </w:r>
            <w:r>
              <w:rPr>
                <w:rFonts w:hint="default" w:ascii="Times New Roman" w:hAnsi="Times New Roman" w:cs="Times New Roman" w:eastAsiaTheme="minorEastAsia"/>
                <w:b w:val="0"/>
                <w:bCs w:val="0"/>
                <w:color w:val="000000" w:themeColor="text1"/>
                <w:sz w:val="24"/>
                <w:szCs w:val="24"/>
                <w:vertAlign w:val="baseline"/>
                <w:lang w:val="en-US" w:eastAsia="zh-CN"/>
                <w14:textFill>
                  <w14:solidFill>
                    <w14:schemeClr w14:val="tx1"/>
                  </w14:solidFill>
                </w14:textFill>
              </w:rPr>
              <w:t>委托有关监测单位，开展污染源以及环境质量监测工作。</w:t>
            </w:r>
          </w:p>
        </w:tc>
      </w:tr>
    </w:tbl>
    <w:p>
      <w:pPr>
        <w:rPr>
          <w:rFonts w:ascii="Times New Roman" w:hAnsi="Times New Roman" w:cs="Times New Roman"/>
          <w:b/>
          <w:bCs/>
          <w:sz w:val="32"/>
          <w:szCs w:val="32"/>
        </w:rPr>
        <w:sectPr>
          <w:pgSz w:w="11906" w:h="16838"/>
          <w:pgMar w:top="1440" w:right="1800" w:bottom="1440" w:left="1800" w:header="851" w:footer="992" w:gutter="0"/>
          <w:pgNumType w:fmt="decimal"/>
          <w:cols w:space="425" w:num="1"/>
          <w:docGrid w:type="lines" w:linePitch="312" w:charSpace="0"/>
        </w:sectPr>
      </w:pPr>
    </w:p>
    <w:p>
      <w:pPr>
        <w:pStyle w:val="3"/>
        <w:keepNext/>
        <w:keepLines/>
        <w:pageBreakBefore w:val="0"/>
        <w:widowControl w:val="0"/>
        <w:kinsoku/>
        <w:wordWrap/>
        <w:overflowPunct/>
        <w:topLinePunct w:val="0"/>
        <w:autoSpaceDE/>
        <w:autoSpaceDN/>
        <w:bidi w:val="0"/>
        <w:adjustRightInd/>
        <w:snapToGrid/>
        <w:spacing w:before="0" w:after="0" w:line="360" w:lineRule="auto"/>
        <w:jc w:val="center"/>
        <w:textAlignment w:val="auto"/>
        <w:rPr>
          <w:rFonts w:hint="eastAsia"/>
          <w:sz w:val="32"/>
          <w:szCs w:val="32"/>
          <w:lang w:val="en-US" w:eastAsia="zh-CN"/>
        </w:rPr>
      </w:pPr>
      <w:bookmarkStart w:id="34" w:name="_Toc13043_WPSOffice_Level1"/>
      <w:r>
        <w:rPr>
          <w:rFonts w:hint="default" w:ascii="Times New Roman" w:hAnsi="Times New Roman" w:cs="Times New Roman" w:eastAsiaTheme="minorEastAsia"/>
          <w:b/>
          <w:bCs/>
          <w:sz w:val="28"/>
          <w:szCs w:val="28"/>
          <w:lang w:val="en-US" w:eastAsia="zh-CN"/>
        </w:rPr>
        <w:t>表</w:t>
      </w:r>
      <w:r>
        <w:rPr>
          <w:rFonts w:hint="eastAsia" w:ascii="Times New Roman" w:hAnsi="Times New Roman" w:cs="Times New Roman" w:eastAsiaTheme="minorEastAsia"/>
          <w:b/>
          <w:bCs/>
          <w:sz w:val="28"/>
          <w:szCs w:val="28"/>
          <w:lang w:val="en-US" w:eastAsia="zh-CN"/>
        </w:rPr>
        <w:t>10</w:t>
      </w:r>
      <w:r>
        <w:rPr>
          <w:rFonts w:hint="default" w:ascii="Times New Roman" w:hAnsi="Times New Roman" w:cs="Times New Roman" w:eastAsiaTheme="minorEastAsia"/>
          <w:b/>
          <w:bCs/>
          <w:sz w:val="28"/>
          <w:szCs w:val="28"/>
          <w:lang w:val="en-US" w:eastAsia="zh-CN"/>
        </w:rPr>
        <w:t xml:space="preserve"> </w:t>
      </w:r>
      <w:r>
        <w:rPr>
          <w:rFonts w:hint="eastAsia" w:ascii="Times New Roman" w:hAnsi="Times New Roman" w:cs="Times New Roman" w:eastAsiaTheme="minorEastAsia"/>
          <w:b/>
          <w:bCs/>
          <w:sz w:val="28"/>
          <w:szCs w:val="28"/>
          <w:lang w:val="en-US" w:eastAsia="zh-CN"/>
        </w:rPr>
        <w:t>调查结论与建议</w:t>
      </w:r>
      <w:bookmarkEnd w:id="34"/>
    </w:p>
    <w:tbl>
      <w:tblPr>
        <w:tblStyle w:val="23"/>
        <w:tblW w:w="8522"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8522"/>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2007" w:hRule="atLeast"/>
        </w:trPr>
        <w:tc>
          <w:tcPr>
            <w:tcW w:w="8522" w:type="dxa"/>
          </w:tcPr>
          <w:p>
            <w:pPr>
              <w:spacing w:line="360" w:lineRule="auto"/>
              <w:rPr>
                <w:rFonts w:hint="eastAsia" w:ascii="Times New Roman" w:hAnsi="Times New Roman" w:cs="Times New Roman"/>
                <w:b/>
                <w:bCs/>
                <w:sz w:val="28"/>
                <w:szCs w:val="28"/>
                <w:lang w:val="en-US" w:eastAsia="zh-CN"/>
              </w:rPr>
            </w:pPr>
            <w:r>
              <w:rPr>
                <w:rFonts w:hint="eastAsia" w:ascii="Times New Roman" w:hAnsi="Times New Roman" w:cs="Times New Roman"/>
                <w:b/>
                <w:bCs/>
                <w:sz w:val="28"/>
                <w:szCs w:val="28"/>
                <w:lang w:val="en-US" w:eastAsia="zh-CN"/>
              </w:rPr>
              <w:t>调查结论及建议：</w:t>
            </w:r>
          </w:p>
          <w:p>
            <w:pPr>
              <w:pStyle w:val="11"/>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default" w:ascii="Times New Roman" w:hAnsi="Times New Roman" w:eastAsia="宋体" w:cs="Times New Roman"/>
                <w:color w:val="auto"/>
                <w:kern w:val="0"/>
                <w:sz w:val="24"/>
                <w:szCs w:val="24"/>
                <w:lang w:val="en-US" w:eastAsia="zh-CN" w:bidi="ar-SA"/>
              </w:rPr>
            </w:pPr>
            <w:r>
              <w:rPr>
                <w:rFonts w:hint="default" w:ascii="Times New Roman" w:hAnsi="Times New Roman" w:eastAsia="宋体" w:cs="Times New Roman"/>
                <w:color w:val="auto"/>
                <w:kern w:val="0"/>
                <w:sz w:val="24"/>
                <w:szCs w:val="24"/>
                <w:lang w:val="en-US" w:eastAsia="zh-CN" w:bidi="ar-SA"/>
              </w:rPr>
              <w:t>（1）生态环境</w:t>
            </w:r>
          </w:p>
          <w:p>
            <w:pPr>
              <w:pStyle w:val="11"/>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default" w:ascii="Times New Roman" w:hAnsi="Times New Roman" w:eastAsia="宋体" w:cs="Times New Roman"/>
                <w:color w:val="auto"/>
                <w:kern w:val="0"/>
                <w:sz w:val="24"/>
                <w:szCs w:val="24"/>
                <w:lang w:val="en-US" w:eastAsia="zh-CN" w:bidi="ar-SA"/>
              </w:rPr>
            </w:pPr>
            <w:r>
              <w:rPr>
                <w:rFonts w:hint="default" w:ascii="Times New Roman" w:hAnsi="Times New Roman" w:eastAsia="宋体" w:cs="Times New Roman"/>
                <w:color w:val="auto"/>
                <w:kern w:val="0"/>
                <w:sz w:val="24"/>
                <w:szCs w:val="24"/>
                <w:lang w:val="en-US" w:eastAsia="zh-CN" w:bidi="ar-SA"/>
              </w:rPr>
              <w:t>经竣工验收现场调查，工程施工期区及临时占地及扰动地表区域的植被已经逐步恢复，电站建设对植被造成的影响已经得到逐步缓解。项目绿化和植被恢复所选用的植物均为当地种类，施工遗迹进行了恢复，随着植被恢复措施的逐步落实，工程对植物资源的影响正逐步减轻。</w:t>
            </w:r>
          </w:p>
          <w:p>
            <w:pPr>
              <w:pStyle w:val="11"/>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default" w:ascii="Times New Roman" w:hAnsi="Times New Roman" w:eastAsia="宋体" w:cs="Times New Roman"/>
                <w:color w:val="auto"/>
                <w:kern w:val="0"/>
                <w:sz w:val="24"/>
                <w:szCs w:val="24"/>
                <w:lang w:val="en-US" w:eastAsia="zh-CN" w:bidi="ar-SA"/>
              </w:rPr>
            </w:pPr>
            <w:r>
              <w:rPr>
                <w:rFonts w:hint="default" w:ascii="Times New Roman" w:hAnsi="Times New Roman" w:eastAsia="宋体" w:cs="Times New Roman"/>
                <w:color w:val="auto"/>
                <w:kern w:val="0"/>
                <w:sz w:val="24"/>
                <w:szCs w:val="24"/>
                <w:lang w:val="en-US" w:eastAsia="zh-CN" w:bidi="ar-SA"/>
              </w:rPr>
              <w:t>从现场调查和核实情况来看，电站运行至今，工程区域内的植被恢复较好，大部分区域的植被已逐渐恢复到电站建设前的原始状态，该区域内兽类、鸟类、爬行类和两栖类原有的栖息环境、取食地和巢穴等已逐渐恢复。</w:t>
            </w:r>
          </w:p>
          <w:p>
            <w:pPr>
              <w:pStyle w:val="11"/>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default" w:ascii="Times New Roman" w:hAnsi="Times New Roman" w:eastAsia="宋体" w:cs="Times New Roman"/>
                <w:color w:val="auto"/>
                <w:kern w:val="0"/>
                <w:sz w:val="24"/>
                <w:szCs w:val="24"/>
                <w:lang w:val="en-US" w:eastAsia="zh-CN" w:bidi="ar-SA"/>
              </w:rPr>
            </w:pPr>
            <w:r>
              <w:rPr>
                <w:rFonts w:hint="default" w:ascii="Times New Roman" w:hAnsi="Times New Roman" w:eastAsia="宋体" w:cs="Times New Roman"/>
                <w:color w:val="auto"/>
                <w:kern w:val="0"/>
                <w:sz w:val="24"/>
                <w:szCs w:val="24"/>
                <w:lang w:val="en-US" w:eastAsia="zh-CN" w:bidi="ar-SA"/>
              </w:rPr>
              <w:t>为减轻对鱼类的影响，建设单位已设置了不受人为控制的永久性的生态补水管，设计放水流量大于</w:t>
            </w:r>
            <w:r>
              <w:rPr>
                <w:rFonts w:hint="eastAsia" w:ascii="Times New Roman" w:hAnsi="Times New Roman" w:eastAsia="宋体" w:cs="Times New Roman"/>
                <w:color w:val="auto"/>
                <w:kern w:val="0"/>
                <w:sz w:val="24"/>
                <w:szCs w:val="24"/>
                <w:lang w:val="en-US" w:eastAsia="zh-CN" w:bidi="ar-SA"/>
              </w:rPr>
              <w:t>3.13</w:t>
            </w:r>
            <w:r>
              <w:rPr>
                <w:rFonts w:hint="default" w:ascii="Times New Roman" w:hAnsi="Times New Roman" w:eastAsia="宋体" w:cs="Times New Roman"/>
                <w:color w:val="auto"/>
                <w:kern w:val="0"/>
                <w:sz w:val="24"/>
                <w:szCs w:val="24"/>
                <w:lang w:val="en-US" w:eastAsia="zh-CN" w:bidi="ar-SA"/>
              </w:rPr>
              <w:t>m</w:t>
            </w:r>
            <w:r>
              <w:rPr>
                <w:rFonts w:hint="default" w:ascii="Times New Roman" w:hAnsi="Times New Roman" w:eastAsia="宋体" w:cs="Times New Roman"/>
                <w:color w:val="auto"/>
                <w:kern w:val="0"/>
                <w:sz w:val="24"/>
                <w:szCs w:val="24"/>
                <w:vertAlign w:val="superscript"/>
                <w:lang w:val="en-US" w:eastAsia="zh-CN" w:bidi="ar-SA"/>
              </w:rPr>
              <w:t>3</w:t>
            </w:r>
            <w:r>
              <w:rPr>
                <w:rFonts w:hint="default" w:ascii="Times New Roman" w:hAnsi="Times New Roman" w:eastAsia="宋体" w:cs="Times New Roman"/>
                <w:color w:val="auto"/>
                <w:kern w:val="0"/>
                <w:sz w:val="24"/>
                <w:szCs w:val="24"/>
                <w:lang w:val="en-US" w:eastAsia="zh-CN" w:bidi="ar-SA"/>
              </w:rPr>
              <w:t>/s。</w:t>
            </w:r>
            <w:r>
              <w:rPr>
                <w:rFonts w:hint="eastAsia" w:ascii="Times New Roman" w:hAnsi="Times New Roman" w:eastAsia="宋体" w:cs="Times New Roman"/>
                <w:color w:val="000000" w:themeColor="text1"/>
                <w:sz w:val="24"/>
                <w:szCs w:val="24"/>
                <w:lang w:eastAsia="zh-CN"/>
                <w14:textFill>
                  <w14:solidFill>
                    <w14:schemeClr w14:val="tx1"/>
                  </w14:solidFill>
                </w14:textFill>
              </w:rPr>
              <w:t>在取水坝设置生态放流沟，直径为</w:t>
            </w:r>
            <w:r>
              <w:rPr>
                <w:rFonts w:hint="eastAsia" w:ascii="Times New Roman" w:hAnsi="Times New Roman" w:eastAsia="宋体" w:cs="Times New Roman"/>
                <w:color w:val="000000" w:themeColor="text1"/>
                <w:sz w:val="24"/>
                <w:szCs w:val="24"/>
                <w:lang w:val="en-US" w:eastAsia="zh-CN"/>
                <w14:textFill>
                  <w14:solidFill>
                    <w14:schemeClr w14:val="tx1"/>
                  </w14:solidFill>
                </w14:textFill>
              </w:rPr>
              <w:t>1m×2m，</w:t>
            </w:r>
            <w:r>
              <w:rPr>
                <w:rFonts w:hint="default" w:ascii="Times New Roman" w:hAnsi="Times New Roman" w:eastAsia="宋体" w:cs="Times New Roman"/>
                <w:color w:val="auto"/>
                <w:sz w:val="24"/>
                <w:szCs w:val="24"/>
                <w:highlight w:val="none"/>
              </w:rPr>
              <w:t>坝址</w:t>
            </w:r>
            <w:r>
              <w:rPr>
                <w:rFonts w:hint="default" w:ascii="Times New Roman" w:hAnsi="Times New Roman" w:eastAsia="宋体" w:cs="Times New Roman"/>
                <w:color w:val="000000" w:themeColor="text1"/>
                <w:sz w:val="24"/>
                <w:szCs w:val="24"/>
                <w:highlight w:val="none"/>
                <w14:textFill>
                  <w14:solidFill>
                    <w14:schemeClr w14:val="tx1"/>
                  </w14:solidFill>
                </w14:textFill>
              </w:rPr>
              <w:t>下泄</w:t>
            </w:r>
            <w:r>
              <w:rPr>
                <w:rFonts w:hint="eastAsia" w:ascii="Times New Roman" w:hAnsi="Times New Roman" w:eastAsia="宋体" w:cs="Times New Roman"/>
                <w:color w:val="000000" w:themeColor="text1"/>
                <w:sz w:val="24"/>
                <w:szCs w:val="24"/>
                <w:highlight w:val="none"/>
                <w:lang w:eastAsia="zh-CN"/>
                <w14:textFill>
                  <w14:solidFill>
                    <w14:schemeClr w14:val="tx1"/>
                  </w14:solidFill>
                </w14:textFill>
              </w:rPr>
              <w:t>流量大于</w:t>
            </w:r>
            <w:r>
              <w:rPr>
                <w:rFonts w:hint="eastAsia" w:ascii="Times New Roman" w:hAnsi="Times New Roman" w:eastAsia="宋体" w:cs="Times New Roman"/>
                <w:color w:val="000000" w:themeColor="text1"/>
                <w:sz w:val="24"/>
                <w:szCs w:val="24"/>
                <w:highlight w:val="none"/>
                <w:lang w:val="en-US" w:eastAsia="zh-CN"/>
                <w14:textFill>
                  <w14:solidFill>
                    <w14:schemeClr w14:val="tx1"/>
                  </w14:solidFill>
                </w14:textFill>
              </w:rPr>
              <w:t>3.13</w:t>
            </w:r>
            <w:r>
              <w:rPr>
                <w:rFonts w:hint="default" w:ascii="Times New Roman" w:hAnsi="Times New Roman" w:eastAsia="宋体" w:cs="Times New Roman"/>
                <w:color w:val="000000" w:themeColor="text1"/>
                <w:sz w:val="24"/>
                <w:szCs w:val="24"/>
                <w:highlight w:val="none"/>
                <w14:textFill>
                  <w14:solidFill>
                    <w14:schemeClr w14:val="tx1"/>
                  </w14:solidFill>
                </w14:textFill>
              </w:rPr>
              <w:t>m</w:t>
            </w:r>
            <w:r>
              <w:rPr>
                <w:rFonts w:hint="default" w:ascii="Times New Roman" w:hAnsi="Times New Roman" w:eastAsia="宋体" w:cs="Times New Roman"/>
                <w:color w:val="000000" w:themeColor="text1"/>
                <w:sz w:val="24"/>
                <w:szCs w:val="24"/>
                <w:highlight w:val="none"/>
                <w:vertAlign w:val="superscript"/>
                <w14:textFill>
                  <w14:solidFill>
                    <w14:schemeClr w14:val="tx1"/>
                  </w14:solidFill>
                </w14:textFill>
              </w:rPr>
              <w:t>3</w:t>
            </w:r>
            <w:r>
              <w:rPr>
                <w:rFonts w:hint="default" w:ascii="Times New Roman" w:hAnsi="Times New Roman" w:eastAsia="宋体" w:cs="Times New Roman"/>
                <w:color w:val="000000" w:themeColor="text1"/>
                <w:sz w:val="24"/>
                <w:szCs w:val="24"/>
                <w:highlight w:val="none"/>
                <w14:textFill>
                  <w14:solidFill>
                    <w14:schemeClr w14:val="tx1"/>
                  </w14:solidFill>
                </w14:textFill>
              </w:rPr>
              <w:t>/s</w:t>
            </w:r>
            <w:r>
              <w:rPr>
                <w:rFonts w:hint="eastAsia" w:ascii="Times New Roman" w:hAnsi="Times New Roman" w:eastAsia="宋体" w:cs="Times New Roman"/>
                <w:color w:val="000000" w:themeColor="text1"/>
                <w:sz w:val="24"/>
                <w:szCs w:val="24"/>
                <w:highlight w:val="none"/>
                <w:lang w:eastAsia="zh-CN"/>
                <w14:textFill>
                  <w14:solidFill>
                    <w14:schemeClr w14:val="tx1"/>
                  </w14:solidFill>
                </w14:textFill>
              </w:rPr>
              <w:t>，</w:t>
            </w:r>
            <w:r>
              <w:rPr>
                <w:rFonts w:hint="default" w:ascii="Times New Roman" w:hAnsi="Times New Roman" w:eastAsia="宋体" w:cs="Times New Roman"/>
                <w:color w:val="auto"/>
                <w:kern w:val="0"/>
                <w:sz w:val="24"/>
                <w:szCs w:val="24"/>
                <w:lang w:val="en-US" w:eastAsia="zh-CN" w:bidi="ar-SA"/>
              </w:rPr>
              <w:t>可满足环评及其批复要求的</w:t>
            </w:r>
            <w:r>
              <w:rPr>
                <w:rFonts w:hint="eastAsia" w:ascii="Times New Roman" w:hAnsi="Times New Roman" w:eastAsia="宋体" w:cs="Times New Roman"/>
                <w:color w:val="auto"/>
                <w:kern w:val="0"/>
                <w:sz w:val="24"/>
                <w:szCs w:val="24"/>
                <w:lang w:val="en-US" w:eastAsia="zh-CN" w:bidi="ar-SA"/>
              </w:rPr>
              <w:t>3.13</w:t>
            </w:r>
            <w:r>
              <w:rPr>
                <w:rFonts w:hint="default" w:ascii="Times New Roman" w:hAnsi="Times New Roman" w:eastAsia="宋体" w:cs="Times New Roman"/>
                <w:color w:val="auto"/>
                <w:kern w:val="0"/>
                <w:sz w:val="24"/>
                <w:szCs w:val="24"/>
                <w:lang w:val="en-US" w:eastAsia="zh-CN" w:bidi="ar-SA"/>
              </w:rPr>
              <w:t>m</w:t>
            </w:r>
            <w:r>
              <w:rPr>
                <w:rFonts w:hint="default" w:ascii="Times New Roman" w:hAnsi="Times New Roman" w:eastAsia="宋体" w:cs="Times New Roman"/>
                <w:color w:val="auto"/>
                <w:kern w:val="0"/>
                <w:sz w:val="24"/>
                <w:szCs w:val="24"/>
                <w:vertAlign w:val="superscript"/>
                <w:lang w:val="en-US" w:eastAsia="zh-CN" w:bidi="ar-SA"/>
              </w:rPr>
              <w:t>3</w:t>
            </w:r>
            <w:r>
              <w:rPr>
                <w:rFonts w:hint="default" w:ascii="Times New Roman" w:hAnsi="Times New Roman" w:eastAsia="宋体" w:cs="Times New Roman"/>
                <w:color w:val="auto"/>
                <w:kern w:val="0"/>
                <w:sz w:val="24"/>
                <w:szCs w:val="24"/>
                <w:lang w:val="en-US" w:eastAsia="zh-CN" w:bidi="ar-SA"/>
              </w:rPr>
              <w:t>/s。在下泄生态用水情况下，工程实施对鱼类的影响已得到一定程度的减缓。</w:t>
            </w:r>
          </w:p>
          <w:p>
            <w:pPr>
              <w:pStyle w:val="11"/>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default" w:ascii="Times New Roman" w:hAnsi="Times New Roman" w:eastAsia="宋体" w:cs="Times New Roman"/>
                <w:color w:val="auto"/>
                <w:kern w:val="0"/>
                <w:sz w:val="24"/>
                <w:szCs w:val="24"/>
                <w:lang w:val="en-US" w:eastAsia="zh-CN" w:bidi="ar-SA"/>
              </w:rPr>
            </w:pPr>
            <w:r>
              <w:rPr>
                <w:rFonts w:hint="default" w:ascii="Times New Roman" w:hAnsi="Times New Roman" w:eastAsia="宋体" w:cs="Times New Roman"/>
                <w:color w:val="auto"/>
                <w:kern w:val="0"/>
                <w:sz w:val="24"/>
                <w:szCs w:val="24"/>
                <w:lang w:val="en-US" w:eastAsia="zh-CN" w:bidi="ar-SA"/>
              </w:rPr>
              <w:t>（2）水环境</w:t>
            </w:r>
          </w:p>
          <w:p>
            <w:pPr>
              <w:pStyle w:val="11"/>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default" w:ascii="Times New Roman" w:hAnsi="Times New Roman" w:eastAsia="宋体" w:cs="Times New Roman"/>
                <w:color w:val="auto"/>
                <w:kern w:val="0"/>
                <w:sz w:val="24"/>
                <w:szCs w:val="24"/>
                <w:lang w:val="en-US" w:eastAsia="zh-CN" w:bidi="ar-SA"/>
              </w:rPr>
            </w:pPr>
            <w:r>
              <w:rPr>
                <w:rFonts w:hint="default" w:ascii="Times New Roman" w:hAnsi="Times New Roman" w:eastAsia="宋体" w:cs="Times New Roman"/>
                <w:color w:val="auto"/>
                <w:kern w:val="0"/>
                <w:sz w:val="24"/>
                <w:szCs w:val="24"/>
                <w:lang w:val="en-US" w:eastAsia="zh-CN" w:bidi="ar-SA"/>
              </w:rPr>
              <w:t>根据施工期回顾调查，无施工遗留环境问题存在。本项目运行期间取水坝前及电站尾水汇入口水质指标可达到《地表水环境质量标准》（GB3838-2002）中</w:t>
            </w:r>
            <w:r>
              <w:rPr>
                <w:rFonts w:hint="eastAsia" w:ascii="Times New Roman" w:hAnsi="Times New Roman" w:eastAsia="宋体" w:cs="Times New Roman"/>
                <w:color w:val="auto"/>
                <w:kern w:val="0"/>
                <w:sz w:val="24"/>
                <w:szCs w:val="24"/>
                <w:lang w:val="en-US" w:eastAsia="zh-CN" w:bidi="ar-SA"/>
              </w:rPr>
              <w:t>劣</w:t>
            </w:r>
            <w:r>
              <w:rPr>
                <w:rFonts w:hint="default" w:ascii="Times New Roman" w:hAnsi="Times New Roman" w:eastAsia="宋体" w:cs="Times New Roman"/>
                <w:color w:val="auto"/>
                <w:kern w:val="0"/>
                <w:sz w:val="24"/>
                <w:szCs w:val="24"/>
                <w:lang w:val="en-US" w:eastAsia="zh-CN" w:bidi="ar-SA"/>
              </w:rPr>
              <w:t>Ⅴ类水水质标准要</w:t>
            </w:r>
            <w:r>
              <w:rPr>
                <w:rFonts w:hint="eastAsia" w:ascii="Times New Roman" w:hAnsi="Times New Roman" w:eastAsia="宋体" w:cs="Times New Roman"/>
                <w:color w:val="auto"/>
                <w:kern w:val="0"/>
                <w:sz w:val="24"/>
                <w:szCs w:val="24"/>
                <w:lang w:val="en-US" w:eastAsia="zh-CN" w:bidi="ar-SA"/>
              </w:rPr>
              <w:t>求</w:t>
            </w:r>
            <w:r>
              <w:rPr>
                <w:rFonts w:hint="default" w:ascii="Times New Roman" w:hAnsi="Times New Roman" w:eastAsia="宋体" w:cs="Times New Roman"/>
                <w:color w:val="auto"/>
                <w:kern w:val="0"/>
                <w:sz w:val="24"/>
                <w:szCs w:val="24"/>
                <w:lang w:val="en-US" w:eastAsia="zh-CN" w:bidi="ar-SA"/>
              </w:rPr>
              <w:t>。</w:t>
            </w:r>
          </w:p>
          <w:p>
            <w:pPr>
              <w:pStyle w:val="11"/>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default" w:ascii="Times New Roman" w:hAnsi="Times New Roman" w:eastAsia="宋体" w:cs="Times New Roman"/>
                <w:color w:val="auto"/>
                <w:kern w:val="0"/>
                <w:sz w:val="24"/>
                <w:szCs w:val="24"/>
                <w:lang w:val="en-US" w:eastAsia="zh-CN" w:bidi="ar-SA"/>
              </w:rPr>
            </w:pPr>
            <w:r>
              <w:rPr>
                <w:rFonts w:hint="default" w:ascii="Times New Roman" w:hAnsi="Times New Roman" w:eastAsia="宋体" w:cs="Times New Roman"/>
                <w:color w:val="auto"/>
                <w:kern w:val="0"/>
                <w:sz w:val="24"/>
                <w:szCs w:val="24"/>
                <w:lang w:val="en-US" w:eastAsia="zh-CN" w:bidi="ar-SA"/>
              </w:rPr>
              <w:t>（3）水文情势</w:t>
            </w:r>
          </w:p>
          <w:p>
            <w:pPr>
              <w:spacing w:line="360" w:lineRule="auto"/>
              <w:ind w:firstLine="480" w:firstLineChars="200"/>
              <w:rPr>
                <w:rFonts w:hint="default"/>
                <w:color w:val="000000" w:themeColor="text1"/>
                <w:sz w:val="24"/>
                <w14:textFill>
                  <w14:solidFill>
                    <w14:schemeClr w14:val="tx1"/>
                  </w14:solidFill>
                </w14:textFill>
              </w:rPr>
            </w:pPr>
            <w:r>
              <w:rPr>
                <w:rFonts w:hint="default" w:ascii="Times New Roman" w:hAnsi="Times New Roman" w:eastAsia="宋体" w:cs="Times New Roman"/>
                <w:color w:val="000000" w:themeColor="text1"/>
                <w:sz w:val="24"/>
                <w:szCs w:val="24"/>
                <w14:textFill>
                  <w14:solidFill>
                    <w14:schemeClr w14:val="tx1"/>
                  </w14:solidFill>
                </w14:textFill>
              </w:rPr>
              <w:t>电站建成后闸前蓄水形成水库，库区河段的水位、水面积、流速等水文情势均将发生变化。电站投入运行后，原河道水面抬升，沿螳螂川河道形成回水库区，回水长度约50m，蓄水河段水位抬升，区内水体流速下降，滞留时间延长，携带的泥沙也将有部分沉积库内。由于本工程回水形成闸前蓄水库容很小，回水长度较短，因此，工程运行对库区水文情势影响较小</w:t>
            </w:r>
            <w:r>
              <w:rPr>
                <w:rFonts w:hint="eastAsia" w:ascii="Times New Roman" w:hAnsi="Times New Roman" w:eastAsia="宋体" w:cs="Times New Roman"/>
                <w:color w:val="000000" w:themeColor="text1"/>
                <w:sz w:val="24"/>
                <w:szCs w:val="24"/>
                <w:lang w:eastAsia="zh-CN"/>
                <w14:textFill>
                  <w14:solidFill>
                    <w14:schemeClr w14:val="tx1"/>
                  </w14:solidFill>
                </w14:textFill>
              </w:rPr>
              <w:t>。</w:t>
            </w:r>
            <w:r>
              <w:rPr>
                <w:rFonts w:hint="default"/>
                <w:color w:val="000000" w:themeColor="text1"/>
                <w:sz w:val="24"/>
                <w14:textFill>
                  <w14:solidFill>
                    <w14:schemeClr w14:val="tx1"/>
                  </w14:solidFill>
                </w14:textFill>
              </w:rPr>
              <w:t>水电站建成后，使原天然水体水位壅高、水流变缓，但水深相对较浅，形成的壅水区较小，库区内水体交换频繁，水温变化甚微，且电站发电其它环节也不存在放热和吸热现象</w:t>
            </w:r>
            <w:r>
              <w:rPr>
                <w:rFonts w:hint="default"/>
                <w:color w:val="000000" w:themeColor="text1"/>
                <w:sz w:val="24"/>
                <w:lang w:eastAsia="zh-CN"/>
                <w14:textFill>
                  <w14:solidFill>
                    <w14:schemeClr w14:val="tx1"/>
                  </w14:solidFill>
                </w14:textFill>
              </w:rPr>
              <w:t>，</w:t>
            </w:r>
            <w:r>
              <w:rPr>
                <w:rFonts w:hint="default"/>
                <w:color w:val="000000" w:themeColor="text1"/>
                <w:sz w:val="24"/>
                <w14:textFill>
                  <w14:solidFill>
                    <w14:schemeClr w14:val="tx1"/>
                  </w14:solidFill>
                </w14:textFill>
              </w:rPr>
              <w:t>与天然水温相差不大。</w:t>
            </w:r>
            <w:r>
              <w:rPr>
                <w:rFonts w:hint="eastAsia"/>
                <w:color w:val="FF0000"/>
                <w:sz w:val="24"/>
                <w:lang w:eastAsia="zh-CN"/>
              </w:rPr>
              <w:t>电站取水坝上游</w:t>
            </w:r>
            <w:r>
              <w:rPr>
                <w:rFonts w:hint="default" w:ascii="Times New Roman" w:hAnsi="Times New Roman" w:cs="Times New Roman"/>
                <w:color w:val="FF0000"/>
                <w:sz w:val="24"/>
                <w:lang w:val="en-US" w:eastAsia="zh-CN"/>
              </w:rPr>
              <w:t>50m</w:t>
            </w:r>
            <w:r>
              <w:rPr>
                <w:rFonts w:hint="default" w:ascii="Times New Roman" w:hAnsi="Times New Roman" w:cs="Times New Roman"/>
                <w:color w:val="FF0000"/>
                <w:sz w:val="24"/>
                <w:lang w:eastAsia="zh-CN"/>
              </w:rPr>
              <w:t>平均温度为</w:t>
            </w:r>
            <w:r>
              <w:rPr>
                <w:rFonts w:hint="default" w:ascii="Times New Roman" w:hAnsi="Times New Roman" w:cs="Times New Roman"/>
                <w:color w:val="FF0000"/>
                <w:sz w:val="24"/>
                <w:lang w:val="en-US" w:eastAsia="zh-CN"/>
              </w:rPr>
              <w:t>15.</w:t>
            </w:r>
            <w:r>
              <w:rPr>
                <w:rFonts w:hint="eastAsia" w:ascii="Times New Roman" w:hAnsi="Times New Roman" w:cs="Times New Roman"/>
                <w:color w:val="FF0000"/>
                <w:sz w:val="24"/>
                <w:lang w:val="en-US" w:eastAsia="zh-CN"/>
              </w:rPr>
              <w:t>2</w:t>
            </w:r>
            <w:r>
              <w:rPr>
                <w:rFonts w:hint="default" w:ascii="Times New Roman" w:hAnsi="Times New Roman" w:cs="Times New Roman"/>
                <w:color w:val="FF0000"/>
                <w:sz w:val="24"/>
                <w:lang w:val="en-US" w:eastAsia="zh-CN"/>
              </w:rPr>
              <w:t>℃，电站尾水排放口50m平均温度为15.</w:t>
            </w:r>
            <w:r>
              <w:rPr>
                <w:rFonts w:hint="eastAsia" w:ascii="Times New Roman" w:hAnsi="Times New Roman" w:cs="Times New Roman"/>
                <w:color w:val="FF0000"/>
                <w:sz w:val="24"/>
                <w:lang w:val="en-US" w:eastAsia="zh-CN"/>
              </w:rPr>
              <w:t>05</w:t>
            </w:r>
            <w:r>
              <w:rPr>
                <w:rFonts w:hint="default" w:ascii="Times New Roman" w:hAnsi="Times New Roman" w:cs="Times New Roman"/>
                <w:color w:val="FF0000"/>
                <w:sz w:val="24"/>
                <w:lang w:val="en-US" w:eastAsia="zh-CN"/>
              </w:rPr>
              <w:t>℃，</w:t>
            </w:r>
            <w:r>
              <w:rPr>
                <w:rFonts w:hint="eastAsia" w:ascii="Times New Roman" w:hAnsi="Times New Roman" w:cs="Times New Roman"/>
                <w:color w:val="FF0000"/>
                <w:sz w:val="24"/>
                <w:lang w:val="en-US" w:eastAsia="zh-CN"/>
              </w:rPr>
              <w:t>温差为0.15</w:t>
            </w:r>
            <w:r>
              <w:rPr>
                <w:rFonts w:hint="default" w:ascii="Times New Roman" w:hAnsi="Times New Roman" w:cs="Times New Roman"/>
                <w:color w:val="FF0000"/>
                <w:sz w:val="24"/>
                <w:lang w:val="en-US" w:eastAsia="zh-CN"/>
              </w:rPr>
              <w:t>℃</w:t>
            </w:r>
            <w:r>
              <w:rPr>
                <w:rFonts w:hint="eastAsia" w:ascii="Times New Roman" w:hAnsi="Times New Roman" w:cs="Times New Roman"/>
                <w:color w:val="000000" w:themeColor="text1"/>
                <w:sz w:val="24"/>
                <w:lang w:val="en-US" w:eastAsia="zh-CN"/>
                <w14:textFill>
                  <w14:solidFill>
                    <w14:schemeClr w14:val="tx1"/>
                  </w14:solidFill>
                </w14:textFill>
              </w:rPr>
              <w:t>，</w:t>
            </w:r>
            <w:r>
              <w:rPr>
                <w:rFonts w:hint="default" w:ascii="Times New Roman" w:hAnsi="Times New Roman" w:cs="Times New Roman"/>
                <w:color w:val="000000" w:themeColor="text1"/>
                <w:sz w:val="24"/>
                <w14:textFill>
                  <w14:solidFill>
                    <w14:schemeClr w14:val="tx1"/>
                  </w14:solidFill>
                </w14:textFill>
              </w:rPr>
              <w:t>因此，项目的</w:t>
            </w:r>
            <w:r>
              <w:rPr>
                <w:rFonts w:hint="default"/>
                <w:color w:val="000000" w:themeColor="text1"/>
                <w:sz w:val="24"/>
                <w14:textFill>
                  <w14:solidFill>
                    <w14:schemeClr w14:val="tx1"/>
                  </w14:solidFill>
                </w14:textFill>
              </w:rPr>
              <w:t>建设和运营不会对河流水温产生</w:t>
            </w:r>
            <w:r>
              <w:rPr>
                <w:rFonts w:hint="eastAsia"/>
                <w:color w:val="000000" w:themeColor="text1"/>
                <w:sz w:val="24"/>
                <w:lang w:eastAsia="zh-CN"/>
                <w14:textFill>
                  <w14:solidFill>
                    <w14:schemeClr w14:val="tx1"/>
                  </w14:solidFill>
                </w14:textFill>
              </w:rPr>
              <w:t>较大</w:t>
            </w:r>
            <w:r>
              <w:rPr>
                <w:rFonts w:hint="default"/>
                <w:color w:val="000000" w:themeColor="text1"/>
                <w:sz w:val="24"/>
                <w14:textFill>
                  <w14:solidFill>
                    <w14:schemeClr w14:val="tx1"/>
                  </w14:solidFill>
                </w14:textFill>
              </w:rPr>
              <w:t>影响。</w:t>
            </w:r>
            <w:bookmarkStart w:id="35" w:name="_GoBack"/>
            <w:bookmarkEnd w:id="35"/>
          </w:p>
          <w:p>
            <w:pPr>
              <w:pStyle w:val="11"/>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default" w:ascii="Times New Roman" w:hAnsi="Times New Roman" w:eastAsia="宋体" w:cs="Times New Roman"/>
                <w:color w:val="000000" w:themeColor="text1"/>
                <w:kern w:val="0"/>
                <w:sz w:val="24"/>
                <w:szCs w:val="24"/>
                <w:lang w:val="en-US" w:eastAsia="zh-CN" w:bidi="ar-SA"/>
                <w14:textFill>
                  <w14:solidFill>
                    <w14:schemeClr w14:val="tx1"/>
                  </w14:solidFill>
                </w14:textFill>
              </w:rPr>
            </w:pPr>
            <w:r>
              <w:rPr>
                <w:rFonts w:hint="default" w:ascii="Times New Roman" w:hAnsi="Times New Roman" w:eastAsia="宋体" w:cs="Times New Roman"/>
                <w:color w:val="000000" w:themeColor="text1"/>
                <w:kern w:val="0"/>
                <w:sz w:val="24"/>
                <w:szCs w:val="24"/>
                <w:lang w:val="en-US" w:eastAsia="zh-CN" w:bidi="ar-SA"/>
                <w14:textFill>
                  <w14:solidFill>
                    <w14:schemeClr w14:val="tx1"/>
                  </w14:solidFill>
                </w14:textFill>
              </w:rPr>
              <w:t>在取水坝处设置生态放流</w:t>
            </w:r>
            <w:r>
              <w:rPr>
                <w:rFonts w:hint="eastAsia" w:ascii="Times New Roman" w:hAnsi="Times New Roman" w:eastAsia="宋体" w:cs="Times New Roman"/>
                <w:color w:val="000000" w:themeColor="text1"/>
                <w:kern w:val="0"/>
                <w:sz w:val="24"/>
                <w:szCs w:val="24"/>
                <w:lang w:val="en-US" w:eastAsia="zh-CN" w:bidi="ar-SA"/>
                <w14:textFill>
                  <w14:solidFill>
                    <w14:schemeClr w14:val="tx1"/>
                  </w14:solidFill>
                </w14:textFill>
              </w:rPr>
              <w:t>沟</w:t>
            </w:r>
            <w:r>
              <w:rPr>
                <w:rFonts w:hint="default" w:ascii="Times New Roman" w:hAnsi="Times New Roman" w:eastAsia="宋体" w:cs="Times New Roman"/>
                <w:color w:val="000000" w:themeColor="text1"/>
                <w:kern w:val="0"/>
                <w:sz w:val="24"/>
                <w:szCs w:val="24"/>
                <w:lang w:val="en-US" w:eastAsia="zh-CN" w:bidi="ar-SA"/>
                <w14:textFill>
                  <w14:solidFill>
                    <w14:schemeClr w14:val="tx1"/>
                  </w14:solidFill>
                </w14:textFill>
              </w:rPr>
              <w:t>，能保证电站引水发电后取水坝址下游减水河段生态用水量</w:t>
            </w:r>
            <w:r>
              <w:rPr>
                <w:rFonts w:hint="eastAsia" w:ascii="Times New Roman" w:hAnsi="Times New Roman" w:eastAsia="宋体" w:cs="Times New Roman"/>
                <w:color w:val="000000" w:themeColor="text1"/>
                <w:kern w:val="0"/>
                <w:sz w:val="24"/>
                <w:szCs w:val="24"/>
                <w:lang w:val="en-US" w:eastAsia="zh-CN" w:bidi="ar-SA"/>
                <w14:textFill>
                  <w14:solidFill>
                    <w14:schemeClr w14:val="tx1"/>
                  </w14:solidFill>
                </w14:textFill>
              </w:rPr>
              <w:t>大于3.13</w:t>
            </w:r>
            <w:r>
              <w:rPr>
                <w:rFonts w:hint="default" w:ascii="Times New Roman" w:hAnsi="Times New Roman" w:eastAsia="宋体" w:cs="Times New Roman"/>
                <w:color w:val="000000" w:themeColor="text1"/>
                <w:kern w:val="0"/>
                <w:sz w:val="24"/>
                <w:szCs w:val="24"/>
                <w:lang w:val="en-US" w:eastAsia="zh-CN" w:bidi="ar-SA"/>
                <w14:textFill>
                  <w14:solidFill>
                    <w14:schemeClr w14:val="tx1"/>
                  </w14:solidFill>
                </w14:textFill>
              </w:rPr>
              <w:t>m</w:t>
            </w:r>
            <w:r>
              <w:rPr>
                <w:rFonts w:hint="default" w:ascii="Times New Roman" w:hAnsi="Times New Roman" w:eastAsia="宋体" w:cs="Times New Roman"/>
                <w:color w:val="000000" w:themeColor="text1"/>
                <w:kern w:val="0"/>
                <w:sz w:val="24"/>
                <w:szCs w:val="24"/>
                <w:vertAlign w:val="superscript"/>
                <w:lang w:val="en-US" w:eastAsia="zh-CN" w:bidi="ar-SA"/>
                <w14:textFill>
                  <w14:solidFill>
                    <w14:schemeClr w14:val="tx1"/>
                  </w14:solidFill>
                </w14:textFill>
              </w:rPr>
              <w:t>3</w:t>
            </w:r>
            <w:r>
              <w:rPr>
                <w:rFonts w:hint="default" w:ascii="Times New Roman" w:hAnsi="Times New Roman" w:eastAsia="宋体" w:cs="Times New Roman"/>
                <w:color w:val="000000" w:themeColor="text1"/>
                <w:kern w:val="0"/>
                <w:sz w:val="24"/>
                <w:szCs w:val="24"/>
                <w:lang w:val="en-US" w:eastAsia="zh-CN" w:bidi="ar-SA"/>
                <w14:textFill>
                  <w14:solidFill>
                    <w14:schemeClr w14:val="tx1"/>
                  </w14:solidFill>
                </w14:textFill>
              </w:rPr>
              <w:t>/s。能满足减水河段的用水，对河流生态环境影响不大。</w:t>
            </w:r>
          </w:p>
          <w:p>
            <w:pPr>
              <w:pStyle w:val="11"/>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default" w:ascii="Times New Roman" w:hAnsi="Times New Roman" w:eastAsia="宋体" w:cs="Times New Roman"/>
                <w:color w:val="auto"/>
                <w:kern w:val="0"/>
                <w:sz w:val="24"/>
                <w:szCs w:val="24"/>
                <w:lang w:val="en-US" w:eastAsia="zh-CN" w:bidi="ar-SA"/>
              </w:rPr>
            </w:pPr>
            <w:r>
              <w:rPr>
                <w:rFonts w:hint="default" w:ascii="Times New Roman" w:hAnsi="Times New Roman" w:eastAsia="宋体" w:cs="Times New Roman"/>
                <w:color w:val="auto"/>
                <w:kern w:val="0"/>
                <w:sz w:val="24"/>
                <w:szCs w:val="24"/>
                <w:lang w:val="en-US" w:eastAsia="zh-CN" w:bidi="ar-SA"/>
              </w:rPr>
              <w:t>（4）环境空气</w:t>
            </w:r>
          </w:p>
          <w:p>
            <w:pPr>
              <w:pStyle w:val="11"/>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default" w:ascii="Times New Roman" w:hAnsi="Times New Roman" w:eastAsia="宋体" w:cs="Times New Roman"/>
                <w:color w:val="auto"/>
                <w:kern w:val="0"/>
                <w:sz w:val="24"/>
                <w:szCs w:val="24"/>
                <w:lang w:val="en-US" w:eastAsia="zh-CN" w:bidi="ar-SA"/>
              </w:rPr>
            </w:pPr>
            <w:r>
              <w:rPr>
                <w:rFonts w:hint="default" w:ascii="Times New Roman" w:hAnsi="Times New Roman" w:eastAsia="宋体" w:cs="Times New Roman"/>
                <w:color w:val="auto"/>
                <w:kern w:val="0"/>
                <w:sz w:val="24"/>
                <w:szCs w:val="24"/>
                <w:lang w:val="en-US" w:eastAsia="zh-CN" w:bidi="ar-SA"/>
              </w:rPr>
              <w:t>根据施工期回顾调查，工程建设未造成较大的空气污染，未遭到周边村民的投诉。根据现场调查，电站运行期无空气污染物产生，不对空气环境产生影响。</w:t>
            </w:r>
          </w:p>
          <w:p>
            <w:pPr>
              <w:pStyle w:val="11"/>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default" w:ascii="Times New Roman" w:hAnsi="Times New Roman" w:eastAsia="宋体" w:cs="Times New Roman"/>
                <w:color w:val="auto"/>
                <w:kern w:val="0"/>
                <w:sz w:val="24"/>
                <w:szCs w:val="24"/>
                <w:lang w:val="en-US" w:eastAsia="zh-CN" w:bidi="ar-SA"/>
              </w:rPr>
            </w:pPr>
            <w:r>
              <w:rPr>
                <w:rFonts w:hint="default" w:ascii="Times New Roman" w:hAnsi="Times New Roman" w:eastAsia="宋体" w:cs="Times New Roman"/>
                <w:color w:val="auto"/>
                <w:kern w:val="0"/>
                <w:sz w:val="24"/>
                <w:szCs w:val="24"/>
                <w:lang w:val="en-US" w:eastAsia="zh-CN" w:bidi="ar-SA"/>
              </w:rPr>
              <w:t>（5）声环境</w:t>
            </w:r>
          </w:p>
          <w:p>
            <w:pPr>
              <w:pStyle w:val="11"/>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default" w:ascii="Times New Roman" w:hAnsi="Times New Roman" w:eastAsia="宋体" w:cs="Times New Roman"/>
                <w:color w:val="auto"/>
                <w:kern w:val="0"/>
                <w:sz w:val="24"/>
                <w:szCs w:val="24"/>
                <w:lang w:val="en-US" w:eastAsia="zh-CN" w:bidi="ar-SA"/>
              </w:rPr>
            </w:pPr>
            <w:r>
              <w:rPr>
                <w:rFonts w:hint="default" w:ascii="Times New Roman" w:hAnsi="Times New Roman" w:eastAsia="宋体" w:cs="Times New Roman"/>
                <w:color w:val="auto"/>
                <w:kern w:val="0"/>
                <w:sz w:val="24"/>
                <w:szCs w:val="24"/>
                <w:lang w:val="en-US" w:eastAsia="zh-CN" w:bidi="ar-SA"/>
              </w:rPr>
              <w:t>对施工期回顾调查，工程区200m范围内没有声环境敏感点，也未收到噪声扰民投诉。运行期厂房机组噪声对环境影响较小，未降低工程区声环境质量功能，厂界噪声能满足《工业企业厂界环境噪声排放标准》（GB12348-2008）2类标准。</w:t>
            </w:r>
          </w:p>
          <w:p>
            <w:pPr>
              <w:pStyle w:val="11"/>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default" w:ascii="Times New Roman" w:hAnsi="Times New Roman" w:eastAsia="宋体" w:cs="Times New Roman"/>
                <w:color w:val="auto"/>
                <w:kern w:val="0"/>
                <w:sz w:val="24"/>
                <w:szCs w:val="24"/>
                <w:lang w:val="en-US" w:eastAsia="zh-CN" w:bidi="ar-SA"/>
              </w:rPr>
            </w:pPr>
            <w:r>
              <w:rPr>
                <w:rFonts w:hint="default" w:ascii="Times New Roman" w:hAnsi="Times New Roman" w:eastAsia="宋体" w:cs="Times New Roman"/>
                <w:color w:val="auto"/>
                <w:kern w:val="0"/>
                <w:sz w:val="24"/>
                <w:szCs w:val="24"/>
                <w:lang w:val="en-US" w:eastAsia="zh-CN" w:bidi="ar-SA"/>
              </w:rPr>
              <w:t>（6）固体废弃物</w:t>
            </w:r>
          </w:p>
          <w:p>
            <w:pPr>
              <w:pStyle w:val="11"/>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default" w:ascii="Times New Roman" w:hAnsi="Times New Roman" w:eastAsia="宋体" w:cs="Times New Roman"/>
                <w:color w:val="auto"/>
                <w:kern w:val="0"/>
                <w:sz w:val="24"/>
                <w:szCs w:val="24"/>
                <w:lang w:val="en-US" w:eastAsia="zh-CN" w:bidi="ar-SA"/>
              </w:rPr>
            </w:pPr>
            <w:r>
              <w:rPr>
                <w:rFonts w:hint="default" w:ascii="Times New Roman" w:hAnsi="Times New Roman" w:eastAsia="宋体" w:cs="Times New Roman"/>
                <w:color w:val="auto"/>
                <w:kern w:val="0"/>
                <w:sz w:val="24"/>
                <w:szCs w:val="24"/>
                <w:lang w:val="en-US" w:eastAsia="zh-CN" w:bidi="ar-SA"/>
              </w:rPr>
              <w:t>建设单位已经按照环保的要求进行施工现场的恢复。员工不在厂内食宿，生活垃圾产生量较少，</w:t>
            </w:r>
            <w:r>
              <w:rPr>
                <w:rFonts w:hint="default" w:ascii="Times New Roman" w:hAnsi="Times New Roman" w:cs="Times New Roman"/>
                <w:sz w:val="24"/>
                <w:szCs w:val="24"/>
                <w:lang w:eastAsia="zh-CN"/>
              </w:rPr>
              <w:t>生活垃圾</w:t>
            </w:r>
            <w:r>
              <w:rPr>
                <w:rFonts w:hint="default" w:ascii="Times New Roman" w:hAnsi="Times New Roman" w:cs="Times New Roman"/>
                <w:sz w:val="24"/>
                <w:szCs w:val="24"/>
              </w:rPr>
              <w:t>集中收集后，</w:t>
            </w:r>
            <w:r>
              <w:rPr>
                <w:rFonts w:hint="eastAsia" w:ascii="Times New Roman" w:hAnsi="Times New Roman" w:cs="Times New Roman"/>
                <w:sz w:val="24"/>
                <w:szCs w:val="24"/>
                <w:lang w:eastAsia="zh-CN"/>
              </w:rPr>
              <w:t>定期运至青龙环卫部门指定的垃圾回收站统一处理</w:t>
            </w:r>
            <w:r>
              <w:rPr>
                <w:rFonts w:hint="default" w:ascii="Times New Roman" w:hAnsi="Times New Roman" w:eastAsia="宋体" w:cs="Times New Roman"/>
                <w:color w:val="auto"/>
                <w:kern w:val="0"/>
                <w:sz w:val="24"/>
                <w:szCs w:val="24"/>
                <w:lang w:val="en-US" w:eastAsia="zh-CN" w:bidi="ar-SA"/>
              </w:rPr>
              <w:t>，对环境影响较小。</w:t>
            </w:r>
          </w:p>
          <w:p>
            <w:pPr>
              <w:pStyle w:val="11"/>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ascii="Times New Roman" w:hAnsi="Times New Roman" w:eastAsia="宋体" w:cs="Times New Roman"/>
                <w:color w:val="000000" w:themeColor="text1"/>
                <w:kern w:val="0"/>
                <w:sz w:val="24"/>
                <w:szCs w:val="24"/>
                <w:lang w:val="en-US" w:eastAsia="zh-CN" w:bidi="ar-SA"/>
                <w14:textFill>
                  <w14:solidFill>
                    <w14:schemeClr w14:val="tx1"/>
                  </w14:solidFill>
                </w14:textFill>
              </w:rPr>
            </w:pPr>
            <w:r>
              <w:rPr>
                <w:rFonts w:hint="default" w:ascii="Times New Roman" w:hAnsi="Times New Roman" w:eastAsia="宋体" w:cs="Times New Roman"/>
                <w:color w:val="auto"/>
                <w:kern w:val="0"/>
                <w:sz w:val="24"/>
                <w:szCs w:val="24"/>
                <w:lang w:val="en-US" w:eastAsia="zh-CN" w:bidi="ar-SA"/>
              </w:rPr>
              <w:t>项目已建有危废暂存间，按照《危险废物管理办法》相关要求，建立了废机油和含油污物管理台账</w:t>
            </w:r>
            <w:r>
              <w:rPr>
                <w:rFonts w:hint="default" w:ascii="Times New Roman" w:hAnsi="Times New Roman" w:eastAsia="宋体" w:cs="Times New Roman"/>
                <w:color w:val="000000" w:themeColor="text1"/>
                <w:kern w:val="0"/>
                <w:sz w:val="24"/>
                <w:szCs w:val="24"/>
                <w:lang w:val="en-US" w:eastAsia="zh-CN" w:bidi="ar-SA"/>
                <w14:textFill>
                  <w14:solidFill>
                    <w14:schemeClr w14:val="tx1"/>
                  </w14:solidFill>
                </w14:textFill>
              </w:rPr>
              <w:t>，危险废物</w:t>
            </w:r>
            <w:r>
              <w:rPr>
                <w:rFonts w:hint="eastAsia" w:ascii="Times New Roman" w:hAnsi="Times New Roman" w:eastAsia="宋体" w:cs="Times New Roman"/>
                <w:color w:val="000000" w:themeColor="text1"/>
                <w:kern w:val="0"/>
                <w:sz w:val="24"/>
                <w:szCs w:val="24"/>
                <w:lang w:val="en-US" w:eastAsia="zh-CN" w:bidi="ar-SA"/>
                <w14:textFill>
                  <w14:solidFill>
                    <w14:schemeClr w14:val="tx1"/>
                  </w14:solidFill>
                </w14:textFill>
              </w:rPr>
              <w:t>暂存于</w:t>
            </w:r>
            <w:r>
              <w:rPr>
                <w:rFonts w:hint="default" w:ascii="Times New Roman" w:hAnsi="Times New Roman" w:eastAsia="宋体" w:cs="Times New Roman"/>
                <w:color w:val="000000" w:themeColor="text1"/>
                <w:kern w:val="0"/>
                <w:sz w:val="24"/>
                <w:szCs w:val="24"/>
                <w:lang w:val="en-US" w:eastAsia="zh-CN" w:bidi="ar-SA"/>
                <w14:textFill>
                  <w14:solidFill>
                    <w14:schemeClr w14:val="tx1"/>
                  </w14:solidFill>
                </w14:textFill>
              </w:rPr>
              <w:t>危废暂存间，储存一定量之后</w:t>
            </w:r>
            <w:r>
              <w:rPr>
                <w:rFonts w:hint="eastAsia" w:ascii="Times New Roman" w:hAnsi="Times New Roman" w:eastAsia="宋体" w:cs="Times New Roman"/>
                <w:color w:val="000000" w:themeColor="text1"/>
                <w:kern w:val="0"/>
                <w:sz w:val="24"/>
                <w:szCs w:val="24"/>
                <w:lang w:val="en-US" w:eastAsia="zh-CN" w:bidi="ar-SA"/>
                <w14:textFill>
                  <w14:solidFill>
                    <w14:schemeClr w14:val="tx1"/>
                  </w14:solidFill>
                </w14:textFill>
              </w:rPr>
              <w:t>跟金麦全厂的危废一起处置。</w:t>
            </w:r>
          </w:p>
          <w:p>
            <w:pPr>
              <w:pStyle w:val="11"/>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default" w:ascii="Times New Roman" w:hAnsi="Times New Roman" w:eastAsia="宋体" w:cs="Times New Roman"/>
                <w:color w:val="auto"/>
                <w:kern w:val="0"/>
                <w:sz w:val="24"/>
                <w:szCs w:val="24"/>
                <w:lang w:val="en-US" w:eastAsia="zh-CN" w:bidi="ar-SA"/>
              </w:rPr>
            </w:pPr>
            <w:r>
              <w:rPr>
                <w:rFonts w:hint="default" w:ascii="Times New Roman" w:hAnsi="Times New Roman" w:eastAsia="宋体" w:cs="Times New Roman"/>
                <w:color w:val="auto"/>
                <w:kern w:val="0"/>
                <w:sz w:val="24"/>
                <w:szCs w:val="24"/>
                <w:lang w:val="en-US" w:eastAsia="zh-CN" w:bidi="ar-SA"/>
              </w:rPr>
              <w:t>（</w:t>
            </w:r>
            <w:r>
              <w:rPr>
                <w:rFonts w:hint="eastAsia" w:ascii="Times New Roman" w:hAnsi="Times New Roman" w:eastAsia="宋体" w:cs="Times New Roman"/>
                <w:color w:val="auto"/>
                <w:kern w:val="0"/>
                <w:sz w:val="24"/>
                <w:szCs w:val="24"/>
                <w:lang w:val="en-US" w:eastAsia="zh-CN" w:bidi="ar-SA"/>
              </w:rPr>
              <w:t>7</w:t>
            </w:r>
            <w:r>
              <w:rPr>
                <w:rFonts w:hint="default" w:ascii="Times New Roman" w:hAnsi="Times New Roman" w:eastAsia="宋体" w:cs="Times New Roman"/>
                <w:color w:val="auto"/>
                <w:kern w:val="0"/>
                <w:sz w:val="24"/>
                <w:szCs w:val="24"/>
                <w:lang w:val="en-US" w:eastAsia="zh-CN" w:bidi="ar-SA"/>
              </w:rPr>
              <w:t>）社会环境及人群健康影响调查结论</w:t>
            </w:r>
          </w:p>
          <w:p>
            <w:pPr>
              <w:pStyle w:val="11"/>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default" w:ascii="Times New Roman" w:hAnsi="Times New Roman" w:eastAsia="宋体" w:cs="Times New Roman"/>
                <w:color w:val="auto"/>
                <w:kern w:val="0"/>
                <w:sz w:val="24"/>
                <w:szCs w:val="24"/>
                <w:lang w:val="en-US" w:eastAsia="zh-CN" w:bidi="ar-SA"/>
              </w:rPr>
            </w:pPr>
            <w:r>
              <w:rPr>
                <w:rFonts w:hint="default" w:ascii="Times New Roman" w:hAnsi="Times New Roman" w:eastAsia="宋体" w:cs="Times New Roman"/>
                <w:color w:val="auto"/>
                <w:kern w:val="0"/>
                <w:sz w:val="24"/>
                <w:szCs w:val="24"/>
                <w:lang w:val="en-US" w:eastAsia="zh-CN" w:bidi="ar-SA"/>
              </w:rPr>
              <w:t>电站建设至今，工程布置和占地都未发生变化，电站运行期对当地农户的农业生产活动不会造成影响，同时电站和当地居民无纠纷情况发生，因此工程的生产活动对于社会环境的影响较小；项目建成和运行对当地经济结构的调整和产业之间的协调发展起到了一定促进作用。</w:t>
            </w:r>
          </w:p>
          <w:p>
            <w:pPr>
              <w:pStyle w:val="11"/>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default" w:ascii="Times New Roman" w:hAnsi="Times New Roman" w:eastAsia="宋体" w:cs="Times New Roman"/>
                <w:color w:val="auto"/>
                <w:kern w:val="0"/>
                <w:sz w:val="24"/>
                <w:szCs w:val="24"/>
                <w:lang w:val="en-US" w:eastAsia="zh-CN" w:bidi="ar-SA"/>
              </w:rPr>
            </w:pPr>
            <w:r>
              <w:rPr>
                <w:rFonts w:hint="eastAsia" w:ascii="Times New Roman" w:hAnsi="Times New Roman" w:eastAsia="宋体" w:cs="Times New Roman"/>
                <w:color w:val="auto"/>
                <w:kern w:val="0"/>
                <w:sz w:val="24"/>
                <w:szCs w:val="24"/>
                <w:lang w:val="en-US" w:eastAsia="zh-CN" w:bidi="ar-SA"/>
              </w:rPr>
              <w:t>总</w:t>
            </w:r>
            <w:r>
              <w:rPr>
                <w:rFonts w:hint="default" w:ascii="Times New Roman" w:hAnsi="Times New Roman" w:eastAsia="宋体" w:cs="Times New Roman"/>
                <w:color w:val="auto"/>
                <w:kern w:val="0"/>
                <w:sz w:val="24"/>
                <w:szCs w:val="24"/>
                <w:lang w:val="en-US" w:eastAsia="zh-CN" w:bidi="ar-SA"/>
              </w:rPr>
              <w:t>体上来看，电站有利于当地社会经济的稳定发展，促进民族的共同繁荣进步。</w:t>
            </w:r>
          </w:p>
          <w:p>
            <w:pPr>
              <w:pStyle w:val="11"/>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default" w:ascii="Times New Roman" w:hAnsi="Times New Roman" w:eastAsia="宋体" w:cs="Times New Roman"/>
                <w:color w:val="auto"/>
                <w:kern w:val="0"/>
                <w:sz w:val="24"/>
                <w:szCs w:val="24"/>
                <w:lang w:val="en-US" w:eastAsia="zh-CN" w:bidi="ar-SA"/>
              </w:rPr>
            </w:pPr>
            <w:r>
              <w:rPr>
                <w:rFonts w:hint="default" w:ascii="Times New Roman" w:hAnsi="Times New Roman" w:eastAsia="宋体" w:cs="Times New Roman"/>
                <w:color w:val="auto"/>
                <w:kern w:val="0"/>
                <w:sz w:val="24"/>
                <w:szCs w:val="24"/>
                <w:lang w:val="en-US" w:eastAsia="zh-CN" w:bidi="ar-SA"/>
              </w:rPr>
              <w:t>电站对缓和安宁市供电紧张的矛盾，促进经济发展，带动当地的经济发展具有积极的作用；电站运行发电，从环境保护的角度，水电站项目解决了云南祥丰金麦厂区的用电，对当地的文明和生态环境改善也将产生正面影响。</w:t>
            </w:r>
          </w:p>
          <w:p>
            <w:pPr>
              <w:pStyle w:val="11"/>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default" w:ascii="Times New Roman" w:hAnsi="Times New Roman" w:eastAsia="宋体" w:cs="Times New Roman"/>
                <w:color w:val="auto"/>
                <w:kern w:val="0"/>
                <w:sz w:val="24"/>
                <w:szCs w:val="24"/>
                <w:lang w:val="en-US" w:eastAsia="zh-CN" w:bidi="ar-SA"/>
              </w:rPr>
            </w:pPr>
            <w:r>
              <w:rPr>
                <w:rFonts w:hint="default" w:ascii="Times New Roman" w:hAnsi="Times New Roman" w:eastAsia="宋体" w:cs="Times New Roman"/>
                <w:color w:val="auto"/>
                <w:kern w:val="0"/>
                <w:sz w:val="24"/>
                <w:szCs w:val="24"/>
                <w:lang w:val="en-US" w:eastAsia="zh-CN" w:bidi="ar-SA"/>
              </w:rPr>
              <w:t>在电站运行期间，未发生较大规模的疾病爆发，电站对于人群健康的影响很小。</w:t>
            </w:r>
          </w:p>
          <w:p>
            <w:pPr>
              <w:spacing w:line="360" w:lineRule="auto"/>
              <w:rPr>
                <w:rFonts w:ascii="Times New Roman" w:hAnsi="Times New Roman" w:cs="Times New Roman"/>
                <w:b/>
                <w:bCs/>
                <w:sz w:val="24"/>
              </w:rPr>
            </w:pPr>
            <w:r>
              <w:rPr>
                <w:rFonts w:hint="eastAsia" w:ascii="Times New Roman" w:hAnsi="Times New Roman" w:cs="Times New Roman"/>
                <w:b/>
                <w:bCs/>
                <w:sz w:val="24"/>
              </w:rPr>
              <w:t>3、综合结论</w:t>
            </w:r>
          </w:p>
          <w:p>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default" w:ascii="Times New Roman" w:hAnsi="Times New Roman" w:cs="Times New Roman"/>
                <w:color w:val="auto"/>
                <w:sz w:val="24"/>
                <w:highlight w:val="none"/>
              </w:rPr>
            </w:pPr>
            <w:r>
              <w:rPr>
                <w:rFonts w:hint="default" w:ascii="Times New Roman" w:hAnsi="Times New Roman" w:eastAsia="宋体" w:cs="Times New Roman"/>
                <w:color w:val="auto"/>
                <w:sz w:val="24"/>
                <w:highlight w:val="none"/>
              </w:rPr>
              <w:t>本</w:t>
            </w:r>
            <w:r>
              <w:rPr>
                <w:rFonts w:hint="default" w:ascii="Times New Roman" w:hAnsi="Times New Roman" w:cs="Times New Roman"/>
                <w:color w:val="auto"/>
                <w:sz w:val="24"/>
                <w:highlight w:val="none"/>
                <w:lang w:eastAsia="zh-CN"/>
              </w:rPr>
              <w:t>电站</w:t>
            </w:r>
            <w:r>
              <w:rPr>
                <w:rFonts w:hint="default" w:ascii="Times New Roman" w:hAnsi="Times New Roman" w:eastAsia="宋体" w:cs="Times New Roman"/>
                <w:color w:val="auto"/>
                <w:sz w:val="24"/>
                <w:highlight w:val="none"/>
              </w:rPr>
              <w:t>工程</w:t>
            </w:r>
            <w:r>
              <w:rPr>
                <w:rFonts w:hint="default" w:ascii="Times New Roman" w:hAnsi="Times New Roman" w:cs="Times New Roman"/>
                <w:color w:val="auto"/>
                <w:sz w:val="24"/>
                <w:highlight w:val="none"/>
              </w:rPr>
              <w:t>在建设过程中，基本上执行了环境影响评价制度和环保措施“三同时”的要求，整个工程在建设和试运行期间基本落实了环评报告及有关批复</w:t>
            </w:r>
            <w:r>
              <w:rPr>
                <w:rFonts w:hint="default" w:ascii="Times New Roman" w:hAnsi="Times New Roman" w:cs="Times New Roman"/>
                <w:color w:val="auto"/>
                <w:sz w:val="24"/>
                <w:highlight w:val="none"/>
                <w:lang w:eastAsia="zh-CN"/>
              </w:rPr>
              <w:t>意见</w:t>
            </w:r>
            <w:r>
              <w:rPr>
                <w:rFonts w:hint="default" w:ascii="Times New Roman" w:hAnsi="Times New Roman" w:cs="Times New Roman"/>
                <w:color w:val="auto"/>
                <w:sz w:val="24"/>
                <w:highlight w:val="none"/>
              </w:rPr>
              <w:t>的要求，环保设施、投资落实到位，环保措施总体有效，减轻了工程建设带来的生态破坏和污染影响。工程建设未降低区域水环境、生态环境、大气和声环境质量功能，社会环境影响较小</w:t>
            </w:r>
            <w:r>
              <w:rPr>
                <w:rFonts w:hint="default" w:ascii="Times New Roman" w:hAnsi="Times New Roman" w:cs="Times New Roman"/>
                <w:color w:val="auto"/>
                <w:sz w:val="24"/>
                <w:highlight w:val="none"/>
                <w:lang w:eastAsia="zh-CN"/>
              </w:rPr>
              <w:t>。</w:t>
            </w:r>
            <w:r>
              <w:rPr>
                <w:rFonts w:hint="default" w:ascii="Times New Roman" w:hAnsi="Times New Roman" w:cs="Times New Roman"/>
                <w:color w:val="auto"/>
                <w:sz w:val="24"/>
                <w:highlight w:val="none"/>
              </w:rPr>
              <w:t>项目产生的废气</w:t>
            </w:r>
            <w:r>
              <w:rPr>
                <w:rFonts w:hint="default" w:ascii="Times New Roman" w:hAnsi="Times New Roman" w:cs="Times New Roman"/>
                <w:color w:val="auto"/>
                <w:sz w:val="24"/>
                <w:highlight w:val="none"/>
                <w:lang w:eastAsia="zh-CN"/>
              </w:rPr>
              <w:t>影响较小；固废处置率</w:t>
            </w:r>
            <w:r>
              <w:rPr>
                <w:rFonts w:hint="default" w:ascii="Times New Roman" w:hAnsi="Times New Roman" w:cs="Times New Roman"/>
                <w:color w:val="auto"/>
                <w:sz w:val="24"/>
                <w:highlight w:val="none"/>
                <w:lang w:val="en-US" w:eastAsia="zh-CN"/>
              </w:rPr>
              <w:t>100%；</w:t>
            </w:r>
            <w:r>
              <w:rPr>
                <w:rFonts w:hint="default" w:ascii="Times New Roman" w:hAnsi="Times New Roman" w:cs="Times New Roman"/>
                <w:color w:val="auto"/>
                <w:sz w:val="24"/>
                <w:highlight w:val="none"/>
              </w:rPr>
              <w:t>废水</w:t>
            </w:r>
            <w:r>
              <w:rPr>
                <w:rFonts w:hint="default" w:ascii="Times New Roman" w:hAnsi="Times New Roman" w:cs="Times New Roman"/>
                <w:color w:val="auto"/>
                <w:sz w:val="24"/>
                <w:highlight w:val="none"/>
                <w:lang w:eastAsia="zh-CN"/>
              </w:rPr>
              <w:t>、</w:t>
            </w:r>
            <w:r>
              <w:rPr>
                <w:rFonts w:hint="default" w:ascii="Times New Roman" w:hAnsi="Times New Roman" w:cs="Times New Roman"/>
                <w:color w:val="auto"/>
                <w:sz w:val="24"/>
                <w:highlight w:val="none"/>
              </w:rPr>
              <w:t>噪声监测结果均达到相应的标准要求。</w:t>
            </w:r>
            <w:r>
              <w:rPr>
                <w:rFonts w:hint="default" w:ascii="Times New Roman" w:hAnsi="Times New Roman" w:cs="Times New Roman"/>
                <w:color w:val="auto"/>
                <w:sz w:val="24"/>
                <w:highlight w:val="none"/>
                <w:lang w:eastAsia="zh-CN"/>
              </w:rPr>
              <w:t>水电站</w:t>
            </w:r>
            <w:r>
              <w:rPr>
                <w:rFonts w:hint="default" w:ascii="Times New Roman" w:hAnsi="Times New Roman" w:cs="Times New Roman"/>
                <w:color w:val="auto"/>
                <w:sz w:val="24"/>
                <w:highlight w:val="none"/>
              </w:rPr>
              <w:t>基本具备了工程竣工环境保护验收的条件，建议给予环保验收。</w:t>
            </w:r>
          </w:p>
          <w:p>
            <w:pPr>
              <w:spacing w:line="360" w:lineRule="auto"/>
              <w:rPr>
                <w:rFonts w:ascii="Times New Roman" w:hAnsi="Times New Roman" w:cs="Times New Roman"/>
                <w:b/>
                <w:bCs/>
                <w:sz w:val="24"/>
              </w:rPr>
            </w:pPr>
            <w:r>
              <w:rPr>
                <w:rFonts w:hint="eastAsia" w:ascii="Times New Roman" w:hAnsi="Times New Roman" w:cs="Times New Roman"/>
                <w:b/>
                <w:bCs/>
                <w:sz w:val="24"/>
              </w:rPr>
              <w:t>4、要求与建议</w:t>
            </w:r>
          </w:p>
          <w:p>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default" w:ascii="Times New Roman" w:hAnsi="Times New Roman" w:eastAsia="宋体" w:cs="Times New Roman"/>
                <w:color w:val="auto"/>
                <w:kern w:val="0"/>
                <w:sz w:val="24"/>
                <w:highlight w:val="none"/>
              </w:rPr>
            </w:pPr>
            <w:r>
              <w:rPr>
                <w:rFonts w:hint="default" w:ascii="Times New Roman" w:hAnsi="Times New Roman" w:eastAsia="宋体" w:cs="Times New Roman"/>
                <w:color w:val="auto"/>
                <w:kern w:val="0"/>
                <w:sz w:val="24"/>
                <w:highlight w:val="none"/>
              </w:rPr>
              <w:t>（1）按照《危险废物管理办法》相关要求，建立废机油和含油污物管理台账，规范废机油和含油污物处置管理。</w:t>
            </w:r>
          </w:p>
          <w:p>
            <w:pPr>
              <w:pStyle w:val="11"/>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default" w:ascii="Times New Roman" w:hAnsi="Times New Roman" w:eastAsia="宋体" w:cs="Times New Roman"/>
                <w:color w:val="auto"/>
                <w:kern w:val="0"/>
                <w:sz w:val="24"/>
                <w:szCs w:val="24"/>
                <w:lang w:val="en-US" w:eastAsia="zh-CN" w:bidi="ar-SA"/>
              </w:rPr>
            </w:pPr>
            <w:r>
              <w:rPr>
                <w:rFonts w:hint="default" w:ascii="Times New Roman" w:hAnsi="Times New Roman" w:eastAsia="宋体" w:cs="Times New Roman"/>
                <w:color w:val="auto"/>
                <w:kern w:val="0"/>
                <w:sz w:val="24"/>
                <w:szCs w:val="24"/>
                <w:lang w:val="en-US" w:eastAsia="zh-CN" w:bidi="ar-SA"/>
              </w:rPr>
              <w:t>（</w:t>
            </w:r>
            <w:r>
              <w:rPr>
                <w:rFonts w:hint="eastAsia" w:ascii="Times New Roman" w:hAnsi="Times New Roman" w:eastAsia="宋体" w:cs="Times New Roman"/>
                <w:color w:val="auto"/>
                <w:kern w:val="0"/>
                <w:sz w:val="24"/>
                <w:szCs w:val="24"/>
                <w:lang w:val="en-US" w:eastAsia="zh-CN" w:bidi="ar-SA"/>
              </w:rPr>
              <w:t>2</w:t>
            </w:r>
            <w:r>
              <w:rPr>
                <w:rFonts w:hint="default" w:ascii="Times New Roman" w:hAnsi="Times New Roman" w:eastAsia="宋体" w:cs="Times New Roman"/>
                <w:color w:val="auto"/>
                <w:kern w:val="0"/>
                <w:sz w:val="24"/>
                <w:szCs w:val="24"/>
                <w:lang w:val="en-US" w:eastAsia="zh-CN" w:bidi="ar-SA"/>
              </w:rPr>
              <w:t>）加强对环保设施的管理与维护，确保环保设施正常运行。</w:t>
            </w:r>
          </w:p>
          <w:p>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default" w:ascii="Times New Roman" w:hAnsi="Times New Roman" w:eastAsia="宋体" w:cs="Times New Roman"/>
                <w:color w:val="auto"/>
                <w:kern w:val="0"/>
                <w:sz w:val="24"/>
                <w:highlight w:val="none"/>
              </w:rPr>
            </w:pPr>
            <w:r>
              <w:rPr>
                <w:rFonts w:hint="default" w:ascii="Times New Roman" w:hAnsi="Times New Roman" w:eastAsia="宋体" w:cs="Times New Roman"/>
                <w:color w:val="auto"/>
                <w:kern w:val="0"/>
                <w:sz w:val="24"/>
                <w:highlight w:val="none"/>
              </w:rPr>
              <w:t>（</w:t>
            </w:r>
            <w:r>
              <w:rPr>
                <w:rFonts w:hint="eastAsia" w:ascii="Times New Roman" w:hAnsi="Times New Roman" w:eastAsia="宋体" w:cs="Times New Roman"/>
                <w:color w:val="auto"/>
                <w:kern w:val="0"/>
                <w:sz w:val="24"/>
                <w:highlight w:val="none"/>
                <w:lang w:val="en-US" w:eastAsia="zh-CN"/>
              </w:rPr>
              <w:t>3</w:t>
            </w:r>
            <w:r>
              <w:rPr>
                <w:rFonts w:hint="default" w:ascii="Times New Roman" w:hAnsi="Times New Roman" w:eastAsia="宋体" w:cs="Times New Roman"/>
                <w:color w:val="auto"/>
                <w:kern w:val="0"/>
                <w:sz w:val="24"/>
                <w:highlight w:val="none"/>
              </w:rPr>
              <w:t>）严格执行泄洪通报制度，确保泄洪安全。</w:t>
            </w:r>
          </w:p>
          <w:p>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default" w:ascii="Times New Roman" w:hAnsi="Times New Roman" w:eastAsia="宋体" w:cs="Times New Roman"/>
                <w:color w:val="auto"/>
                <w:kern w:val="0"/>
                <w:sz w:val="24"/>
                <w:highlight w:val="none"/>
              </w:rPr>
            </w:pPr>
            <w:r>
              <w:rPr>
                <w:rFonts w:hint="default" w:ascii="Times New Roman" w:hAnsi="Times New Roman" w:eastAsia="宋体" w:cs="Times New Roman"/>
                <w:color w:val="auto"/>
                <w:kern w:val="0"/>
                <w:sz w:val="24"/>
                <w:highlight w:val="none"/>
              </w:rPr>
              <w:t>（</w:t>
            </w:r>
            <w:r>
              <w:rPr>
                <w:rFonts w:hint="eastAsia" w:ascii="Times New Roman" w:hAnsi="Times New Roman" w:eastAsia="宋体" w:cs="Times New Roman"/>
                <w:color w:val="auto"/>
                <w:kern w:val="0"/>
                <w:sz w:val="24"/>
                <w:highlight w:val="none"/>
                <w:lang w:val="en-US" w:eastAsia="zh-CN"/>
              </w:rPr>
              <w:t>4</w:t>
            </w:r>
            <w:r>
              <w:rPr>
                <w:rFonts w:hint="default" w:ascii="Times New Roman" w:hAnsi="Times New Roman" w:eastAsia="宋体" w:cs="Times New Roman"/>
                <w:color w:val="auto"/>
                <w:kern w:val="0"/>
                <w:sz w:val="24"/>
                <w:highlight w:val="none"/>
              </w:rPr>
              <w:t>）加强电站员工的劳动保护措施，配备耳罩、耳塞等设备。</w:t>
            </w:r>
          </w:p>
          <w:p>
            <w:pPr>
              <w:pStyle w:val="11"/>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default" w:ascii="Times New Roman" w:hAnsi="Times New Roman" w:eastAsia="宋体" w:cs="Times New Roman"/>
                <w:color w:val="auto"/>
                <w:kern w:val="0"/>
                <w:sz w:val="24"/>
                <w:szCs w:val="24"/>
                <w:lang w:val="en-US" w:eastAsia="zh-CN" w:bidi="ar-SA"/>
              </w:rPr>
            </w:pPr>
            <w:r>
              <w:rPr>
                <w:rFonts w:hint="default" w:ascii="Times New Roman" w:hAnsi="Times New Roman" w:eastAsia="宋体" w:cs="Times New Roman"/>
                <w:color w:val="auto"/>
                <w:kern w:val="0"/>
                <w:sz w:val="24"/>
                <w:szCs w:val="24"/>
                <w:lang w:val="en-US" w:eastAsia="zh-CN" w:bidi="ar-SA"/>
              </w:rPr>
              <w:t>（</w:t>
            </w:r>
            <w:r>
              <w:rPr>
                <w:rFonts w:hint="eastAsia" w:ascii="Times New Roman" w:hAnsi="Times New Roman" w:eastAsia="宋体" w:cs="Times New Roman"/>
                <w:color w:val="auto"/>
                <w:kern w:val="0"/>
                <w:sz w:val="24"/>
                <w:szCs w:val="24"/>
                <w:lang w:val="en-US" w:eastAsia="zh-CN" w:bidi="ar-SA"/>
              </w:rPr>
              <w:t>5</w:t>
            </w:r>
            <w:r>
              <w:rPr>
                <w:rFonts w:hint="default" w:ascii="Times New Roman" w:hAnsi="Times New Roman" w:eastAsia="宋体" w:cs="Times New Roman"/>
                <w:color w:val="auto"/>
                <w:kern w:val="0"/>
                <w:sz w:val="24"/>
                <w:szCs w:val="24"/>
                <w:lang w:val="en-US" w:eastAsia="zh-CN" w:bidi="ar-SA"/>
              </w:rPr>
              <w:t>）加强对职工环保法律、法规宣传教育，增强职工的环保意</w:t>
            </w:r>
            <w:r>
              <w:rPr>
                <w:rFonts w:hint="eastAsia" w:ascii="Times New Roman" w:hAnsi="Times New Roman" w:eastAsia="宋体" w:cs="Times New Roman"/>
                <w:color w:val="auto"/>
                <w:kern w:val="0"/>
                <w:sz w:val="24"/>
                <w:szCs w:val="24"/>
                <w:lang w:val="en-US" w:eastAsia="zh-CN" w:bidi="ar-SA"/>
              </w:rPr>
              <w:t>识。</w:t>
            </w:r>
          </w:p>
          <w:p>
            <w:pPr>
              <w:kinsoku/>
              <w:overflowPunct/>
              <w:topLinePunct w:val="0"/>
              <w:bidi w:val="0"/>
              <w:spacing w:beforeAutospacing="0" w:afterAutospacing="0" w:line="360" w:lineRule="auto"/>
              <w:ind w:left="0" w:leftChars="0" w:right="0" w:rightChars="0" w:firstLine="480" w:firstLineChars="200"/>
              <w:rPr>
                <w:rFonts w:hint="default" w:ascii="Times New Roman" w:hAnsi="Times New Roman" w:eastAsia="宋体" w:cs="Times New Roman"/>
                <w:color w:val="auto"/>
                <w:sz w:val="24"/>
              </w:rPr>
            </w:pPr>
          </w:p>
          <w:p>
            <w:pPr>
              <w:spacing w:line="360" w:lineRule="auto"/>
              <w:rPr>
                <w:rFonts w:ascii="Times New Roman" w:hAnsi="Times New Roman" w:cs="Times New Roman"/>
                <w:b/>
                <w:bCs/>
                <w:sz w:val="24"/>
              </w:rPr>
            </w:pPr>
          </w:p>
          <w:p>
            <w:pPr>
              <w:spacing w:line="360" w:lineRule="auto"/>
              <w:rPr>
                <w:rFonts w:ascii="Times New Roman" w:hAnsi="Times New Roman" w:cs="Times New Roman"/>
                <w:b/>
                <w:bCs/>
                <w:sz w:val="24"/>
              </w:rPr>
            </w:pPr>
          </w:p>
          <w:p>
            <w:pPr>
              <w:spacing w:line="360" w:lineRule="auto"/>
              <w:rPr>
                <w:rFonts w:ascii="Times New Roman" w:hAnsi="Times New Roman" w:cs="Times New Roman"/>
                <w:b/>
                <w:bCs/>
                <w:sz w:val="24"/>
              </w:rPr>
            </w:pPr>
          </w:p>
          <w:p>
            <w:pPr>
              <w:spacing w:line="360" w:lineRule="auto"/>
              <w:rPr>
                <w:rFonts w:ascii="Times New Roman" w:hAnsi="Times New Roman" w:cs="Times New Roman"/>
                <w:b/>
                <w:bCs/>
                <w:sz w:val="24"/>
              </w:rPr>
            </w:pPr>
          </w:p>
          <w:p>
            <w:pPr>
              <w:spacing w:line="360" w:lineRule="auto"/>
              <w:rPr>
                <w:rFonts w:ascii="Times New Roman" w:hAnsi="Times New Roman" w:cs="Times New Roman"/>
                <w:b/>
                <w:bCs/>
                <w:sz w:val="24"/>
              </w:rPr>
            </w:pPr>
          </w:p>
          <w:p>
            <w:pPr>
              <w:spacing w:line="360" w:lineRule="auto"/>
              <w:rPr>
                <w:rFonts w:ascii="Times New Roman" w:hAnsi="Times New Roman" w:cs="Times New Roman"/>
                <w:b/>
                <w:bCs/>
                <w:sz w:val="24"/>
              </w:rPr>
            </w:pPr>
          </w:p>
          <w:p>
            <w:pPr>
              <w:spacing w:line="360" w:lineRule="auto"/>
              <w:rPr>
                <w:rFonts w:ascii="Times New Roman" w:hAnsi="Times New Roman" w:cs="Times New Roman"/>
                <w:b/>
                <w:bCs/>
                <w:sz w:val="24"/>
              </w:rPr>
            </w:pPr>
          </w:p>
          <w:p>
            <w:pPr>
              <w:spacing w:line="360" w:lineRule="auto"/>
              <w:rPr>
                <w:rFonts w:ascii="Times New Roman" w:hAnsi="Times New Roman" w:cs="Times New Roman"/>
                <w:b/>
                <w:bCs/>
                <w:sz w:val="24"/>
              </w:rPr>
            </w:pPr>
          </w:p>
          <w:p>
            <w:pPr>
              <w:rPr>
                <w:rFonts w:ascii="Times New Roman" w:hAnsi="Times New Roman" w:cs="Times New Roman"/>
                <w:b/>
                <w:bCs/>
                <w:sz w:val="28"/>
                <w:szCs w:val="28"/>
              </w:rPr>
            </w:pPr>
          </w:p>
        </w:tc>
      </w:tr>
    </w:tbl>
    <w:p>
      <w:pPr>
        <w:rPr>
          <w:rFonts w:ascii="Times New Roman" w:hAnsi="Times New Roman" w:cs="Times New Roman"/>
          <w:b/>
          <w:bCs/>
          <w:sz w:val="32"/>
          <w:szCs w:val="32"/>
        </w:rPr>
      </w:pPr>
    </w:p>
    <w:sectPr>
      <w:pgSz w:w="11906" w:h="16838"/>
      <w:pgMar w:top="1440" w:right="1800" w:bottom="1440" w:left="1800" w:header="851" w:footer="992" w:gutter="0"/>
      <w:pgNumType w:fmt="decimal"/>
      <w:cols w:space="425"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86"/>
    <w:family w:val="auto"/>
    <w:pitch w:val="default"/>
    <w:sig w:usb0="E0002AFF" w:usb1="C0007841" w:usb2="00000009" w:usb3="00000000" w:csb0="400001FF" w:csb1="FFFF0000"/>
  </w:font>
  <w:font w:name="宋体">
    <w:panose1 w:val="02010600030101010101"/>
    <w:charset w:val="80"/>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AFF" w:usb1="C0007843"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A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00002FF" w:usb1="4000ACFF" w:usb2="00000001" w:usb3="00000000" w:csb0="2000019F" w:csb1="00000000"/>
  </w:font>
  <w:font w:name="仿宋_GB2312">
    <w:altName w:val="仿宋"/>
    <w:panose1 w:val="00000000000000000000"/>
    <w:charset w:val="86"/>
    <w:family w:val="modern"/>
    <w:pitch w:val="default"/>
    <w:sig w:usb0="00000000" w:usb1="00000000" w:usb2="00000000" w:usb3="00000000" w:csb0="00040000" w:csb1="00000000"/>
  </w:font>
  <w:font w:name="宋体_x0008_.笰...">
    <w:altName w:val="宋体"/>
    <w:panose1 w:val="00000000000000000000"/>
    <w:charset w:val="86"/>
    <w:family w:val="roman"/>
    <w:pitch w:val="default"/>
    <w:sig w:usb0="00000000" w:usb1="00000000" w:usb2="00000000" w:usb3="00000000" w:csb0="00040000" w:csb1="00000000"/>
  </w:font>
  <w:font w:name="Arial Unicode MS">
    <w:panose1 w:val="020B0604020202020204"/>
    <w:charset w:val="86"/>
    <w:family w:val="swiss"/>
    <w:pitch w:val="default"/>
    <w:sig w:usb0="FFFFFFFF" w:usb1="E9FFFFFF" w:usb2="0000003F" w:usb3="00000000" w:csb0="603F01FF" w:csb1="FFFF0000"/>
  </w:font>
  <w:font w:name="微软雅黑">
    <w:panose1 w:val="020B0503020204020204"/>
    <w:charset w:val="86"/>
    <w:family w:val="auto"/>
    <w:pitch w:val="default"/>
    <w:sig w:usb0="80000287" w:usb1="280F3C52" w:usb2="00000016" w:usb3="00000000" w:csb0="0004001F" w:csb1="00000000"/>
  </w:font>
  <w:font w:name="Tahoma">
    <w:panose1 w:val="020B0604030504040204"/>
    <w:charset w:val="00"/>
    <w:family w:val="auto"/>
    <w:pitch w:val="default"/>
    <w:sig w:usb0="E1002EFF" w:usb1="C000605B" w:usb2="00000029" w:usb3="00000000" w:csb0="200101FF" w:csb1="20280000"/>
  </w:font>
  <w:font w:name="仿宋">
    <w:panose1 w:val="02010609060101010101"/>
    <w:charset w:val="86"/>
    <w:family w:val="auto"/>
    <w:pitch w:val="default"/>
    <w:sig w:usb0="800002BF" w:usb1="38CF7CFA" w:usb2="00000016" w:usb3="00000000" w:csb0="0004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14"/>
      <w:jc w:val="center"/>
    </w:pPr>
  </w:p>
  <w:p>
    <w:pPr>
      <w:pStyle w:val="14"/>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14"/>
    </w:pPr>
    <w:r>
      <mc:AlternateContent>
        <mc:Choice Requires="wps">
          <w:drawing>
            <wp:anchor distT="0" distB="0" distL="114300" distR="114300" simplePos="0" relativeHeight="251658240" behindDoc="0" locked="0" layoutInCell="1" allowOverlap="1">
              <wp:simplePos x="0" y="0"/>
              <wp:positionH relativeFrom="margin">
                <wp:align>center</wp:align>
              </wp:positionH>
              <wp:positionV relativeFrom="paragraph">
                <wp:posOffset>0</wp:posOffset>
              </wp:positionV>
              <wp:extent cx="1828800" cy="1828800"/>
              <wp:effectExtent l="0" t="0" r="0" b="0"/>
              <wp:wrapNone/>
              <wp:docPr id="13" name="文本框 1"/>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a:effectLst/>
                    </wps:spPr>
                    <wps:txbx>
                      <w:txbxContent>
                        <w:p>
                          <w:pPr>
                            <w:pStyle w:val="14"/>
                          </w:pPr>
                          <w:r>
                            <w:rPr>
                              <w:rFonts w:hint="eastAsia"/>
                            </w:rPr>
                            <w:fldChar w:fldCharType="begin"/>
                          </w:r>
                          <w:r>
                            <w:rPr>
                              <w:rFonts w:hint="eastAsia"/>
                            </w:rPr>
                            <w:instrText xml:space="preserve"> PAGE  \* MERGEFORMAT </w:instrText>
                          </w:r>
                          <w:r>
                            <w:rPr>
                              <w:rFonts w:hint="eastAsia"/>
                            </w:rPr>
                            <w:fldChar w:fldCharType="separate"/>
                          </w:r>
                          <w:r>
                            <w:t>19</w:t>
                          </w:r>
                          <w:r>
                            <w:rPr>
                              <w:rFonts w:hint="eastAsia"/>
                            </w:rPr>
                            <w:fldChar w:fldCharType="end"/>
                          </w:r>
                        </w:p>
                      </w:txbxContent>
                    </wps:txbx>
                    <wps:bodyPr rot="0" spcFirstLastPara="0" vertOverflow="overflow" horzOverflow="overflow" vert="horz" wrap="none" lIns="0" tIns="0" rIns="0" bIns="0" numCol="1" spcCol="0" rtlCol="0" fromWordArt="0" anchor="t" anchorCtr="0" forceAA="0" upright="0" compatLnSpc="1">
                      <a:spAutoFit/>
                    </wps:bodyPr>
                  </wps:wsp>
                </a:graphicData>
              </a:graphic>
            </wp:anchor>
          </w:drawing>
        </mc:Choice>
        <mc:Fallback>
          <w:pict>
            <v:shape id="文本框 1" o:spid="_x0000_s1026" o:spt="202" type="#_x0000_t202" style="position:absolute;left:0pt;margin-top:0pt;height:144pt;width:144pt;mso-position-horizontal:center;mso-position-horizontal-relative:margin;mso-wrap-style:none;z-index:251658240;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">
              <v:fill on="f" focussize="0,0"/>
              <v:stroke on="f" weight="0.5pt"/>
              <v:imagedata o:title=""/>
              <o:lock v:ext="edit" aspectratio="f"/>
              <v:textbox inset="0mm,0mm,0mm,0mm" style="mso-fit-shape-to-text:t;">
                <w:txbxContent>
                  <w:p>
                    <w:pPr>
                      <w:pStyle w:val="14"/>
                    </w:pPr>
                    <w:r>
                      <w:rPr>
                        <w:rFonts w:hint="eastAsia"/>
                      </w:rPr>
                      <w:fldChar w:fldCharType="begin"/>
                    </w:r>
                    <w:r>
                      <w:rPr>
                        <w:rFonts w:hint="eastAsia"/>
                      </w:rPr>
                      <w:instrText xml:space="preserve"> PAGE  \* MERGEFORMAT </w:instrText>
                    </w:r>
                    <w:r>
                      <w:rPr>
                        <w:rFonts w:hint="eastAsia"/>
                      </w:rPr>
                      <w:fldChar w:fldCharType="separate"/>
                    </w:r>
                    <w:r>
                      <w:t>19</w:t>
                    </w:r>
                    <w:r>
                      <w:rPr>
                        <w:rFonts w:hint="eastAsia"/>
                      </w:rPr>
                      <w:fldChar w:fldCharType="end"/>
                    </w:r>
                  </w:p>
                </w:txbxContent>
              </v:textbox>
            </v:shape>
          </w:pict>
        </mc:Fallback>
      </mc:AlternateContent>
    </w:r>
  </w:p>
</w:ftr>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2"/>
      <w:pBdr>
        <w:bottom w:val="single" w:color="auto" w:sz="4" w:space="1"/>
      </w:pBdr>
      <w:ind w:firstLine="210" w:firstLineChars="100"/>
      <w:jc w:val="center"/>
      <w:rPr>
        <w:rFonts w:hint="eastAsia" w:eastAsiaTheme="minorEastAsia"/>
        <w:lang w:eastAsia="zh-CN"/>
      </w:rPr>
    </w:pPr>
    <w:r>
      <w:rPr>
        <w:rFonts w:hint="eastAsia" w:ascii="Times New Roman" w:hAnsi="Times New Roman" w:cs="Times New Roman"/>
        <w:b w:val="0"/>
        <w:bCs w:val="0"/>
        <w:sz w:val="21"/>
        <w:szCs w:val="21"/>
        <w:u w:val="none"/>
        <w:lang w:val="en-US" w:eastAsia="zh-CN"/>
      </w:rPr>
      <w:t>安宁市青龙二级赵家庄水电站工程</w:t>
    </w:r>
    <w:r>
      <w:rPr>
        <w:rFonts w:hint="default" w:ascii="Times New Roman" w:hAnsi="Times New Roman" w:cs="Times New Roman" w:eastAsiaTheme="minorEastAsia"/>
        <w:b w:val="0"/>
        <w:bCs w:val="0"/>
        <w:sz w:val="21"/>
        <w:szCs w:val="21"/>
        <w:u w:val="none"/>
      </w:rPr>
      <w:t>竣工环境保护验收</w:t>
    </w:r>
    <w:r>
      <w:rPr>
        <w:rFonts w:hint="eastAsia" w:ascii="Times New Roman" w:hAnsi="Times New Roman" w:cs="Times New Roman"/>
        <w:b w:val="0"/>
        <w:bCs w:val="0"/>
        <w:sz w:val="21"/>
        <w:szCs w:val="21"/>
        <w:u w:val="none"/>
        <w:lang w:eastAsia="zh-CN"/>
      </w:rPr>
      <w:t>调查</w:t>
    </w:r>
    <w:r>
      <w:rPr>
        <w:rFonts w:hint="default" w:ascii="Times New Roman" w:hAnsi="Times New Roman" w:cs="Times New Roman" w:eastAsiaTheme="minorEastAsia"/>
        <w:b w:val="0"/>
        <w:bCs w:val="0"/>
        <w:sz w:val="21"/>
        <w:szCs w:val="21"/>
        <w:u w:val="none"/>
        <w:lang w:val="en-US" w:eastAsia="zh-CN"/>
      </w:rPr>
      <w:t>报告</w:t>
    </w:r>
    <w:r>
      <w:rPr>
        <w:rFonts w:hint="eastAsia" w:ascii="Times New Roman" w:hAnsi="Times New Roman" w:cs="Times New Roman"/>
        <w:b w:val="0"/>
        <w:bCs w:val="0"/>
        <w:sz w:val="21"/>
        <w:szCs w:val="21"/>
        <w:u w:val="none"/>
        <w:lang w:val="en-US" w:eastAsia="zh-CN"/>
      </w:rPr>
      <w:t>表</w: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AAAC941E"/>
    <w:multiLevelType w:val="singleLevel"/>
    <w:tmpl w:val="AAAC941E"/>
    <w:lvl w:ilvl="0" w:tentative="0">
      <w:start w:val="4"/>
      <w:numFmt w:val="chineseCounting"/>
      <w:suff w:val="nothing"/>
      <w:lvlText w:val="%1、"/>
      <w:lvlJc w:val="left"/>
      <w:rPr>
        <w:rFonts w:hint="eastAsia"/>
      </w:rPr>
    </w:lvl>
  </w:abstractNum>
  <w:abstractNum w:abstractNumId="1">
    <w:nsid w:val="E9C6CFA1"/>
    <w:multiLevelType w:val="singleLevel"/>
    <w:tmpl w:val="E9C6CFA1"/>
    <w:lvl w:ilvl="0" w:tentative="0">
      <w:start w:val="3"/>
      <w:numFmt w:val="chineseCounting"/>
      <w:suff w:val="nothing"/>
      <w:lvlText w:val="（%1）"/>
      <w:lvlJc w:val="left"/>
      <w:rPr>
        <w:rFonts w:hint="eastAsia"/>
      </w:rPr>
    </w:lvl>
  </w:abstractNum>
  <w:abstractNum w:abstractNumId="2">
    <w:nsid w:val="F8A342AD"/>
    <w:multiLevelType w:val="singleLevel"/>
    <w:tmpl w:val="F8A342AD"/>
    <w:lvl w:ilvl="0" w:tentative="0">
      <w:start w:val="1"/>
      <w:numFmt w:val="decimal"/>
      <w:suff w:val="nothing"/>
      <w:lvlText w:val="%1、"/>
      <w:lvlJc w:val="left"/>
    </w:lvl>
  </w:abstractNum>
  <w:abstractNum w:abstractNumId="3">
    <w:nsid w:val="0000000B"/>
    <w:multiLevelType w:val="singleLevel"/>
    <w:tmpl w:val="0000000B"/>
    <w:lvl w:ilvl="0" w:tentative="0">
      <w:start w:val="2"/>
      <w:numFmt w:val="decimal"/>
      <w:suff w:val="nothing"/>
      <w:lvlText w:val="（%1）"/>
      <w:lvlJc w:val="left"/>
    </w:lvl>
  </w:abstractNum>
  <w:abstractNum w:abstractNumId="4">
    <w:nsid w:val="2D14DE97"/>
    <w:multiLevelType w:val="singleLevel"/>
    <w:tmpl w:val="2D14DE97"/>
    <w:lvl w:ilvl="0" w:tentative="0">
      <w:start w:val="1"/>
      <w:numFmt w:val="chineseCounting"/>
      <w:suff w:val="nothing"/>
      <w:lvlText w:val="%1、"/>
      <w:lvlJc w:val="left"/>
      <w:rPr>
        <w:rFonts w:hint="eastAsia"/>
      </w:rPr>
    </w:lvl>
  </w:abstractNum>
  <w:abstractNum w:abstractNumId="5">
    <w:nsid w:val="531E8859"/>
    <w:multiLevelType w:val="multilevel"/>
    <w:tmpl w:val="531E8859"/>
    <w:lvl w:ilvl="0" w:tentative="0">
      <w:start w:val="1"/>
      <w:numFmt w:val="decimal"/>
      <w:suff w:val="nothing"/>
      <w:lvlText w:val="%1"/>
      <w:lvlJc w:val="left"/>
      <w:pPr>
        <w:ind w:left="0" w:firstLine="0"/>
      </w:pPr>
      <w:rPr>
        <w:rFonts w:hint="eastAsia" w:ascii="Times New Roman" w:hAnsi="Times New Roman" w:cs="Times New Roman"/>
        <w:b w:val="0"/>
        <w:i w:val="0"/>
        <w:iCs w:val="0"/>
        <w:caps w:val="0"/>
        <w:smallCaps w:val="0"/>
        <w:strike w:val="0"/>
        <w:dstrike w:val="0"/>
        <w:vanish w:val="0"/>
        <w:spacing w:val="0"/>
        <w:position w:val="0"/>
        <w:u w:val="none"/>
        <w:vertAlign w:val="baseline"/>
      </w:rPr>
    </w:lvl>
    <w:lvl w:ilvl="1" w:tentative="0">
      <w:start w:val="1"/>
      <w:numFmt w:val="decimal"/>
      <w:lvlRestart w:val="0"/>
      <w:pStyle w:val="4"/>
      <w:suff w:val="nothing"/>
      <w:lvlText w:val="%1.%2"/>
      <w:lvlJc w:val="left"/>
      <w:pPr>
        <w:ind w:left="0" w:firstLine="0"/>
      </w:pPr>
      <w:rPr>
        <w:rFonts w:hint="eastAsia" w:ascii="Times New Roman" w:hAnsi="Times New Roman" w:cs="Times New Roman"/>
        <w:b w:val="0"/>
        <w:i w:val="0"/>
        <w:iCs w:val="0"/>
        <w:caps w:val="0"/>
        <w:smallCaps w:val="0"/>
        <w:strike w:val="0"/>
        <w:dstrike w:val="0"/>
        <w:vanish w:val="0"/>
        <w:spacing w:val="0"/>
        <w:position w:val="0"/>
        <w:u w:val="none"/>
        <w:vertAlign w:val="baseline"/>
      </w:rPr>
    </w:lvl>
    <w:lvl w:ilvl="2" w:tentative="0">
      <w:start w:val="1"/>
      <w:numFmt w:val="decimal"/>
      <w:suff w:val="nothing"/>
      <w:lvlText w:val="%1.%2.%3"/>
      <w:lvlJc w:val="left"/>
      <w:pPr>
        <w:ind w:left="0" w:firstLine="0"/>
      </w:pPr>
      <w:rPr>
        <w:rFonts w:hint="eastAsia"/>
      </w:rPr>
    </w:lvl>
    <w:lvl w:ilvl="3" w:tentative="0">
      <w:start w:val="1"/>
      <w:numFmt w:val="decimal"/>
      <w:suff w:val="nothing"/>
      <w:lvlText w:val="%1.%2.%3.%4"/>
      <w:lvlJc w:val="left"/>
      <w:pPr>
        <w:ind w:left="0" w:firstLine="0"/>
      </w:pPr>
      <w:rPr>
        <w:rFonts w:hint="eastAsia" w:ascii="Times New Roman" w:hAnsi="Times New Roman" w:cs="Times New Roman"/>
        <w:b w:val="0"/>
        <w:i w:val="0"/>
        <w:iCs w:val="0"/>
        <w:caps w:val="0"/>
        <w:smallCaps w:val="0"/>
        <w:strike w:val="0"/>
        <w:dstrike w:val="0"/>
        <w:vanish w:val="0"/>
        <w:spacing w:val="0"/>
        <w:position w:val="0"/>
        <w:u w:val="none"/>
        <w:vertAlign w:val="baseline"/>
      </w:rPr>
    </w:lvl>
    <w:lvl w:ilvl="4" w:tentative="0">
      <w:start w:val="1"/>
      <w:numFmt w:val="decimal"/>
      <w:lvlText w:val="%1.%2.%3.%4.%5"/>
      <w:lvlJc w:val="left"/>
      <w:pPr>
        <w:ind w:left="2551" w:hanging="850"/>
      </w:pPr>
      <w:rPr>
        <w:rFonts w:hint="eastAsia"/>
      </w:rPr>
    </w:lvl>
    <w:lvl w:ilvl="5" w:tentative="0">
      <w:start w:val="1"/>
      <w:numFmt w:val="decimal"/>
      <w:lvlText w:val="%1.%2.%3.%4.%5.%6"/>
      <w:lvlJc w:val="left"/>
      <w:pPr>
        <w:ind w:left="3260" w:hanging="1134"/>
      </w:pPr>
      <w:rPr>
        <w:rFonts w:hint="eastAsia"/>
      </w:rPr>
    </w:lvl>
    <w:lvl w:ilvl="6" w:tentative="0">
      <w:start w:val="1"/>
      <w:numFmt w:val="decimal"/>
      <w:lvlText w:val="%1.%2.%3.%4.%5.%6.%7"/>
      <w:lvlJc w:val="left"/>
      <w:pPr>
        <w:ind w:left="3827" w:hanging="1276"/>
      </w:pPr>
      <w:rPr>
        <w:rFonts w:hint="eastAsia"/>
      </w:rPr>
    </w:lvl>
    <w:lvl w:ilvl="7" w:tentative="0">
      <w:start w:val="1"/>
      <w:numFmt w:val="decimal"/>
      <w:lvlText w:val="%1.%2.%3.%4.%5.%6.%7.%8"/>
      <w:lvlJc w:val="left"/>
      <w:pPr>
        <w:ind w:left="4394" w:hanging="1418"/>
      </w:pPr>
      <w:rPr>
        <w:rFonts w:hint="eastAsia"/>
      </w:rPr>
    </w:lvl>
    <w:lvl w:ilvl="8" w:tentative="0">
      <w:start w:val="1"/>
      <w:numFmt w:val="decimal"/>
      <w:lvlText w:val="%1.%2.%3.%4.%5.%6.%7.%8.%9"/>
      <w:lvlJc w:val="left"/>
      <w:pPr>
        <w:ind w:left="5102" w:hanging="1700"/>
      </w:pPr>
      <w:rPr>
        <w:rFonts w:hint="eastAsia"/>
      </w:rPr>
    </w:lvl>
  </w:abstractNum>
  <w:abstractNum w:abstractNumId="6">
    <w:nsid w:val="63F51A96"/>
    <w:multiLevelType w:val="singleLevel"/>
    <w:tmpl w:val="63F51A96"/>
    <w:lvl w:ilvl="0" w:tentative="0">
      <w:start w:val="1"/>
      <w:numFmt w:val="decimal"/>
      <w:suff w:val="nothing"/>
      <w:lvlText w:val="%1、"/>
      <w:lvlJc w:val="left"/>
    </w:lvl>
  </w:abstractNum>
  <w:abstractNum w:abstractNumId="7">
    <w:nsid w:val="6F775BCB"/>
    <w:multiLevelType w:val="singleLevel"/>
    <w:tmpl w:val="6F775BCB"/>
    <w:lvl w:ilvl="0" w:tentative="0">
      <w:start w:val="1"/>
      <w:numFmt w:val="decimal"/>
      <w:suff w:val="nothing"/>
      <w:lvlText w:val="%1、"/>
      <w:lvlJc w:val="left"/>
    </w:lvl>
  </w:abstractNum>
  <w:abstractNum w:abstractNumId="8">
    <w:nsid w:val="6FE7A983"/>
    <w:multiLevelType w:val="singleLevel"/>
    <w:tmpl w:val="6FE7A983"/>
    <w:lvl w:ilvl="0" w:tentative="0">
      <w:start w:val="1"/>
      <w:numFmt w:val="decimal"/>
      <w:suff w:val="nothing"/>
      <w:lvlText w:val="%1、"/>
      <w:lvlJc w:val="left"/>
    </w:lvl>
  </w:abstractNum>
  <w:num w:numId="1">
    <w:abstractNumId w:val="5"/>
  </w:num>
  <w:num w:numId="2">
    <w:abstractNumId w:val="2"/>
  </w:num>
  <w:num w:numId="3">
    <w:abstractNumId w:val="1"/>
  </w:num>
  <w:num w:numId="4">
    <w:abstractNumId w:val="3"/>
  </w:num>
  <w:num w:numId="5">
    <w:abstractNumId w:val="4"/>
  </w:num>
  <w:num w:numId="6">
    <w:abstractNumId w:val="7"/>
  </w:num>
  <w:num w:numId="7">
    <w:abstractNumId w:val="6"/>
  </w:num>
  <w:num w:numId="8">
    <w:abstractNumId w:val="0"/>
  </w:num>
  <w:num w:numId="9">
    <w:abstractNumId w:val="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10"/>
  <w:bordersDoNotSurroundHeader w:val="0"/>
  <w:bordersDoNotSurroundFooter w:val="0"/>
  <w:documentProtection w:enforcement="0"/>
  <w:defaultTabStop w:val="420"/>
  <w:drawingGridVerticalSpacing w:val="156"/>
  <w:displayHorizontalDrawingGridEvery w:val="1"/>
  <w:displayVerticalDrawingGridEvery w:val="1"/>
  <w:noPunctuationKerning w:val="1"/>
  <w:characterSpacingControl w:val="compressPunctuation"/>
  <w:hdrShapeDefaults>
    <o:shapelayout v:ext="edit">
      <o:idmap v:ext="edit" data="3,4"/>
    </o:shapelayout>
  </w:hdrShapeDefaults>
  <w:compat>
    <w:spaceForUL/>
    <w:balanceSingleByteDoubleByteWidth/>
    <w:doNotLeaveBackslashAlone/>
    <w:ulTrailSpace/>
    <w:doNotExpandShiftReturn/>
    <w:adjustLineHeightInTable/>
    <w:doNotWrapTextWithPunct/>
    <w:doNotUseEastAsianBreakRules/>
    <w:useFELayout/>
    <w:doNotUseIndentAsNumberingTabStop/>
    <w:useAltKinsokuLineBreakRules/>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172A27"/>
    <w:rsid w:val="000C1471"/>
    <w:rsid w:val="00172A27"/>
    <w:rsid w:val="003F62AF"/>
    <w:rsid w:val="008353DB"/>
    <w:rsid w:val="009E1000"/>
    <w:rsid w:val="00FB26BF"/>
    <w:rsid w:val="02BC3965"/>
    <w:rsid w:val="02C95AF0"/>
    <w:rsid w:val="03AB361C"/>
    <w:rsid w:val="03CB51F6"/>
    <w:rsid w:val="03CC3D89"/>
    <w:rsid w:val="0482591E"/>
    <w:rsid w:val="04FD0E15"/>
    <w:rsid w:val="05CA42BF"/>
    <w:rsid w:val="060F682A"/>
    <w:rsid w:val="06F27212"/>
    <w:rsid w:val="07C75472"/>
    <w:rsid w:val="07EA05FE"/>
    <w:rsid w:val="08855788"/>
    <w:rsid w:val="09B03855"/>
    <w:rsid w:val="09B24EBA"/>
    <w:rsid w:val="09CE3DAA"/>
    <w:rsid w:val="0A1849BB"/>
    <w:rsid w:val="0A4D3771"/>
    <w:rsid w:val="0AD60F60"/>
    <w:rsid w:val="0B02107F"/>
    <w:rsid w:val="0B244574"/>
    <w:rsid w:val="0B5C0919"/>
    <w:rsid w:val="0C984F9F"/>
    <w:rsid w:val="0CD06252"/>
    <w:rsid w:val="0CDA0896"/>
    <w:rsid w:val="0D0B6F08"/>
    <w:rsid w:val="0D943882"/>
    <w:rsid w:val="0DC7171B"/>
    <w:rsid w:val="0DE55E3F"/>
    <w:rsid w:val="0E160D95"/>
    <w:rsid w:val="0E567568"/>
    <w:rsid w:val="0E976F8D"/>
    <w:rsid w:val="0E9B7155"/>
    <w:rsid w:val="0EA70C5C"/>
    <w:rsid w:val="0EA70DA8"/>
    <w:rsid w:val="0EAE2A54"/>
    <w:rsid w:val="0F581C18"/>
    <w:rsid w:val="0F705F68"/>
    <w:rsid w:val="0F77743C"/>
    <w:rsid w:val="0FBE6687"/>
    <w:rsid w:val="10167186"/>
    <w:rsid w:val="1032130E"/>
    <w:rsid w:val="103658BF"/>
    <w:rsid w:val="10474A09"/>
    <w:rsid w:val="1059378F"/>
    <w:rsid w:val="10B81611"/>
    <w:rsid w:val="10E65809"/>
    <w:rsid w:val="110C58BA"/>
    <w:rsid w:val="11135CB3"/>
    <w:rsid w:val="12604451"/>
    <w:rsid w:val="12875353"/>
    <w:rsid w:val="12CE299B"/>
    <w:rsid w:val="13657278"/>
    <w:rsid w:val="13785985"/>
    <w:rsid w:val="137B1175"/>
    <w:rsid w:val="137D6A0E"/>
    <w:rsid w:val="13B946DA"/>
    <w:rsid w:val="13EB77FE"/>
    <w:rsid w:val="140D7721"/>
    <w:rsid w:val="147639F1"/>
    <w:rsid w:val="147C7CDE"/>
    <w:rsid w:val="148A5D90"/>
    <w:rsid w:val="14B50B0F"/>
    <w:rsid w:val="14F14E13"/>
    <w:rsid w:val="151027B3"/>
    <w:rsid w:val="15D76081"/>
    <w:rsid w:val="17B70962"/>
    <w:rsid w:val="17C830AF"/>
    <w:rsid w:val="17E1499A"/>
    <w:rsid w:val="18D07768"/>
    <w:rsid w:val="194E389A"/>
    <w:rsid w:val="19D92435"/>
    <w:rsid w:val="1ADF34CD"/>
    <w:rsid w:val="1AFE54B0"/>
    <w:rsid w:val="1C183F02"/>
    <w:rsid w:val="1C3E0AEC"/>
    <w:rsid w:val="1C4B0B20"/>
    <w:rsid w:val="1C60470A"/>
    <w:rsid w:val="1CF34A4B"/>
    <w:rsid w:val="1D196CFE"/>
    <w:rsid w:val="1D56495D"/>
    <w:rsid w:val="1E130B75"/>
    <w:rsid w:val="1E3C0D3F"/>
    <w:rsid w:val="1E5A5CD3"/>
    <w:rsid w:val="1E7C282E"/>
    <w:rsid w:val="1E913519"/>
    <w:rsid w:val="1F401E1A"/>
    <w:rsid w:val="1F5C09C0"/>
    <w:rsid w:val="1FFC2E93"/>
    <w:rsid w:val="20CC4895"/>
    <w:rsid w:val="21F40858"/>
    <w:rsid w:val="22770928"/>
    <w:rsid w:val="22B301E7"/>
    <w:rsid w:val="231F4748"/>
    <w:rsid w:val="23900533"/>
    <w:rsid w:val="24DC53A7"/>
    <w:rsid w:val="24EA15B9"/>
    <w:rsid w:val="24FA3356"/>
    <w:rsid w:val="26003847"/>
    <w:rsid w:val="267A209E"/>
    <w:rsid w:val="26AB03E6"/>
    <w:rsid w:val="271951D3"/>
    <w:rsid w:val="27844637"/>
    <w:rsid w:val="27DC348C"/>
    <w:rsid w:val="281443A7"/>
    <w:rsid w:val="28625093"/>
    <w:rsid w:val="293345BF"/>
    <w:rsid w:val="29396DBA"/>
    <w:rsid w:val="2959153D"/>
    <w:rsid w:val="2966544D"/>
    <w:rsid w:val="29826956"/>
    <w:rsid w:val="29C64FDC"/>
    <w:rsid w:val="29E12FD2"/>
    <w:rsid w:val="2A17275C"/>
    <w:rsid w:val="2A4518DB"/>
    <w:rsid w:val="2AF51EAF"/>
    <w:rsid w:val="2B300A16"/>
    <w:rsid w:val="2BA0068C"/>
    <w:rsid w:val="2C6B38EA"/>
    <w:rsid w:val="2C845060"/>
    <w:rsid w:val="2D4D3F96"/>
    <w:rsid w:val="2D6F6EF8"/>
    <w:rsid w:val="2D827318"/>
    <w:rsid w:val="2D944D25"/>
    <w:rsid w:val="2DB30D5D"/>
    <w:rsid w:val="2DC00DE2"/>
    <w:rsid w:val="2E02699E"/>
    <w:rsid w:val="2E3B3D50"/>
    <w:rsid w:val="2E440B70"/>
    <w:rsid w:val="2E504B84"/>
    <w:rsid w:val="2ECE1C3C"/>
    <w:rsid w:val="2F9C4448"/>
    <w:rsid w:val="2FDB7874"/>
    <w:rsid w:val="30480219"/>
    <w:rsid w:val="306330B1"/>
    <w:rsid w:val="310F64D7"/>
    <w:rsid w:val="312432F1"/>
    <w:rsid w:val="31F23B1F"/>
    <w:rsid w:val="32184C61"/>
    <w:rsid w:val="32583583"/>
    <w:rsid w:val="33C1520F"/>
    <w:rsid w:val="340A42FC"/>
    <w:rsid w:val="34105168"/>
    <w:rsid w:val="34597C7F"/>
    <w:rsid w:val="34851CDC"/>
    <w:rsid w:val="34F2235E"/>
    <w:rsid w:val="3576039B"/>
    <w:rsid w:val="367820D9"/>
    <w:rsid w:val="36EA5F49"/>
    <w:rsid w:val="370C0DFD"/>
    <w:rsid w:val="37EA3D3C"/>
    <w:rsid w:val="3820684D"/>
    <w:rsid w:val="383625F0"/>
    <w:rsid w:val="391B00F7"/>
    <w:rsid w:val="39276D0D"/>
    <w:rsid w:val="39843778"/>
    <w:rsid w:val="3AF87670"/>
    <w:rsid w:val="3B9511F0"/>
    <w:rsid w:val="3D0A2C9C"/>
    <w:rsid w:val="3D0E0F0D"/>
    <w:rsid w:val="3D487B94"/>
    <w:rsid w:val="3DED4140"/>
    <w:rsid w:val="3E6E5CBF"/>
    <w:rsid w:val="406B58A3"/>
    <w:rsid w:val="41646AF3"/>
    <w:rsid w:val="41764908"/>
    <w:rsid w:val="41934DA7"/>
    <w:rsid w:val="41CB4FD7"/>
    <w:rsid w:val="421840E7"/>
    <w:rsid w:val="42236E5D"/>
    <w:rsid w:val="425161C6"/>
    <w:rsid w:val="429432E2"/>
    <w:rsid w:val="430C09FC"/>
    <w:rsid w:val="4325148F"/>
    <w:rsid w:val="432B2532"/>
    <w:rsid w:val="43351B64"/>
    <w:rsid w:val="43425B21"/>
    <w:rsid w:val="440F13C1"/>
    <w:rsid w:val="44347853"/>
    <w:rsid w:val="44B004E1"/>
    <w:rsid w:val="44DB1A24"/>
    <w:rsid w:val="45306B9F"/>
    <w:rsid w:val="454A06AC"/>
    <w:rsid w:val="45F57050"/>
    <w:rsid w:val="46765D55"/>
    <w:rsid w:val="46A1140F"/>
    <w:rsid w:val="47155F5B"/>
    <w:rsid w:val="47380CFD"/>
    <w:rsid w:val="474B4CAA"/>
    <w:rsid w:val="47C95B35"/>
    <w:rsid w:val="483334D2"/>
    <w:rsid w:val="48A54157"/>
    <w:rsid w:val="48D00F47"/>
    <w:rsid w:val="48EC58A7"/>
    <w:rsid w:val="490E62AC"/>
    <w:rsid w:val="49246C12"/>
    <w:rsid w:val="49D9587A"/>
    <w:rsid w:val="49EE5A42"/>
    <w:rsid w:val="4A090FF8"/>
    <w:rsid w:val="4A5873EA"/>
    <w:rsid w:val="4A957FB7"/>
    <w:rsid w:val="4AAC4BFA"/>
    <w:rsid w:val="4AE239BA"/>
    <w:rsid w:val="4AFE5625"/>
    <w:rsid w:val="4C0C6AA5"/>
    <w:rsid w:val="4CB771D4"/>
    <w:rsid w:val="4CE44FDA"/>
    <w:rsid w:val="4D052DFA"/>
    <w:rsid w:val="4D312071"/>
    <w:rsid w:val="4D7B6B95"/>
    <w:rsid w:val="4E1F0D6C"/>
    <w:rsid w:val="4E410DC2"/>
    <w:rsid w:val="4EC96A10"/>
    <w:rsid w:val="4FD832BA"/>
    <w:rsid w:val="502B428B"/>
    <w:rsid w:val="50435525"/>
    <w:rsid w:val="50451D74"/>
    <w:rsid w:val="505518F5"/>
    <w:rsid w:val="50C165B0"/>
    <w:rsid w:val="51043586"/>
    <w:rsid w:val="512C105E"/>
    <w:rsid w:val="512E7065"/>
    <w:rsid w:val="51C80B42"/>
    <w:rsid w:val="51EE6656"/>
    <w:rsid w:val="52063DE4"/>
    <w:rsid w:val="52277BCD"/>
    <w:rsid w:val="52775159"/>
    <w:rsid w:val="52C4134C"/>
    <w:rsid w:val="531640AE"/>
    <w:rsid w:val="538741CF"/>
    <w:rsid w:val="53AB6D4F"/>
    <w:rsid w:val="5406494A"/>
    <w:rsid w:val="542A6C6F"/>
    <w:rsid w:val="546868CF"/>
    <w:rsid w:val="56B1075F"/>
    <w:rsid w:val="56B66597"/>
    <w:rsid w:val="56D904CC"/>
    <w:rsid w:val="570E3FC8"/>
    <w:rsid w:val="59E5755B"/>
    <w:rsid w:val="59E612B1"/>
    <w:rsid w:val="59EE21F1"/>
    <w:rsid w:val="5B456D8D"/>
    <w:rsid w:val="5BAE37A6"/>
    <w:rsid w:val="5C5E3ADE"/>
    <w:rsid w:val="5C992AF8"/>
    <w:rsid w:val="5D2C7B4E"/>
    <w:rsid w:val="5DBE1CC4"/>
    <w:rsid w:val="5DD45A2E"/>
    <w:rsid w:val="5E0660D4"/>
    <w:rsid w:val="5E7168B8"/>
    <w:rsid w:val="5EA3331F"/>
    <w:rsid w:val="5F3719FF"/>
    <w:rsid w:val="5F461EF2"/>
    <w:rsid w:val="5F9B0ADA"/>
    <w:rsid w:val="5FBC779F"/>
    <w:rsid w:val="60384260"/>
    <w:rsid w:val="60765829"/>
    <w:rsid w:val="60977DC6"/>
    <w:rsid w:val="60AF3609"/>
    <w:rsid w:val="60BA0557"/>
    <w:rsid w:val="61AD639A"/>
    <w:rsid w:val="61C72B8A"/>
    <w:rsid w:val="62D875FF"/>
    <w:rsid w:val="62FE0892"/>
    <w:rsid w:val="634E6786"/>
    <w:rsid w:val="63716672"/>
    <w:rsid w:val="63C15AD9"/>
    <w:rsid w:val="64106532"/>
    <w:rsid w:val="644F0EBF"/>
    <w:rsid w:val="64740F15"/>
    <w:rsid w:val="64DD14FF"/>
    <w:rsid w:val="66AB4EFA"/>
    <w:rsid w:val="66F31732"/>
    <w:rsid w:val="67CB25ED"/>
    <w:rsid w:val="67E967CB"/>
    <w:rsid w:val="67FA47AF"/>
    <w:rsid w:val="683B21F2"/>
    <w:rsid w:val="6868211D"/>
    <w:rsid w:val="68776F37"/>
    <w:rsid w:val="68C208D3"/>
    <w:rsid w:val="69D37EB7"/>
    <w:rsid w:val="6A2B0181"/>
    <w:rsid w:val="6A4C07B2"/>
    <w:rsid w:val="6B212EF9"/>
    <w:rsid w:val="6B32269D"/>
    <w:rsid w:val="6C435248"/>
    <w:rsid w:val="6C667006"/>
    <w:rsid w:val="6C7B149F"/>
    <w:rsid w:val="6CEE0131"/>
    <w:rsid w:val="6D6437BD"/>
    <w:rsid w:val="6EAB4E94"/>
    <w:rsid w:val="6EF96147"/>
    <w:rsid w:val="6F2B3CD4"/>
    <w:rsid w:val="702B26CE"/>
    <w:rsid w:val="70420916"/>
    <w:rsid w:val="708256B2"/>
    <w:rsid w:val="70FE33B2"/>
    <w:rsid w:val="71497527"/>
    <w:rsid w:val="71C27123"/>
    <w:rsid w:val="72380264"/>
    <w:rsid w:val="72E50E49"/>
    <w:rsid w:val="72EF42EE"/>
    <w:rsid w:val="739460B6"/>
    <w:rsid w:val="739D7815"/>
    <w:rsid w:val="746433A1"/>
    <w:rsid w:val="754D1D99"/>
    <w:rsid w:val="7600105E"/>
    <w:rsid w:val="76A3337D"/>
    <w:rsid w:val="782064D8"/>
    <w:rsid w:val="7898373B"/>
    <w:rsid w:val="79073609"/>
    <w:rsid w:val="79280C61"/>
    <w:rsid w:val="79777611"/>
    <w:rsid w:val="79BB2E54"/>
    <w:rsid w:val="79F07ECD"/>
    <w:rsid w:val="7A034E26"/>
    <w:rsid w:val="7A654B01"/>
    <w:rsid w:val="7B087CEC"/>
    <w:rsid w:val="7B563D25"/>
    <w:rsid w:val="7B9D6293"/>
    <w:rsid w:val="7C2268CE"/>
    <w:rsid w:val="7C556646"/>
    <w:rsid w:val="7D183178"/>
    <w:rsid w:val="7D2E63C1"/>
    <w:rsid w:val="7D781688"/>
    <w:rsid w:val="7DDA04D8"/>
    <w:rsid w:val="7E6A56C7"/>
    <w:rsid w:val="7E906763"/>
    <w:rsid w:val="7ED5364C"/>
    <w:rsid w:val="7ED94392"/>
    <w:rsid w:val="7F2054EE"/>
    <w:rsid w:val="7FF064CA"/>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mc:Ignorable="w14">
  <w:docDefaults>
    <w:rPrDefault>
      <w:rPr>
        <w:rFonts w:asciiTheme="minorHAnsi" w:hAnsiTheme="minorHAnsi" w:eastAsiaTheme="minorEastAsia" w:cstheme="minorBidi"/>
      </w:rPr>
    </w:r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iPriority="0" w:semiHidden="0" w:name="heading 2"/>
    <w:lsdException w:qFormat="1" w:uiPriority="0" w:semiHidden="0" w:name="heading 3"/>
    <w:lsdException w:qFormat="1" w:uiPriority="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unhideWhenUsed="0" w:uiPriority="0" w:semiHidden="0" w:name="toc 1"/>
    <w:lsdException w:unhideWhenUsed="0" w:uiPriority="0" w:semiHidden="0" w:name="toc 2"/>
    <w:lsdException w:unhideWhenUsed="0" w:uiPriority="0"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qFormat="1" w:unhideWhenUsed="0" w:uiPriority="0" w:semiHidden="0" w:name="Normal Indent"/>
    <w:lsdException w:unhideWhenUsed="0" w:uiPriority="0" w:semiHidden="0" w:name="footnote text"/>
    <w:lsdException w:unhideWhenUsed="0" w:uiPriority="0" w:semiHidden="0" w:name="annotation text"/>
    <w:lsdException w:qFormat="1" w:unhideWhenUsed="0" w:uiPriority="0" w:semiHidden="0" w:name="header"/>
    <w:lsdException w:qFormat="1" w:unhideWhenUsed="0" w:uiPriority="0" w:semiHidden="0" w:name="footer"/>
    <w:lsdException w:unhideWhenUsed="0" w:uiPriority="0" w:semiHidden="0" w:name="index heading"/>
    <w:lsdException w:qFormat="1" w:uiPriority="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qFormat="1" w:unhideWhenUsed="0" w:uiPriority="0" w:semiHidden="0" w:name="annotation reference"/>
    <w:lsdException w:unhideWhenUsed="0" w:uiPriority="0" w:semiHidden="0" w:name="line number"/>
    <w:lsdException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qFormat="1" w:unhideWhenUsed="0" w:uiPriority="0" w:semiHidden="0" w:name="toa heading"/>
    <w:lsdException w:qFormat="1"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qFormat="1" w:uiPriority="1" w:name="Default Paragraph Font"/>
    <w:lsdException w:qFormat="1" w:unhideWhenUsed="0" w:uiPriority="0" w:semiHidden="0" w:name="Body Text"/>
    <w:lsdException w:qFormat="1"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unhideWhenUsed="0" w:uiPriority="0" w:semiHidden="0" w:name="Date"/>
    <w:lsdException w:qFormat="1" w:unhideWhenUsed="0" w:uiPriority="0" w:semiHidden="0" w:name="Body Text First Indent"/>
    <w:lsdException w:qFormat="1" w:unhideWhenUsed="0" w:uiPriority="0" w:semiHidden="0" w:name="Body Text First Indent 2"/>
    <w:lsdException w:unhideWhenUsed="0" w:uiPriority="0" w:semiHidden="0" w:name="Note Heading"/>
    <w:lsdException w:unhideWhenUsed="0" w:uiPriority="0" w:semiHidden="0" w:name="Body Text 2"/>
    <w:lsdException w:unhideWhenUsed="0" w:uiPriority="0" w:semiHidden="0" w:name="Body Text 3"/>
    <w:lsdException w:qFormat="1" w:unhideWhenUsed="0" w:uiPriority="0" w:semiHidden="0" w:name="Body Text Indent 2"/>
    <w:lsdException w:qFormat="1" w:unhideWhenUsed="0" w:uiPriority="0" w:semiHidden="0" w:name="Body Text Indent 3"/>
    <w:lsdException w:unhideWhenUsed="0" w:uiPriority="0" w:semiHidden="0" w:name="Block Text"/>
    <w:lsdException w:qFormat="1" w:unhideWhenUsed="0" w:uiPriority="0" w:semiHidden="0" w:name="Hyperlink"/>
    <w:lsdException w:unhideWhenUsed="0" w:uiPriority="0" w:semiHidden="0" w:name="FollowedHyperlink"/>
    <w:lsdException w:qFormat="1" w:unhideWhenUsed="0" w:uiPriority="0" w:semiHidden="0" w:name="Strong"/>
    <w:lsdException w:qFormat="1" w:unhideWhenUsed="0" w:uiPriority="0" w:semiHidden="0" w:name="Emphasis"/>
    <w:lsdException w:unhideWhenUsed="0" w:uiPriority="0" w:semiHidden="0" w:name="Document Map"/>
    <w:lsdException w:qFormat="1" w:unhideWhenUsed="0" w:uiPriority="0" w:semiHidden="0" w:name="Plain Text"/>
    <w:lsdException w:unhideWhenUsed="0" w:uiPriority="0" w:semiHidden="0" w:name="E-mail Signature"/>
    <w:lsdException w:unhideWhenUsed="0" w:uiPriority="0"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nhideWhenUsed="0" w:uiPriority="0" w:semiHidden="0" w:name="HTML Keyboard"/>
    <w:lsdException w:unhideWhenUsed="0" w:uiPriority="0" w:semiHidden="0" w:name="HTML Preformatted"/>
    <w:lsdException w:unhideWhenUsed="0" w:uiPriority="0" w:semiHidden="0" w:name="HTML Sample"/>
    <w:lsdException w:unhideWhenUsed="0" w:uiPriority="0" w:semiHidden="0" w:name="HTML Typewriter"/>
    <w:lsdException w:unhideWhenUsed="0" w:uiPriority="0" w:semiHidden="0" w:name="HTML Variable"/>
    <w:lsdException w:qFormat="1" w:uiPriority="99" w:name="Normal Table"/>
    <w:lsdException w:unhideWhenUsed="0" w:uiPriority="0" w:semiHidden="0" w:name="annotation subject"/>
    <w:lsdException w:unhideWhenUsed="0" w:uiPriority="0" w:semiHidden="0" w:name="Table Simple 1"/>
    <w:lsdException w:unhideWhenUsed="0" w:uiPriority="0" w:semiHidden="0" w:name="Table Simple 2"/>
    <w:lsdException w:unhideWhenUsed="0" w:uiPriority="0" w:semiHidden="0" w:name="Table Simple 3"/>
    <w:lsdException w:unhideWhenUsed="0" w:uiPriority="0" w:semiHidden="0" w:name="Table Classic 1"/>
    <w:lsdException w:unhideWhenUsed="0" w:uiPriority="0" w:semiHidden="0" w:name="Table Classic 2"/>
    <w:lsdException w:unhideWhenUsed="0" w:uiPriority="0" w:semiHidden="0" w:name="Table Classic 3"/>
    <w:lsdException w:unhideWhenUsed="0" w:uiPriority="0" w:semiHidden="0" w:name="Table Classic 4"/>
    <w:lsdException w:unhideWhenUsed="0" w:uiPriority="0" w:semiHidden="0" w:name="Table Colorful 1"/>
    <w:lsdException w:unhideWhenUsed="0" w:uiPriority="0" w:semiHidden="0" w:name="Table Colorful 2"/>
    <w:lsdException w:unhideWhenUsed="0" w:uiPriority="0" w:semiHidden="0" w:name="Table Colorful 3"/>
    <w:lsdException w:unhideWhenUsed="0" w:uiPriority="0" w:semiHidden="0" w:name="Table Columns 1"/>
    <w:lsdException w:unhideWhenUsed="0" w:uiPriority="0" w:semiHidden="0" w:name="Table Columns 2"/>
    <w:lsdException w:unhideWhenUsed="0" w:uiPriority="0" w:semiHidden="0" w:name="Table Columns 3"/>
    <w:lsdException w:unhideWhenUsed="0" w:uiPriority="0" w:semiHidden="0" w:name="Table Columns 4"/>
    <w:lsdException w:unhideWhenUsed="0" w:uiPriority="0" w:semiHidden="0" w:name="Table Columns 5"/>
    <w:lsdException w:unhideWhenUsed="0" w:uiPriority="0" w:semiHidden="0" w:name="Table Grid 1"/>
    <w:lsdException w:unhideWhenUsed="0" w:uiPriority="0" w:semiHidden="0" w:name="Table Grid 2"/>
    <w:lsdException w:unhideWhenUsed="0" w:uiPriority="0" w:semiHidden="0" w:name="Table Grid 3"/>
    <w:lsdException w:unhideWhenUsed="0" w:uiPriority="0" w:semiHidden="0" w:name="Table Grid 4"/>
    <w:lsdException w:unhideWhenUsed="0" w:uiPriority="0" w:semiHidden="0" w:name="Table Grid 5"/>
    <w:lsdException w:unhideWhenUsed="0" w:uiPriority="0" w:semiHidden="0" w:name="Table Grid 6"/>
    <w:lsdException w:unhideWhenUsed="0" w:uiPriority="0" w:semiHidden="0" w:name="Table Grid 7"/>
    <w:lsdException w:unhideWhenUsed="0" w:uiPriority="0" w:semiHidden="0" w:name="Table Grid 8"/>
    <w:lsdException w:unhideWhenUsed="0" w:uiPriority="0" w:semiHidden="0" w:name="Table List 1"/>
    <w:lsdException w:unhideWhenUsed="0" w:uiPriority="0" w:semiHidden="0" w:name="Table List 2"/>
    <w:lsdException w:unhideWhenUsed="0" w:uiPriority="0" w:semiHidden="0" w:name="Table List 3"/>
    <w:lsdException w:unhideWhenUsed="0" w:uiPriority="0" w:semiHidden="0" w:name="Table List 4"/>
    <w:lsdException w:unhideWhenUsed="0" w:uiPriority="0" w:semiHidden="0" w:name="Table List 5"/>
    <w:lsdException w:unhideWhenUsed="0" w:uiPriority="0" w:semiHidden="0" w:name="Table List 6"/>
    <w:lsdException w:unhideWhenUsed="0" w:uiPriority="0" w:semiHidden="0" w:name="Table List 7"/>
    <w:lsdException w:unhideWhenUsed="0" w:uiPriority="0" w:semiHidden="0" w:name="Table List 8"/>
    <w:lsdException w:unhideWhenUsed="0" w:uiPriority="0" w:semiHidden="0" w:name="Table 3D effects 1"/>
    <w:lsdException w:unhideWhenUsed="0" w:uiPriority="0" w:semiHidden="0" w:name="Table 3D effects 2"/>
    <w:lsdException w:unhideWhenUsed="0" w:uiPriority="0" w:semiHidden="0" w:name="Table 3D effects 3"/>
    <w:lsdException w:unhideWhenUsed="0" w:uiPriority="0" w:semiHidden="0" w:name="Table Contemporary"/>
    <w:lsdException w:unhideWhenUsed="0" w:uiPriority="0" w:semiHidden="0" w:name="Table Elegant"/>
    <w:lsdException w:unhideWhenUsed="0" w:uiPriority="0" w:semiHidden="0" w:name="Table Professional"/>
    <w:lsdException w:unhideWhenUsed="0" w:uiPriority="0" w:semiHidden="0" w:name="Table Subtle 1"/>
    <w:lsdException w:unhideWhenUsed="0" w:uiPriority="0" w:semiHidden="0" w:name="Table Subtle 2"/>
    <w:lsdException w:unhideWhenUsed="0" w:uiPriority="0" w:semiHidden="0" w:name="Table Web 1"/>
    <w:lsdException w:unhideWhenUsed="0" w:uiPriority="0" w:semiHidden="0" w:name="Table Web 2"/>
    <w:lsdException w:unhideWhenUsed="0" w:uiPriority="0" w:semiHidden="0" w:name="Table Web 3"/>
    <w:lsdException w:qFormat="1" w:unhideWhenUsed="0" w:uiPriority="0" w:semiHidden="0" w:name="Balloon Text"/>
    <w:lsdException w:qFormat="1" w:unhideWhenUsed="0" w:uiPriority="0" w:semiHidden="0" w:name="Table Grid"/>
    <w:lsdException w:unhideWhenUsed="0" w:uiPriority="0" w:semiHidden="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next w:val="2"/>
    <w:qFormat/>
    <w:uiPriority w:val="0"/>
    <w:pPr>
      <w:widowControl w:val="0"/>
      <w:jc w:val="both"/>
    </w:pPr>
    <w:rPr>
      <w:rFonts w:asciiTheme="minorHAnsi" w:hAnsiTheme="minorHAnsi" w:eastAsiaTheme="minorEastAsia" w:cstheme="minorBidi"/>
      <w:kern w:val="2"/>
      <w:sz w:val="21"/>
      <w:szCs w:val="24"/>
      <w:lang w:val="en-US" w:eastAsia="zh-CN" w:bidi="ar-SA"/>
    </w:rPr>
  </w:style>
  <w:style w:type="paragraph" w:styleId="3">
    <w:name w:val="heading 1"/>
    <w:basedOn w:val="1"/>
    <w:next w:val="1"/>
    <w:link w:val="38"/>
    <w:qFormat/>
    <w:uiPriority w:val="0"/>
    <w:pPr>
      <w:keepNext/>
      <w:keepLines/>
      <w:spacing w:before="340" w:beforeLines="0" w:beforeAutospacing="0" w:after="330" w:afterLines="0" w:afterAutospacing="0" w:line="576" w:lineRule="auto"/>
      <w:outlineLvl w:val="0"/>
    </w:pPr>
    <w:rPr>
      <w:b/>
      <w:kern w:val="44"/>
      <w:sz w:val="44"/>
    </w:rPr>
  </w:style>
  <w:style w:type="paragraph" w:styleId="4">
    <w:name w:val="heading 2"/>
    <w:basedOn w:val="1"/>
    <w:next w:val="1"/>
    <w:unhideWhenUsed/>
    <w:qFormat/>
    <w:uiPriority w:val="0"/>
    <w:pPr>
      <w:keepNext/>
      <w:keepLines/>
      <w:numPr>
        <w:ilvl w:val="1"/>
        <w:numId w:val="1"/>
      </w:numPr>
      <w:spacing w:before="120"/>
      <w:outlineLvl w:val="1"/>
    </w:pPr>
    <w:rPr>
      <w:b/>
      <w:bCs/>
      <w:sz w:val="28"/>
      <w:szCs w:val="32"/>
    </w:rPr>
  </w:style>
  <w:style w:type="paragraph" w:styleId="5">
    <w:name w:val="heading 3"/>
    <w:basedOn w:val="1"/>
    <w:next w:val="1"/>
    <w:unhideWhenUsed/>
    <w:qFormat/>
    <w:uiPriority w:val="0"/>
    <w:pPr>
      <w:keepNext/>
      <w:keepLines/>
      <w:spacing w:line="360" w:lineRule="auto"/>
      <w:outlineLvl w:val="2"/>
    </w:pPr>
    <w:rPr>
      <w:rFonts w:ascii="Times New Roman" w:hAnsi="Times New Roman"/>
      <w:b/>
    </w:rPr>
  </w:style>
  <w:style w:type="character" w:default="1" w:styleId="19">
    <w:name w:val="Default Paragraph Font"/>
    <w:semiHidden/>
    <w:unhideWhenUsed/>
    <w:qFormat/>
    <w:uiPriority w:val="1"/>
  </w:style>
  <w:style w:type="table" w:default="1" w:styleId="22">
    <w:name w:val="Normal Table"/>
    <w:semiHidden/>
    <w:unhideWhenUsed/>
    <w:qFormat/>
    <w:uiPriority w:val="99"/>
    <w:tblPr>
      <w:tblLayout w:type="fixed"/>
      <w:tblCellMar>
        <w:top w:w="0" w:type="dxa"/>
        <w:left w:w="108" w:type="dxa"/>
        <w:bottom w:w="0" w:type="dxa"/>
        <w:right w:w="108" w:type="dxa"/>
      </w:tblCellMar>
    </w:tblPr>
  </w:style>
  <w:style w:type="paragraph" w:styleId="2">
    <w:name w:val="header"/>
    <w:basedOn w:val="1"/>
    <w:qFormat/>
    <w:uiPriority w:val="0"/>
    <w:pPr>
      <w:pBdr>
        <w:top w:val="none" w:color="auto" w:sz="0" w:space="1"/>
        <w:left w:val="none" w:color="auto" w:sz="0" w:space="4"/>
        <w:bottom w:val="none" w:color="auto" w:sz="0" w:space="1"/>
        <w:right w:val="none" w:color="auto" w:sz="0" w:space="4"/>
      </w:pBdr>
      <w:tabs>
        <w:tab w:val="center" w:pos="4153"/>
        <w:tab w:val="right" w:pos="8306"/>
      </w:tabs>
      <w:snapToGrid w:val="0"/>
    </w:pPr>
    <w:rPr>
      <w:sz w:val="18"/>
    </w:rPr>
  </w:style>
  <w:style w:type="paragraph" w:styleId="6">
    <w:name w:val="Body Text First Indent"/>
    <w:basedOn w:val="7"/>
    <w:next w:val="1"/>
    <w:qFormat/>
    <w:uiPriority w:val="0"/>
    <w:pPr>
      <w:spacing w:line="360" w:lineRule="auto"/>
      <w:ind w:firstLine="600" w:firstLineChars="200"/>
    </w:pPr>
    <w:rPr>
      <w:rFonts w:ascii="宋体" w:hAnsi="宋体"/>
    </w:rPr>
  </w:style>
  <w:style w:type="paragraph" w:styleId="7">
    <w:name w:val="Body Text"/>
    <w:basedOn w:val="1"/>
    <w:qFormat/>
    <w:uiPriority w:val="0"/>
    <w:pPr>
      <w:spacing w:before="20" w:after="20"/>
      <w:jc w:val="center"/>
    </w:pPr>
    <w:rPr>
      <w:rFonts w:ascii="Calibri" w:hAnsi="Calibri" w:eastAsia="宋体" w:cs="Times New Roman"/>
      <w:sz w:val="24"/>
      <w:szCs w:val="22"/>
    </w:rPr>
  </w:style>
  <w:style w:type="paragraph" w:styleId="8">
    <w:name w:val="Normal Indent"/>
    <w:basedOn w:val="1"/>
    <w:qFormat/>
    <w:uiPriority w:val="0"/>
    <w:rPr>
      <w:rFonts w:ascii="仿宋_GB2312" w:eastAsia="仿宋_GB2312"/>
      <w:color w:val="000000"/>
    </w:rPr>
  </w:style>
  <w:style w:type="paragraph" w:styleId="9">
    <w:name w:val="toa heading"/>
    <w:basedOn w:val="1"/>
    <w:next w:val="1"/>
    <w:qFormat/>
    <w:uiPriority w:val="0"/>
    <w:pPr>
      <w:spacing w:before="120"/>
    </w:pPr>
    <w:rPr>
      <w:rFonts w:ascii="Arial" w:hAnsi="Arial" w:cs="Arial"/>
      <w:sz w:val="24"/>
    </w:rPr>
  </w:style>
  <w:style w:type="paragraph" w:styleId="10">
    <w:name w:val="Body Text Indent"/>
    <w:basedOn w:val="1"/>
    <w:qFormat/>
    <w:uiPriority w:val="0"/>
    <w:pPr>
      <w:spacing w:line="360" w:lineRule="auto"/>
      <w:ind w:firstLine="495"/>
    </w:pPr>
    <w:rPr>
      <w:rFonts w:ascii="宋体" w:hAnsi="宋体"/>
      <w:bCs/>
      <w:sz w:val="24"/>
    </w:rPr>
  </w:style>
  <w:style w:type="paragraph" w:styleId="11">
    <w:name w:val="Plain Text"/>
    <w:basedOn w:val="1"/>
    <w:qFormat/>
    <w:uiPriority w:val="0"/>
    <w:rPr>
      <w:rFonts w:ascii="宋体" w:hAnsi="Courier New"/>
    </w:rPr>
  </w:style>
  <w:style w:type="paragraph" w:styleId="12">
    <w:name w:val="Body Text Indent 2"/>
    <w:basedOn w:val="1"/>
    <w:qFormat/>
    <w:uiPriority w:val="0"/>
    <w:pPr>
      <w:spacing w:line="440" w:lineRule="exact"/>
      <w:ind w:firstLine="555"/>
    </w:pPr>
    <w:rPr>
      <w:rFonts w:eastAsia="宋体"/>
      <w:color w:val="FF0000"/>
    </w:rPr>
  </w:style>
  <w:style w:type="paragraph" w:styleId="13">
    <w:name w:val="Balloon Text"/>
    <w:basedOn w:val="1"/>
    <w:link w:val="28"/>
    <w:qFormat/>
    <w:uiPriority w:val="0"/>
    <w:rPr>
      <w:sz w:val="18"/>
      <w:szCs w:val="18"/>
    </w:rPr>
  </w:style>
  <w:style w:type="paragraph" w:styleId="14">
    <w:name w:val="footer"/>
    <w:basedOn w:val="1"/>
    <w:qFormat/>
    <w:uiPriority w:val="0"/>
    <w:pPr>
      <w:tabs>
        <w:tab w:val="center" w:pos="4153"/>
        <w:tab w:val="right" w:pos="8306"/>
      </w:tabs>
      <w:snapToGrid w:val="0"/>
      <w:jc w:val="left"/>
    </w:pPr>
    <w:rPr>
      <w:sz w:val="18"/>
    </w:rPr>
  </w:style>
  <w:style w:type="paragraph" w:styleId="15">
    <w:name w:val="Body Text First Indent 2"/>
    <w:basedOn w:val="10"/>
    <w:next w:val="6"/>
    <w:qFormat/>
    <w:uiPriority w:val="0"/>
    <w:pPr>
      <w:ind w:firstLine="420" w:firstLineChars="200"/>
    </w:pPr>
  </w:style>
  <w:style w:type="paragraph" w:styleId="16">
    <w:name w:val="List"/>
    <w:basedOn w:val="1"/>
    <w:qFormat/>
    <w:uiPriority w:val="0"/>
    <w:pPr>
      <w:ind w:left="200" w:hanging="200" w:hangingChars="200"/>
    </w:pPr>
  </w:style>
  <w:style w:type="paragraph" w:styleId="17">
    <w:name w:val="Body Text Indent 3"/>
    <w:basedOn w:val="1"/>
    <w:qFormat/>
    <w:uiPriority w:val="0"/>
    <w:pPr>
      <w:tabs>
        <w:tab w:val="left" w:pos="2395"/>
      </w:tabs>
      <w:spacing w:line="360" w:lineRule="auto"/>
      <w:ind w:firstLine="482"/>
    </w:pPr>
    <w:rPr>
      <w:rFonts w:ascii="宋体" w:hAnsi="宋体"/>
      <w:sz w:val="24"/>
    </w:rPr>
  </w:style>
  <w:style w:type="paragraph" w:styleId="18">
    <w:name w:val="Title"/>
    <w:basedOn w:val="1"/>
    <w:qFormat/>
    <w:uiPriority w:val="0"/>
    <w:pPr>
      <w:spacing w:line="360" w:lineRule="auto"/>
      <w:jc w:val="left"/>
      <w:outlineLvl w:val="0"/>
    </w:pPr>
    <w:rPr>
      <w:rFonts w:ascii="宋体" w:hAnsi="宋体"/>
      <w:b/>
      <w:color w:val="000000"/>
      <w:sz w:val="28"/>
    </w:rPr>
  </w:style>
  <w:style w:type="character" w:styleId="20">
    <w:name w:val="Hyperlink"/>
    <w:basedOn w:val="19"/>
    <w:qFormat/>
    <w:uiPriority w:val="0"/>
    <w:rPr>
      <w:color w:val="0000FF"/>
      <w:u w:val="single"/>
    </w:rPr>
  </w:style>
  <w:style w:type="character" w:styleId="21">
    <w:name w:val="annotation reference"/>
    <w:basedOn w:val="19"/>
    <w:qFormat/>
    <w:uiPriority w:val="0"/>
    <w:rPr>
      <w:sz w:val="21"/>
      <w:szCs w:val="21"/>
    </w:rPr>
  </w:style>
  <w:style w:type="table" w:styleId="23">
    <w:name w:val="Table Grid"/>
    <w:basedOn w:val="22"/>
    <w:qFormat/>
    <w:uiPriority w:val="0"/>
    <w:pPr>
      <w:widowControl w:val="0"/>
      <w:jc w:val="both"/>
    </w:p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style>
  <w:style w:type="paragraph" w:customStyle="1" w:styleId="24">
    <w:name w:val="Default"/>
    <w:unhideWhenUsed/>
    <w:qFormat/>
    <w:uiPriority w:val="99"/>
    <w:pPr>
      <w:widowControl w:val="0"/>
      <w:autoSpaceDE w:val="0"/>
      <w:autoSpaceDN w:val="0"/>
      <w:adjustRightInd w:val="0"/>
    </w:pPr>
    <w:rPr>
      <w:rFonts w:hint="eastAsia" w:ascii="宋体_x0008_.笰..." w:hAnsi="宋体_x0008_.笰..." w:eastAsia="宋体_x0008_.笰..." w:cs="Times New Roman"/>
      <w:color w:val="000000"/>
      <w:sz w:val="24"/>
      <w:lang w:val="en-US" w:eastAsia="zh-CN" w:bidi="ar-SA"/>
    </w:rPr>
  </w:style>
  <w:style w:type="character" w:customStyle="1" w:styleId="25">
    <w:name w:val="st1"/>
    <w:basedOn w:val="19"/>
    <w:qFormat/>
    <w:uiPriority w:val="0"/>
  </w:style>
  <w:style w:type="paragraph" w:customStyle="1" w:styleId="26">
    <w:name w:val="Table Paragraph"/>
    <w:basedOn w:val="1"/>
    <w:unhideWhenUsed/>
    <w:qFormat/>
    <w:uiPriority w:val="1"/>
    <w:rPr>
      <w:sz w:val="24"/>
    </w:rPr>
  </w:style>
  <w:style w:type="paragraph" w:customStyle="1" w:styleId="27">
    <w:name w:val="WPSOffice手动目录 1"/>
    <w:qFormat/>
    <w:uiPriority w:val="0"/>
    <w:rPr>
      <w:rFonts w:ascii="Times New Roman" w:hAnsi="Times New Roman" w:eastAsia="宋体" w:cs="Times New Roman"/>
      <w:lang w:val="en-US" w:eastAsia="zh-CN" w:bidi="ar-SA"/>
    </w:rPr>
  </w:style>
  <w:style w:type="character" w:customStyle="1" w:styleId="28">
    <w:name w:val="批注框文本 Char"/>
    <w:basedOn w:val="19"/>
    <w:link w:val="13"/>
    <w:qFormat/>
    <w:uiPriority w:val="0"/>
    <w:rPr>
      <w:rFonts w:asciiTheme="minorHAnsi" w:hAnsiTheme="minorHAnsi" w:eastAsiaTheme="minorEastAsia" w:cstheme="minorBidi"/>
      <w:kern w:val="2"/>
      <w:sz w:val="18"/>
      <w:szCs w:val="18"/>
    </w:rPr>
  </w:style>
  <w:style w:type="paragraph" w:customStyle="1" w:styleId="29">
    <w:name w:val="正文(首行缩进)"/>
    <w:basedOn w:val="1"/>
    <w:qFormat/>
    <w:uiPriority w:val="0"/>
    <w:pPr>
      <w:spacing w:line="360" w:lineRule="auto"/>
      <w:ind w:firstLine="448" w:firstLineChars="200"/>
    </w:pPr>
    <w:rPr>
      <w:spacing w:val="-8"/>
      <w:kern w:val="24"/>
      <w:sz w:val="24"/>
      <w:szCs w:val="24"/>
    </w:rPr>
  </w:style>
  <w:style w:type="paragraph" w:customStyle="1" w:styleId="30">
    <w:name w:val="正文（首行缩进两字）m"/>
    <w:basedOn w:val="8"/>
    <w:qFormat/>
    <w:uiPriority w:val="0"/>
    <w:pPr>
      <w:tabs>
        <w:tab w:val="left" w:pos="1848"/>
        <w:tab w:val="left" w:pos="6061"/>
        <w:tab w:val="left" w:pos="8665"/>
      </w:tabs>
      <w:snapToGrid w:val="0"/>
      <w:spacing w:before="163" w:beforeLines="50" w:after="120" w:line="460" w:lineRule="exact"/>
      <w:ind w:firstLine="480"/>
    </w:pPr>
    <w:rPr>
      <w:rFonts w:ascii="宋体" w:hAnsi="宋体"/>
      <w:bCs/>
      <w:sz w:val="24"/>
    </w:rPr>
  </w:style>
  <w:style w:type="paragraph" w:customStyle="1" w:styleId="31">
    <w:name w:val="_Style 2"/>
    <w:qFormat/>
    <w:uiPriority w:val="0"/>
    <w:pPr>
      <w:widowControl w:val="0"/>
      <w:jc w:val="both"/>
    </w:pPr>
    <w:rPr>
      <w:rFonts w:ascii="Times New Roman" w:hAnsi="Times New Roman" w:eastAsia="Times New Roman" w:cs="Times New Roman"/>
      <w:kern w:val="2"/>
      <w:sz w:val="21"/>
      <w:szCs w:val="22"/>
      <w:lang w:val="en-US" w:eastAsia="zh-CN" w:bidi="ar-SA"/>
    </w:rPr>
  </w:style>
  <w:style w:type="paragraph" w:customStyle="1" w:styleId="32">
    <w:name w:val="_Style 3"/>
    <w:qFormat/>
    <w:uiPriority w:val="0"/>
    <w:pPr>
      <w:widowControl w:val="0"/>
      <w:jc w:val="both"/>
    </w:pPr>
    <w:rPr>
      <w:rFonts w:ascii="Times New Roman" w:hAnsi="Times New Roman" w:eastAsia="宋体" w:cs="Times New Roman"/>
      <w:kern w:val="2"/>
      <w:sz w:val="21"/>
      <w:szCs w:val="22"/>
      <w:lang w:val="en-US" w:eastAsia="zh-CN" w:bidi="ar-SA"/>
    </w:rPr>
  </w:style>
  <w:style w:type="paragraph" w:customStyle="1" w:styleId="33">
    <w:name w:val="无间隔2"/>
    <w:qFormat/>
    <w:uiPriority w:val="0"/>
    <w:pPr>
      <w:widowControl w:val="0"/>
      <w:jc w:val="both"/>
    </w:pPr>
    <w:rPr>
      <w:rFonts w:ascii="Calibri" w:hAnsi="Calibri" w:eastAsiaTheme="minorEastAsia" w:cstheme="minorBidi"/>
      <w:kern w:val="2"/>
      <w:sz w:val="21"/>
      <w:szCs w:val="22"/>
      <w:lang w:val="en-US" w:eastAsia="zh-CN" w:bidi="ar-SA"/>
    </w:rPr>
  </w:style>
  <w:style w:type="paragraph" w:customStyle="1" w:styleId="34">
    <w:name w:val="No Spacing"/>
    <w:qFormat/>
    <w:uiPriority w:val="0"/>
    <w:pPr>
      <w:widowControl w:val="0"/>
      <w:jc w:val="both"/>
    </w:pPr>
    <w:rPr>
      <w:rFonts w:ascii="Calibri" w:hAnsi="Calibri" w:eastAsia="Times New Roman" w:cs="Times New Roman"/>
      <w:kern w:val="2"/>
      <w:sz w:val="21"/>
      <w:szCs w:val="22"/>
      <w:lang w:val="en-US" w:eastAsia="zh-CN" w:bidi="ar-SA"/>
    </w:rPr>
  </w:style>
  <w:style w:type="paragraph" w:customStyle="1" w:styleId="35">
    <w:name w:val="_Style 1"/>
    <w:qFormat/>
    <w:uiPriority w:val="0"/>
    <w:pPr>
      <w:widowControl w:val="0"/>
      <w:jc w:val="both"/>
    </w:pPr>
    <w:rPr>
      <w:rFonts w:ascii="Calibri" w:hAnsi="Calibri" w:eastAsia="Times New Roman" w:cs="Times New Roman"/>
      <w:kern w:val="2"/>
      <w:sz w:val="21"/>
      <w:szCs w:val="22"/>
      <w:lang w:val="en-US" w:eastAsia="zh-CN" w:bidi="ar-SA"/>
    </w:rPr>
  </w:style>
  <w:style w:type="paragraph" w:customStyle="1" w:styleId="36">
    <w:name w:val="图表标题"/>
    <w:basedOn w:val="1"/>
    <w:qFormat/>
    <w:uiPriority w:val="0"/>
    <w:pPr>
      <w:jc w:val="left"/>
    </w:pPr>
    <w:rPr>
      <w:rFonts w:eastAsia="宋体"/>
      <w:kern w:val="2"/>
      <w:sz w:val="24"/>
      <w:lang w:val="en-US" w:eastAsia="zh-CN" w:bidi="ar-SA"/>
    </w:rPr>
  </w:style>
  <w:style w:type="paragraph" w:customStyle="1" w:styleId="37">
    <w:name w:val="font6"/>
    <w:basedOn w:val="1"/>
    <w:qFormat/>
    <w:uiPriority w:val="0"/>
    <w:pPr>
      <w:widowControl/>
      <w:spacing w:before="100" w:beforeLines="0" w:beforeAutospacing="1" w:after="100" w:afterLines="0" w:afterAutospacing="1"/>
      <w:jc w:val="left"/>
    </w:pPr>
    <w:rPr>
      <w:rFonts w:eastAsia="Arial Unicode MS"/>
      <w:kern w:val="0"/>
      <w:szCs w:val="24"/>
    </w:rPr>
  </w:style>
  <w:style w:type="character" w:customStyle="1" w:styleId="38">
    <w:name w:val="标题 1 Char"/>
    <w:link w:val="3"/>
    <w:qFormat/>
    <w:uiPriority w:val="0"/>
    <w:rPr>
      <w:b/>
      <w:kern w:val="44"/>
      <w:sz w:val="44"/>
    </w:rPr>
  </w:style>
  <w:style w:type="paragraph" w:customStyle="1" w:styleId="39">
    <w:name w:val="p0"/>
    <w:basedOn w:val="1"/>
    <w:qFormat/>
    <w:uiPriority w:val="0"/>
    <w:pPr>
      <w:widowControl/>
    </w:pPr>
    <w:rPr>
      <w:kern w:val="0"/>
    </w:rPr>
  </w:style>
</w:styles>
</file>

<file path=word/_rels/document.xml.rels><?xml version="1.0" encoding="UTF-8" standalone="yes"?>
<Relationships xmlns="http://schemas.openxmlformats.org/package/2006/relationships"><Relationship Id="rId9" Type="http://schemas.openxmlformats.org/officeDocument/2006/relationships/image" Target="media/image3.jpeg"/><Relationship Id="rId8" Type="http://schemas.openxmlformats.org/officeDocument/2006/relationships/image" Target="media/image2.jpeg"/><Relationship Id="rId7" Type="http://schemas.openxmlformats.org/officeDocument/2006/relationships/image" Target="media/image1.jpeg"/><Relationship Id="rId6" Type="http://schemas.openxmlformats.org/officeDocument/2006/relationships/theme" Target="theme/theme1.xml"/><Relationship Id="rId5" Type="http://schemas.openxmlformats.org/officeDocument/2006/relationships/footer" Target="footer2.xml"/><Relationship Id="rId4" Type="http://schemas.openxmlformats.org/officeDocument/2006/relationships/header" Target="header1.xml"/><Relationship Id="rId3" Type="http://schemas.openxmlformats.org/officeDocument/2006/relationships/footer" Target="footer1.xml"/><Relationship Id="rId22" Type="http://schemas.openxmlformats.org/officeDocument/2006/relationships/fontTable" Target="fontTable.xml"/><Relationship Id="rId21" Type="http://schemas.openxmlformats.org/officeDocument/2006/relationships/numbering" Target="numbering.xml"/><Relationship Id="rId20" Type="http://schemas.openxmlformats.org/officeDocument/2006/relationships/customXml" Target="../customXml/item1.xml"/><Relationship Id="rId2" Type="http://schemas.openxmlformats.org/officeDocument/2006/relationships/settings" Target="settings.xml"/><Relationship Id="rId19" Type="http://schemas.openxmlformats.org/officeDocument/2006/relationships/image" Target="media/image13.png"/><Relationship Id="rId18" Type="http://schemas.openxmlformats.org/officeDocument/2006/relationships/image" Target="media/image12.jpeg"/><Relationship Id="rId17" Type="http://schemas.openxmlformats.org/officeDocument/2006/relationships/image" Target="media/image11.jpeg"/><Relationship Id="rId16" Type="http://schemas.openxmlformats.org/officeDocument/2006/relationships/image" Target="media/image10.jpeg"/><Relationship Id="rId15" Type="http://schemas.openxmlformats.org/officeDocument/2006/relationships/image" Target="media/image9.jpeg"/><Relationship Id="rId14" Type="http://schemas.openxmlformats.org/officeDocument/2006/relationships/image" Target="media/image8.jpeg"/><Relationship Id="rId13" Type="http://schemas.openxmlformats.org/officeDocument/2006/relationships/image" Target="media/image7.jpeg"/><Relationship Id="rId12" Type="http://schemas.openxmlformats.org/officeDocument/2006/relationships/image" Target="media/image6.jpeg"/><Relationship Id="rId11" Type="http://schemas.openxmlformats.org/officeDocument/2006/relationships/image" Target="media/image5.jpeg"/><Relationship Id="rId10" Type="http://schemas.openxmlformats.org/officeDocument/2006/relationships/image" Target="media/image4.jpeg"/><Relationship Id="rId1" Type="http://schemas.openxmlformats.org/officeDocument/2006/relationships/styles" Target="styles.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
    <customSectPr/>
    <customSectPr/>
    <customSectPr/>
    <customSectPr/>
    <customSectPr/>
    <customSectPr/>
  </customSectProps>
  <customShpExts>
    <customShpInfo spid="_x0000_s1026" textRotate="1"/>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Normal.dotm</Template>
  <Pages>36</Pages>
  <Words>2857</Words>
  <Characters>16288</Characters>
  <Lines>135</Lines>
  <Paragraphs>38</Paragraphs>
  <TotalTime>2</TotalTime>
  <ScaleCrop>false</ScaleCrop>
  <LinksUpToDate>false</LinksUpToDate>
  <CharactersWithSpaces>19107</CharactersWithSpaces>
  <Application>WPS Office_11.1.0.8214_F1E327BC-269C-435d-A152-05C5408002CA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2014-10-29T12:08:00Z</dcterms:created>
  <dc:creator>Administrator</dc:creator>
  <cp:lastModifiedBy>Z&amp;L</cp:lastModifiedBy>
  <cp:lastPrinted>2018-10-08T02:23:00Z</cp:lastPrinted>
  <dcterms:modified xsi:type="dcterms:W3CDTF">2019-01-22T05:51:28Z</dcterms:modified>
  <cp:revision>2</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2052-11.1.0.8214</vt:lpwstr>
  </property>
</Properties>
</file>